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简答题：</w:t>
      </w:r>
    </w:p>
    <w:p>
      <w:pPr>
        <w:jc w:val="left"/>
      </w:pPr>
      <w:r>
        <w:rPr>
          <w:rFonts w:hint="eastAsia"/>
          <w:lang w:val="en-US" w:eastAsia="zh-CN"/>
        </w:rPr>
        <w:t>①</w:t>
      </w:r>
      <w:r>
        <w:t>监督学习（数据集有输入和输出数据）：通过已有的一部分输入数据与输出数据之间的相应关系。生成一个函数，将输入映射到合适的输出，比如分类。</w:t>
      </w:r>
    </w:p>
    <w:p>
      <w:pPr>
        <w:jc w:val="left"/>
      </w:pPr>
      <w:r>
        <w:t>无监督学习（数据集中只有输入）：直接对输入数据集进行建模，比如聚类。</w:t>
      </w:r>
    </w:p>
    <w:p>
      <w:pPr>
        <w:jc w:val="left"/>
      </w:pPr>
      <w:r>
        <w:t>半监督学习：综合利用有类标的数据和没有类标的数据，来生成合适的分类函数。</w:t>
      </w: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>②</w:t>
      </w:r>
      <w:r>
        <w:t>训练集:顾名思义指的是用于训练的样本集合,主要用来训练神经网络中的参数.</w:t>
      </w:r>
    </w:p>
    <w:p>
      <w:pPr>
        <w:jc w:val="left"/>
      </w:pPr>
      <w:r>
        <w:t>验证集:从字面意思理解即为用于验证模型性能的样本集合.不同神经网络在训练集上训练结束后,通过验证集来比较判断各个模型的性能.这里的不同模型主要是指对应不同超参数的神经网络,也可以指完全不同结构的神经网络.</w:t>
      </w:r>
    </w:p>
    <w:p>
      <w:pPr>
        <w:jc w:val="left"/>
      </w:pPr>
      <w:r>
        <w:t>测试集:对于训练完成的神经网络,测试集用于客观的评价神经网络的性能.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数据集分为训练数据和测试数据。测试数据即为测试集，是需要应用模型进行预测的那部分数据，是机器学习所有工作的最终服务对象。为了防止训练出来的模型只对训练数据有效，一般将训练数据又分为训练集和验证集，训练集用来训练模型，而验证集一般只用来验证模型的有效性，不参与模型训练。</w:t>
      </w:r>
    </w:p>
    <w:p>
      <w:pPr>
        <w:jc w:val="left"/>
        <w:rPr>
          <w:rFonts w:hint="eastAsia"/>
        </w:rPr>
      </w:pPr>
      <w:r>
        <w:rPr>
          <w:rFonts w:hint="eastAsia"/>
        </w:rPr>
        <w:t>在有监督的分类模型中，训练集和验证集都是事先标记好的有标签数据，测试集是无标记的数据。在无监督模型中，训练集、验证集和测试集都是无标记的数据。</w:t>
      </w: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>③</w:t>
      </w:r>
      <w:r>
        <w:t>归一化的目的就是使得预处理的数据被限定在一定的范围内（比如[0,1]或者[-1,1]），从而消除奇异样本数据导致的不良影响。</w:t>
      </w:r>
    </w:p>
    <w:p>
      <w:pPr>
        <w:jc w:val="left"/>
      </w:pPr>
      <w:r>
        <w:t>1. 提升模型的收敛速度</w:t>
      </w:r>
    </w:p>
    <w:p>
      <w:pPr>
        <w:jc w:val="left"/>
      </w:pPr>
      <w:r>
        <w:t>2.提升模型的精度</w:t>
      </w:r>
      <w:r>
        <w:rPr>
          <w:rFonts w:hint="eastAsia"/>
          <w:lang w:eastAsia="zh-CN"/>
        </w:rPr>
        <w:t>。</w:t>
      </w:r>
      <w:r>
        <w:t>从经验上说，归一化是让不同维度之间的特征在数值上有一定比</w:t>
      </w:r>
      <w:r>
        <w:rPr>
          <w:rFonts w:hint="eastAsia"/>
          <w:lang w:val="en-US" w:eastAsia="zh-CN"/>
        </w:rPr>
        <w:t>较</w:t>
      </w:r>
      <w:r>
        <w:t>性，可以大大提高分类器的准确性。</w:t>
      </w:r>
    </w:p>
    <w:p>
      <w:pPr>
        <w:jc w:val="left"/>
      </w:pPr>
      <w:r>
        <w:t>3. 深度学习中数据归一化可以防止模型梯度爆炸。</w:t>
      </w:r>
    </w:p>
    <w:p>
      <w:pPr>
        <w:jc w:val="left"/>
      </w:pPr>
    </w:p>
    <w:p>
      <w:pPr>
        <w:jc w:val="left"/>
      </w:pPr>
      <w:r>
        <w:rPr>
          <w:rFonts w:hint="eastAsia"/>
          <w:lang w:val="en-US" w:eastAsia="zh-CN"/>
        </w:rPr>
        <w:t>④</w:t>
      </w:r>
      <w:r>
        <w:t>泛化能力（generalization ability）是指机器学习算法对新鲜样本的适应能力，简而言之是在原有的数据集上添加新的数据集，通过训练输出一个合理的结果。</w:t>
      </w:r>
    </w:p>
    <w:p>
      <w:pPr>
        <w:jc w:val="left"/>
      </w:pPr>
      <w:r>
        <w:t>欠拟合（under-fitting），是指模型拟合程度不高，数据距离拟合曲线较远，或指模型没有很好地捕捉到数据特征，不能够很好地拟合数据。</w:t>
      </w:r>
    </w:p>
    <w:p>
      <w:pPr>
        <w:jc w:val="left"/>
      </w:pPr>
      <w:r>
        <w:t>过拟合（over-fitting），是指模型在训练集上表现很好，在测试集上效果差。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选择填空：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①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减少过拟合的方法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05" w:afterAutospacing="0"/>
        <w:ind w:left="0" w:firstLine="0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增加样本数据量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2.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数据增强，人为扩展数据量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3.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加入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正则化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项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4.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Dropout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5.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early stopping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6.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batch normalization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05" w:afterAutospacing="0"/>
        <w:ind w:left="0" w:firstLine="0"/>
        <w:jc w:val="left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决策树剪枝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L1L2正则、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Dropout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early stopping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bookmarkStart w:id="4" w:name="_GoBack"/>
      <w:bookmarkEnd w:id="4"/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②激活函数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什么是激活函数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激活函数（Activation functions）对于人工神经网络模型去学习、理解非常复杂和非线性的函数来说具有十分重要的作用。它们将非线性特性引入到我们的网络中。如图1，在神经元中，输入的 inputs 通过加权，求和后，还被作用了一个函数，这个函数就是激活函数。引入激活函数是为了增加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"https://baike.baidu.com/item/%E7%A5%9E%E7%BB%8F%E7%BD%91%E7%BB%9C%E6%A8%A1%E5%9E%8B/10658952"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神经网络模型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的非线性。没有激活函数的每层都相当于矩阵相乘。就算你叠加了若干层之后，无非还是个矩阵相乘罢了。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05" w:afterAutospacing="0"/>
        <w:ind w:left="0" w:leftChars="0" w:firstLine="0" w:firstLine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bookmarkStart w:id="0" w:name="为什么要用激活函数"/>
      <w:bookmarkEnd w:id="0"/>
      <w:bookmarkStart w:id="1" w:name="2"/>
      <w:bookmarkEnd w:id="1"/>
      <w:bookmarkStart w:id="2" w:name="sub23307029_2"/>
      <w:bookmarkEnd w:id="2"/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为什么要用激活函数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如果不用激活函数，每一层输出都是上层输入的线性函数，无论神经网络有多少层，输出都是输入的线性组合，这种情况就是最原始的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"https://baike.baidu.com/item/%E6%84%9F%E7%9F%A5%E6%9C%BA/12723581"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感知机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（Perceptron）。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如果使用的话，激活函数给神经元引入了非线性因素，使得神经网络可以任意逼近任何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"https://baike.baidu.com/item/%E9%9D%9E%E7%BA%BF%E6%80%A7%E5%87%BD%E6%95%B0/16029251"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非线性函数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，这样神经网络就可以应用到众多的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"https://baike.baidu.com/item/%E9%9D%9E%E7%BA%BF%E6%80%A7%E6%A8%A1%E5%9E%8B/10463547"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非线性模型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中。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常见激活函数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1）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Sigmoid函数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"https://baike.baidu.com/item/Sigmoid%E5%87%BD%E6%95%B0/7981407"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Sigmoid函数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是一个在生物学中常见的S型函数，也称为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instrText xml:space="preserve"> HYPERLINK "https://baike.baidu.com/item/S%E5%9E%8B%E7%94%9F%E9%95%BF%E6%9B%B2%E7%BA%BF/5581189" \t "https://baike.baidu.com/item/%E6%BF%80%E6%B4%BB%E5%87%BD%E6%95%B0/_blank" </w:instrTex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S型生长曲线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。在信息科学中，由于其单增以及反函数单增等性质，Sigmoid函数常被用作神经网络的阈值函数，将变量映射到0,1之间 [2]</w:t>
      </w:r>
      <w:bookmarkStart w:id="3" w:name="ref_[2]_23307029"/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 </w:t>
      </w:r>
      <w:bookmarkEnd w:id="3"/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 。公式如下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right="0"/>
        <w:jc w:val="left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381125" cy="561975"/>
            <wp:effectExtent l="0" t="0" r="9525" b="952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2）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Tanh函数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Tanh是双曲函数中的一个，Tanh()为双曲正切。在数学中，双曲正切“Tanh”是由基本双曲函数双曲正弦和双曲余弦推导而来。公式如下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90650" cy="676275"/>
            <wp:effectExtent l="0" t="0" r="0" b="952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3）</w:t>
      </w: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ReLU函数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Relu激活函数（The Rectified Linear Unit），用于隐层神经元输出。公式如下</w:t>
      </w: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71600" cy="419100"/>
            <wp:effectExtent l="0" t="0" r="0" b="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05" w:afterAutospacing="0"/>
        <w:ind w:leftChars="0"/>
        <w:jc w:val="left"/>
        <w:outlineLvl w:val="0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0"/>
          <w:sz w:val="21"/>
          <w:szCs w:val="22"/>
          <w:lang w:val="en-US" w:eastAsia="zh-CN"/>
        </w:rPr>
        <w:t>③决策树的分叉依据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br w:type="textWrapping"/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④评估方法：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关键：怎么获得“测试集”(test set) ？测试集应该与训练集“互斥”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。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常见方法：</w:t>
      </w:r>
    </w:p>
    <w:p>
      <w:pPr>
        <w:numPr>
          <w:ilvl w:val="0"/>
          <w:numId w:val="4"/>
        </w:numP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留出法 (hold-out)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交叉验证法 (cross validation)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自助法 (bootstrap)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交叉验证法：</w:t>
      </w: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 w:val="en-US" w:eastAsia="zh-CN"/>
        </w:rPr>
        <w:t>⑤机器学习周期：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9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机器学习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经过了三个阶段,分别是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推理期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,知识期和</w:t>
      </w:r>
      <w:r>
        <w:rPr>
          <w:rStyle w:val="9"/>
          <w:rFonts w:hint="default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学习期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⑥CNN计算：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⑦batch_size最小为什么是2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superscript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  <w:t>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baseline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vertAlign w:val="superscript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A7A83"/>
    <w:multiLevelType w:val="singleLevel"/>
    <w:tmpl w:val="DA9A7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C5E152"/>
    <w:multiLevelType w:val="singleLevel"/>
    <w:tmpl w:val="2CC5E152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393FB7F1"/>
    <w:multiLevelType w:val="singleLevel"/>
    <w:tmpl w:val="393FB7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9687C60"/>
    <w:multiLevelType w:val="singleLevel"/>
    <w:tmpl w:val="79687C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A645D5B"/>
    <w:rsid w:val="1F3962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69</TotalTime>
  <ScaleCrop>false</ScaleCrop>
  <LinksUpToDate>false</LinksUpToDate>
  <Application>WPS Office_11.1.0.10578_F1E327BC-269C-435d-A152-05C5408002CA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2021-06-25T10:00:00Z</dcterms:created>
  <dc:creator>Apache POI</dc:creator>
  <cp:lastModifiedBy>Mr.Kimmon</cp:lastModifiedBy>
  <dcterms:modified xsi:type="dcterms:W3CDTF">2021-06-26T13:56:40Z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D60C31BA37CD4D77AE343E3234C2D122</vt:lpwstr>
  </property>
</Properties>
</file>