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6"/>
        <w:pageBreakBefore w:val="0"/>
        <w:spacing w:after="100"/>
      </w:pPr>
      <w:r>
        <w:rPr>
          <w:rFonts w:ascii="Times New Roman" w:hAnsi="Times New Roman" w:eastAsia="SimSun" w:cs="Times New Roman"/>
          <w:b/>
          <w:color w:val="000000"/>
          <w:sz w:val="42"/>
        </w:rPr>
        <w:t>特殊儿童个性化语音识别与学伴接入系统</w:t>
      </w:r>
    </w:p>
    <w:p>
      <w:pPr>
        <w:keepNext w:val="0"/>
        <w:keepLines/>
        <w:pageBreakBefore w:val="0"/>
        <w:snapToGrid w:val="0"/>
        <w:spacing w:before="0" w:after="260" w:line="288" w:lineRule="auto"/>
      </w:pPr>
      <w:r>
        <w:rPr>
          <w:rFonts w:ascii="Times New Roman" w:hAnsi="Times New Roman" w:eastAsia="SimSun" w:cs="Times New Roman"/>
          <w:b/>
          <w:color w:val="000000"/>
          <w:sz w:val="34"/>
        </w:rPr>
        <w:t>软件项目报价单</w:t>
      </w:r>
    </w:p>
    <w:tbl>
      <w:tblPr>
        <w:tblStyle w:val="12"/>
        <w:tblW w:w="9921" w:type="dxa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8164"/>
      </w:tblGrid>
      <w:tr w14:paraId="55B6550E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913140A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</w:rPr>
              <w:t>报价日期</w:t>
            </w:r>
          </w:p>
        </w:tc>
        <w:tc>
          <w:tcPr>
            <w:tcW w:w="816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2CE057D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</w:rPr>
              <w:t>2026 年 9 月 14 日  修订日期 2026 年 9 月 14 日</w:t>
            </w:r>
          </w:p>
        </w:tc>
      </w:tr>
      <w:tr w14:paraId="55B6550E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913140A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</w:rPr>
              <w:t>报价有效期</w:t>
            </w:r>
          </w:p>
        </w:tc>
        <w:tc>
          <w:tcPr>
            <w:tcW w:w="816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2CE057D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</w:rPr>
              <w:t>自报价日起 30 个自然日</w:t>
            </w:r>
          </w:p>
        </w:tc>
      </w:tr>
      <w:tr w14:paraId="55B6550E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913140A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</w:rPr>
              <w:t>首期范围</w:t>
            </w:r>
          </w:p>
        </w:tc>
        <w:tc>
          <w:tcPr>
            <w:tcW w:w="816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2CE057D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</w:rPr>
              <w:t>5 名试点学生  个性化语音识别  训练管理  AI 学伴接入</w:t>
            </w:r>
          </w:p>
        </w:tc>
      </w:tr>
      <w:tr w14:paraId="55B6550E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913140A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</w:rPr>
              <w:t>软件总价</w:t>
            </w:r>
          </w:p>
        </w:tc>
        <w:tc>
          <w:tcPr>
            <w:tcW w:w="816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2CE057D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</w:rPr>
              <w:t>人民币 132,000 元  含税包干</w:t>
            </w:r>
          </w:p>
        </w:tc>
      </w:tr>
      <w:tr w14:paraId="55B6550E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913140A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</w:rPr>
              <w:t>人民币大写</w:t>
            </w:r>
          </w:p>
        </w:tc>
        <w:tc>
          <w:tcPr>
            <w:tcW w:w="816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2CE057D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</w:rPr>
              <w:t>壹拾叁万贰仟元整</w:t>
            </w:r>
          </w:p>
        </w:tc>
      </w:tr>
      <w:tr w14:paraId="55B6550E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913140A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</w:rPr>
              <w:t>主体信息</w:t>
            </w:r>
          </w:p>
        </w:tc>
        <w:tc>
          <w:tcPr>
            <w:tcW w:w="816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2CE057D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</w:rPr>
              <w:t>报价单位：____________    采购单位：____________</w:t>
            </w:r>
          </w:p>
        </w:tc>
      </w:tr>
    </w:tbl>
    <w:p>
      <w:pPr>
        <w:keepNext w:val="0"/>
        <w:keepLines/>
        <w:pageBreakBefore w:val="0"/>
        <w:snapToGrid w:val="0"/>
        <w:spacing w:before="0" w:after="40" w:line="240" w:lineRule="auto"/>
      </w:pPr>
      <w:r>
        <w:rPr>
          <w:rFonts w:ascii="Times New Roman" w:hAnsi="Times New Roman" w:eastAsia="SimSun" w:cs="Times New Roman"/>
          <w:b w:val="0"/>
          <w:color w:val="000000"/>
          <w:sz w:val="22"/>
        </w:rPr>
      </w:r>
      <w:r>
        <w:rPr>
          <w:rFonts w:ascii="Times New Roman" w:hAnsi="Times New Roman" w:cs="Times New Roman" w:eastAsia="SimSun"/>
          <w:color w:val="000000"/>
          <w:sz w:val="6"/>
        </w:rPr>
      </w:r>
    </w:p>
    <w:p>
      <w:pPr>
        <w:pStyle w:val="2"/>
        <w:pageBreakBefore w:val="0"/>
      </w:pPr>
      <w:r>
        <w:rPr>
          <w:rFonts w:ascii="Times New Roman" w:hAnsi="Times New Roman" w:eastAsia="SimSun" w:cs="Times New Roman"/>
          <w:b/>
          <w:color w:val="000000"/>
          <w:sz w:val="30"/>
        </w:rPr>
        <w:t>项目目标与主要成果</w:t>
      </w:r>
    </w:p>
    <w:p>
      <w:pPr>
        <w:keepNext w:val="0"/>
        <w:keepLines/>
        <w:pageBreakBefore w:val="0"/>
        <w:snapToGrid w:val="0"/>
        <w:spacing w:before="0" w:after="100" w:line="276" w:lineRule="auto"/>
      </w:pPr>
      <w:r>
        <w:rPr>
          <w:rFonts w:ascii="Times New Roman" w:hAnsi="Times New Roman" w:eastAsia="SimSun" w:cs="Times New Roman"/>
          <w:b w:val="0"/>
          <w:color w:val="000000"/>
          <w:sz w:val="22"/>
        </w:rPr>
        <w:t>面向校方选定的语言表达障碍学生，建设个性化语音识别、训练管理与推理服务，将约定范围内的发声转换为标准文本或意图结果，并接入校方现有 AI 学伴，辅助学生开展学习和沟通。</w:t>
      </w:r>
    </w:p>
    <w:p>
      <w:pPr>
        <w:keepNext w:val="0"/>
        <w:keepLines/>
        <w:pageBreakBefore w:val="0"/>
        <w:snapToGrid w:val="0"/>
        <w:spacing w:before="0" w:after="100" w:line="276" w:lineRule="auto"/>
      </w:pPr>
      <w:r>
        <w:rPr>
          <w:rFonts w:ascii="Times New Roman" w:hAnsi="Times New Roman" w:eastAsia="SimSun" w:cs="Times New Roman"/>
          <w:b w:val="0"/>
          <w:color w:val="000000"/>
          <w:sz w:val="22"/>
        </w:rPr>
        <w:t>首期按 5 名学生编制，先完成 1 名学生的适配与接入验证，再逐步扩展至其余学生。交付可运行的软件、训练与维护流程、约定定制源码和使用资料，并培训校方技术老师开展日常操作。</w:t>
      </w:r>
    </w:p>
    <w:tbl>
      <w:tblPr>
        <w:tblStyle w:val="12"/>
        <w:tblW w:w="9921" w:type="dxa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5726"/>
        <w:gridCol w:w="1644"/>
      </w:tblGrid>
      <w:tr w14:paraId="2FADBEB7">
        <w:trPr>
          <w:cantSplit/>
          <w:jc w:val="center"/>
          <w:tblHeader/>
        </w:trPr>
        <w:tc>
          <w:tcPr>
            <w:tcW w:w="2551" w:type="dxa"/>
            <w:shd w:val="clear" w:color="auto" w:fill="E8E8E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750ADB7">
            <w:pPr>
              <w:keepNext w:val="0"/>
              <w:keepLines/>
              <w:snapToGrid w:val="0"/>
              <w:spacing w:before="0" w:after="0" w:line="271" w:lineRule="auto"/>
              <w:jc w:val="center"/>
            </w:pPr>
            <w:r>
              <w:rPr>
                <w:rFonts w:ascii="Times New Roman" w:hAnsi="Times New Roman" w:cs="Times New Roman" w:eastAsia="SimSun"/>
                <w:b/>
                <w:color w:val="000000"/>
                <w:sz w:val="20"/>
              </w:rPr>
              <w:t>费用类别</w:t>
            </w:r>
          </w:p>
        </w:tc>
        <w:tc>
          <w:tcPr>
            <w:tcW w:w="5726" w:type="dxa"/>
            <w:shd w:val="clear" w:color="auto" w:fill="E8E8E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CD88A30">
            <w:pPr>
              <w:keepNext w:val="0"/>
              <w:keepLines/>
              <w:snapToGrid w:val="0"/>
              <w:spacing w:before="0" w:after="0" w:line="271" w:lineRule="auto"/>
              <w:jc w:val="center"/>
            </w:pPr>
            <w:r>
              <w:rPr>
                <w:rFonts w:ascii="Times New Roman" w:hAnsi="Times New Roman" w:cs="Times New Roman" w:eastAsia="SimSun"/>
                <w:b/>
                <w:color w:val="000000"/>
                <w:sz w:val="20"/>
              </w:rPr>
              <w:t>主要范围</w:t>
            </w:r>
          </w:p>
        </w:tc>
        <w:tc>
          <w:tcPr>
            <w:tcW w:w="1644" w:type="dxa"/>
            <w:shd w:val="clear" w:color="auto" w:fill="E8E8E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24D0AC1">
            <w:pPr>
              <w:keepNext w:val="0"/>
              <w:keepLines/>
              <w:snapToGrid w:val="0"/>
              <w:spacing w:before="0" w:after="0" w:line="271" w:lineRule="auto"/>
              <w:jc w:val="center"/>
            </w:pPr>
            <w:r>
              <w:rPr>
                <w:rFonts w:ascii="Times New Roman" w:hAnsi="Times New Roman" w:cs="Times New Roman" w:eastAsia="SimSun"/>
                <w:b/>
                <w:color w:val="000000"/>
                <w:sz w:val="20"/>
              </w:rPr>
              <w:t>金额 元</w:t>
            </w:r>
          </w:p>
        </w:tc>
      </w:tr>
      <w:tr w14:paraId="58219858">
        <w:trPr>
          <w:cantSplit/>
          <w:jc w:val="center"/>
        </w:trPr>
        <w:tc>
          <w:tcPr>
            <w:tcW w:w="2551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CFFF64B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A 模型与推理服务</w:t>
            </w:r>
          </w:p>
        </w:tc>
        <w:tc>
          <w:tcPr>
            <w:tcW w:w="572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8F39EE8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学生语音适配、服务封装、异常处理与验证</w:t>
            </w:r>
          </w:p>
        </w:tc>
        <w:tc>
          <w:tcPr>
            <w:tcW w:w="16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305BF29">
            <w:pPr>
              <w:keepNext w:val="0"/>
              <w:keepLines/>
              <w:snapToGrid w:val="0"/>
              <w:spacing w:before="0" w:after="0" w:line="271" w:lineRule="auto"/>
              <w:jc w:val="righ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56,000</w:t>
            </w:r>
          </w:p>
        </w:tc>
      </w:tr>
      <w:tr w14:paraId="58219858">
        <w:trPr>
          <w:cantSplit/>
          <w:jc w:val="center"/>
        </w:trPr>
        <w:tc>
          <w:tcPr>
            <w:tcW w:w="2551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CFFF64B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B 训练与应用系统</w:t>
            </w:r>
          </w:p>
        </w:tc>
        <w:tc>
          <w:tcPr>
            <w:tcW w:w="572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8F39EE8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训练任务、测试应用、模型版本与发布管理</w:t>
            </w:r>
          </w:p>
        </w:tc>
        <w:tc>
          <w:tcPr>
            <w:tcW w:w="16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305BF29">
            <w:pPr>
              <w:keepNext w:val="0"/>
              <w:keepLines/>
              <w:snapToGrid w:val="0"/>
              <w:spacing w:before="0" w:after="0" w:line="271" w:lineRule="auto"/>
              <w:jc w:val="righ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42,000</w:t>
            </w:r>
          </w:p>
        </w:tc>
      </w:tr>
      <w:tr w14:paraId="58219858">
        <w:trPr>
          <w:cantSplit/>
          <w:jc w:val="center"/>
        </w:trPr>
        <w:tc>
          <w:tcPr>
            <w:tcW w:w="2551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CFFF64B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C 接入与实施交付</w:t>
            </w:r>
          </w:p>
        </w:tc>
        <w:tc>
          <w:tcPr>
            <w:tcW w:w="572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8F39EE8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AI 学伴联调、试用调整、培训与技术移交</w:t>
            </w:r>
          </w:p>
        </w:tc>
        <w:tc>
          <w:tcPr>
            <w:tcW w:w="16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305BF29">
            <w:pPr>
              <w:keepNext w:val="0"/>
              <w:keepLines/>
              <w:snapToGrid w:val="0"/>
              <w:spacing w:before="0" w:after="0" w:line="271" w:lineRule="auto"/>
              <w:jc w:val="righ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34,000</w:t>
            </w:r>
          </w:p>
        </w:tc>
      </w:tr>
      <w:tr w14:paraId="58219858">
        <w:trPr>
          <w:cantSplit/>
          <w:jc w:val="center"/>
        </w:trPr>
        <w:tc>
          <w:tcPr>
            <w:tcW w:w="2551" w:type="dxa"/>
            <w:shd w:val="clear" w:color="auto" w:fill="F4F4F4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CFFF64B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/>
                <w:color w:val="000000"/>
                <w:sz w:val="20"/>
              </w:rPr>
              <w:t>软件含税合计</w:t>
            </w:r>
          </w:p>
        </w:tc>
        <w:tc>
          <w:tcPr>
            <w:tcW w:w="5726" w:type="dxa"/>
            <w:shd w:val="clear" w:color="auto" w:fill="F4F4F4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8F39EE8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/>
                <w:color w:val="000000"/>
                <w:sz w:val="20"/>
              </w:rPr>
              <w:t>本报价约定的软件研发与实施工作</w:t>
            </w:r>
          </w:p>
        </w:tc>
        <w:tc>
          <w:tcPr>
            <w:tcW w:w="1644" w:type="dxa"/>
            <w:shd w:val="clear" w:color="auto" w:fill="F4F4F4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305BF29">
            <w:pPr>
              <w:keepNext w:val="0"/>
              <w:keepLines/>
              <w:snapToGrid w:val="0"/>
              <w:spacing w:before="0" w:after="0" w:line="271" w:lineRule="auto"/>
              <w:jc w:val="right"/>
            </w:pPr>
            <w:r>
              <w:rPr>
                <w:rFonts w:ascii="Times New Roman" w:hAnsi="Times New Roman" w:cs="Times New Roman" w:eastAsia="SimSun"/>
                <w:b/>
                <w:color w:val="000000"/>
                <w:sz w:val="20"/>
              </w:rPr>
              <w:t>132,000</w:t>
            </w:r>
          </w:p>
        </w:tc>
      </w:tr>
    </w:tbl>
    <w:p>
      <w:pPr>
        <w:keepNext w:val="0"/>
        <w:keepLines/>
        <w:pageBreakBefore w:val="0"/>
        <w:snapToGrid w:val="0"/>
        <w:spacing w:before="0" w:after="40" w:line="240" w:lineRule="auto"/>
      </w:pPr>
      <w:r>
        <w:rPr>
          <w:rFonts w:ascii="Times New Roman" w:hAnsi="Times New Roman" w:eastAsia="SimSun" w:cs="Times New Roman"/>
          <w:b w:val="0"/>
          <w:color w:val="000000"/>
          <w:sz w:val="22"/>
        </w:rPr>
      </w:r>
      <w:r>
        <w:rPr>
          <w:rFonts w:ascii="Times New Roman" w:hAnsi="Times New Roman" w:cs="Times New Roman" w:eastAsia="SimSun"/>
          <w:color w:val="000000"/>
          <w:sz w:val="6"/>
        </w:rPr>
      </w:r>
    </w:p>
    <w:p>
      <w:pPr>
        <w:keepNext w:val="0"/>
        <w:keepLines/>
        <w:pageBreakBefore w:val="0"/>
        <w:snapToGrid w:val="0"/>
        <w:spacing w:before="0" w:after="100" w:line="276" w:lineRule="auto"/>
      </w:pPr>
      <w:r>
        <w:rPr>
          <w:rFonts w:ascii="Times New Roman" w:hAnsi="Times New Roman" w:eastAsia="SimSun" w:cs="Times New Roman"/>
          <w:b w:val="0"/>
          <w:color w:val="000000"/>
          <w:sz w:val="22"/>
        </w:rPr>
        <w:t>本报价仅覆盖软件项目，不包含随身硬件采购、装配及首次离线模型、专用固件或结构研发。设备及个性化适配服务另列单位报价；软件试点不以随身硬件完成为前提。</w:t>
      </w:r>
    </w:p>
    <w:p>
      <w:pPr>
        <w:pStyle w:val="2"/>
        <w:pageBreakBefore/>
      </w:pPr>
      <w:r>
        <w:rPr>
          <w:rFonts w:ascii="Times New Roman" w:hAnsi="Times New Roman" w:eastAsia="SimSun" w:cs="Times New Roman"/>
          <w:b/>
          <w:color w:val="000000"/>
          <w:sz w:val="30"/>
        </w:rPr>
        <w:t>一 软件费用明细</w:t>
      </w:r>
    </w:p>
    <w:p>
      <w:pPr>
        <w:keepNext w:val="0"/>
        <w:keepLines/>
        <w:pageBreakBefore w:val="0"/>
        <w:snapToGrid w:val="0"/>
        <w:spacing w:before="0" w:after="100" w:line="276" w:lineRule="auto"/>
      </w:pPr>
      <w:r>
        <w:rPr>
          <w:rFonts w:ascii="Times New Roman" w:hAnsi="Times New Roman" w:eastAsia="SimSun" w:cs="Times New Roman"/>
          <w:b w:val="0"/>
          <w:color w:val="000000"/>
          <w:sz w:val="22"/>
        </w:rPr>
        <w:t>计价单位为人民币元。各项费用按本报价约定范围整体包干，分类小计用于说明研发及实施费用的分配。</w:t>
      </w:r>
    </w:p>
    <w:tbl>
      <w:tblPr>
        <w:tblStyle w:val="12"/>
        <w:tblW w:w="9921" w:type="dxa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4"/>
        <w:gridCol w:w="2324"/>
        <w:gridCol w:w="5556"/>
        <w:gridCol w:w="1417"/>
      </w:tblGrid>
      <w:tr w14:paraId="732BF28B">
        <w:trPr>
          <w:cantSplit/>
          <w:jc w:val="center"/>
          <w:tblHeader/>
        </w:trPr>
        <w:tc>
          <w:tcPr>
            <w:tcW w:w="624" w:type="dxa"/>
            <w:shd w:val="clear" w:color="auto" w:fill="E8E8E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0DC9B5C">
            <w:pPr>
              <w:keepNext w:val="0"/>
              <w:keepLines/>
              <w:snapToGrid w:val="0"/>
              <w:spacing w:before="0" w:after="0" w:line="271" w:lineRule="auto"/>
              <w:jc w:val="center"/>
            </w:pPr>
            <w:r>
              <w:rPr>
                <w:rFonts w:ascii="Times New Roman" w:hAnsi="Times New Roman" w:cs="Times New Roman" w:eastAsia="SimSun"/>
                <w:b/>
                <w:color w:val="000000"/>
                <w:sz w:val="20"/>
              </w:rPr>
              <w:t>编号</w:t>
            </w:r>
          </w:p>
        </w:tc>
        <w:tc>
          <w:tcPr>
            <w:tcW w:w="2324" w:type="dxa"/>
            <w:shd w:val="clear" w:color="auto" w:fill="E8E8E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1BEA9E0">
            <w:pPr>
              <w:keepNext w:val="0"/>
              <w:keepLines/>
              <w:snapToGrid w:val="0"/>
              <w:spacing w:before="0" w:after="0" w:line="271" w:lineRule="auto"/>
              <w:jc w:val="center"/>
            </w:pPr>
            <w:r>
              <w:rPr>
                <w:rFonts w:ascii="Times New Roman" w:hAnsi="Times New Roman" w:cs="Times New Roman" w:eastAsia="SimSun"/>
                <w:b/>
                <w:color w:val="000000"/>
                <w:sz w:val="20"/>
              </w:rPr>
              <w:t>模块</w:t>
            </w:r>
          </w:p>
        </w:tc>
        <w:tc>
          <w:tcPr>
            <w:tcW w:w="5556" w:type="dxa"/>
            <w:shd w:val="clear" w:color="auto" w:fill="E8E8E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F395A18">
            <w:pPr>
              <w:keepNext w:val="0"/>
              <w:keepLines/>
              <w:snapToGrid w:val="0"/>
              <w:spacing w:before="0" w:after="0" w:line="271" w:lineRule="auto"/>
              <w:jc w:val="center"/>
            </w:pPr>
            <w:r>
              <w:rPr>
                <w:rFonts w:ascii="Times New Roman" w:hAnsi="Times New Roman" w:cs="Times New Roman" w:eastAsia="SimSun"/>
                <w:b/>
                <w:color w:val="000000"/>
                <w:sz w:val="20"/>
              </w:rPr>
              <w:t>工作内容</w:t>
            </w:r>
          </w:p>
        </w:tc>
        <w:tc>
          <w:tcPr>
            <w:tcW w:w="1417" w:type="dxa"/>
            <w:shd w:val="clear" w:color="auto" w:fill="E8E8E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D6C43FB">
            <w:pPr>
              <w:keepNext w:val="0"/>
              <w:keepLines/>
              <w:snapToGrid w:val="0"/>
              <w:spacing w:before="0" w:after="0" w:line="271" w:lineRule="auto"/>
              <w:jc w:val="center"/>
            </w:pPr>
            <w:r>
              <w:rPr>
                <w:rFonts w:ascii="Times New Roman" w:hAnsi="Times New Roman" w:cs="Times New Roman" w:eastAsia="SimSun"/>
                <w:b/>
                <w:color w:val="000000"/>
                <w:sz w:val="20"/>
              </w:rPr>
              <w:t>费用 元</w:t>
            </w:r>
          </w:p>
        </w:tc>
      </w:tr>
      <w:tr w14:paraId="61350BBF">
        <w:trPr>
          <w:cantSplit/>
          <w:jc w:val="center"/>
        </w:trPr>
        <w:tc>
          <w:tcPr>
            <w:tcW w:w="62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C2EE43A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A1</w:t>
            </w:r>
          </w:p>
        </w:tc>
        <w:tc>
          <w:tcPr>
            <w:tcW w:w="232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4DA1781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个性化语音模型适配</w:t>
            </w:r>
          </w:p>
        </w:tc>
        <w:tc>
          <w:tcPr>
            <w:tcW w:w="55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BBA83EB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基础模型选用；首批 5 名学生样本标注质检、语音适配、意图映射与迭代</w:t>
            </w:r>
          </w:p>
        </w:tc>
        <w:tc>
          <w:tcPr>
            <w:tcW w:w="141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C3A897D">
            <w:pPr>
              <w:keepNext w:val="0"/>
              <w:keepLines/>
              <w:snapToGrid w:val="0"/>
              <w:spacing w:before="0" w:after="0" w:line="271" w:lineRule="auto"/>
              <w:jc w:val="righ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34,000</w:t>
            </w:r>
          </w:p>
        </w:tc>
      </w:tr>
      <w:tr w14:paraId="61350BBF">
        <w:trPr>
          <w:cantSplit/>
          <w:jc w:val="center"/>
        </w:trPr>
        <w:tc>
          <w:tcPr>
            <w:tcW w:w="62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C2EE43A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A2</w:t>
            </w:r>
          </w:p>
        </w:tc>
        <w:tc>
          <w:tcPr>
            <w:tcW w:w="232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4DA1781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推理服务开发与部署</w:t>
            </w:r>
          </w:p>
        </w:tc>
        <w:tc>
          <w:tcPr>
            <w:tcW w:w="55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BBA83EB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按学生加载模型；封装识别接口、运行配置及约定环境部署</w:t>
            </w:r>
          </w:p>
        </w:tc>
        <w:tc>
          <w:tcPr>
            <w:tcW w:w="141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C3A897D">
            <w:pPr>
              <w:keepNext w:val="0"/>
              <w:keepLines/>
              <w:snapToGrid w:val="0"/>
              <w:spacing w:before="0" w:after="0" w:line="271" w:lineRule="auto"/>
              <w:jc w:val="righ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14,000</w:t>
            </w:r>
          </w:p>
        </w:tc>
      </w:tr>
      <w:tr w14:paraId="61350BBF">
        <w:trPr>
          <w:cantSplit/>
          <w:jc w:val="center"/>
        </w:trPr>
        <w:tc>
          <w:tcPr>
            <w:tcW w:w="62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C2EE43A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A3</w:t>
            </w:r>
          </w:p>
        </w:tc>
        <w:tc>
          <w:tcPr>
            <w:tcW w:w="232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4DA1781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识别验证与异常处理</w:t>
            </w:r>
          </w:p>
        </w:tc>
        <w:tc>
          <w:tcPr>
            <w:tcW w:w="55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BBA83EB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独立样本验证；未知发声、低置信度、重试提示及日志处理</w:t>
            </w:r>
          </w:p>
        </w:tc>
        <w:tc>
          <w:tcPr>
            <w:tcW w:w="141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C3A897D">
            <w:pPr>
              <w:keepNext w:val="0"/>
              <w:keepLines/>
              <w:snapToGrid w:val="0"/>
              <w:spacing w:before="0" w:after="0" w:line="271" w:lineRule="auto"/>
              <w:jc w:val="righ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8,000</w:t>
            </w:r>
          </w:p>
        </w:tc>
      </w:tr>
      <w:tr w14:paraId="61350BBF">
        <w:trPr>
          <w:cantSplit/>
          <w:jc w:val="center"/>
        </w:trPr>
        <w:tc>
          <w:tcPr>
            <w:tcW w:w="624" w:type="dxa"/>
            <w:shd w:val="clear" w:color="auto" w:fill="F4F4F4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C2EE43A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/>
                <w:color w:val="000000"/>
                <w:sz w:val="20"/>
              </w:rPr>
            </w:r>
          </w:p>
        </w:tc>
        <w:tc>
          <w:tcPr>
            <w:tcW w:w="2324" w:type="dxa"/>
            <w:shd w:val="clear" w:color="auto" w:fill="F4F4F4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4DA1781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/>
                <w:color w:val="000000"/>
                <w:sz w:val="20"/>
              </w:rPr>
              <w:t>A 类小计</w:t>
            </w:r>
          </w:p>
        </w:tc>
        <w:tc>
          <w:tcPr>
            <w:tcW w:w="5556" w:type="dxa"/>
            <w:shd w:val="clear" w:color="auto" w:fill="F4F4F4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BBA83EB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/>
                <w:color w:val="000000"/>
                <w:sz w:val="20"/>
              </w:rPr>
              <w:t>模型与推理服务</w:t>
            </w:r>
          </w:p>
        </w:tc>
        <w:tc>
          <w:tcPr>
            <w:tcW w:w="1417" w:type="dxa"/>
            <w:shd w:val="clear" w:color="auto" w:fill="F4F4F4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C3A897D">
            <w:pPr>
              <w:keepNext w:val="0"/>
              <w:keepLines/>
              <w:snapToGrid w:val="0"/>
              <w:spacing w:before="0" w:after="0" w:line="271" w:lineRule="auto"/>
              <w:jc w:val="right"/>
            </w:pPr>
            <w:r>
              <w:rPr>
                <w:rFonts w:ascii="Times New Roman" w:hAnsi="Times New Roman" w:cs="Times New Roman" w:eastAsia="SimSun"/>
                <w:b/>
                <w:color w:val="000000"/>
                <w:sz w:val="20"/>
              </w:rPr>
              <w:t>56,000</w:t>
            </w:r>
          </w:p>
        </w:tc>
      </w:tr>
      <w:tr w14:paraId="61350BBF">
        <w:trPr>
          <w:cantSplit/>
          <w:jc w:val="center"/>
        </w:trPr>
        <w:tc>
          <w:tcPr>
            <w:tcW w:w="62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C2EE43A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B1</w:t>
            </w:r>
          </w:p>
        </w:tc>
        <w:tc>
          <w:tcPr>
            <w:tcW w:w="232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4DA1781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训练管理系统开发</w:t>
            </w:r>
          </w:p>
        </w:tc>
        <w:tc>
          <w:tcPr>
            <w:tcW w:w="55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BBA83EB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样本导入、标签维护、训练任务配置、执行状态及训练记录</w:t>
            </w:r>
          </w:p>
        </w:tc>
        <w:tc>
          <w:tcPr>
            <w:tcW w:w="141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C3A897D">
            <w:pPr>
              <w:keepNext w:val="0"/>
              <w:keepLines/>
              <w:snapToGrid w:val="0"/>
              <w:spacing w:before="0" w:after="0" w:line="271" w:lineRule="auto"/>
              <w:jc w:val="righ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22,000</w:t>
            </w:r>
          </w:p>
        </w:tc>
      </w:tr>
      <w:tr w14:paraId="61350BBF">
        <w:trPr>
          <w:cantSplit/>
          <w:jc w:val="center"/>
        </w:trPr>
        <w:tc>
          <w:tcPr>
            <w:tcW w:w="62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C2EE43A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B2</w:t>
            </w:r>
          </w:p>
        </w:tc>
        <w:tc>
          <w:tcPr>
            <w:tcW w:w="232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4DA1781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识别测试应用开发</w:t>
            </w:r>
          </w:p>
        </w:tc>
        <w:tc>
          <w:tcPr>
            <w:tcW w:w="55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BBA83EB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浏览器端采音或文件导入、结果查看、确认重试及普通话播报</w:t>
            </w:r>
          </w:p>
        </w:tc>
        <w:tc>
          <w:tcPr>
            <w:tcW w:w="141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C3A897D">
            <w:pPr>
              <w:keepNext w:val="0"/>
              <w:keepLines/>
              <w:snapToGrid w:val="0"/>
              <w:spacing w:before="0" w:after="0" w:line="271" w:lineRule="auto"/>
              <w:jc w:val="righ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10,000</w:t>
            </w:r>
          </w:p>
        </w:tc>
      </w:tr>
      <w:tr w14:paraId="61350BBF">
        <w:trPr>
          <w:cantSplit/>
          <w:jc w:val="center"/>
        </w:trPr>
        <w:tc>
          <w:tcPr>
            <w:tcW w:w="62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C2EE43A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B3</w:t>
            </w:r>
          </w:p>
        </w:tc>
        <w:tc>
          <w:tcPr>
            <w:tcW w:w="232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4DA1781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模型版本与发布管理</w:t>
            </w:r>
          </w:p>
        </w:tc>
        <w:tc>
          <w:tcPr>
            <w:tcW w:w="55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BBA83EB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按学生管理模型与意图配置；版本记录、发布切换及恢复</w:t>
            </w:r>
          </w:p>
        </w:tc>
        <w:tc>
          <w:tcPr>
            <w:tcW w:w="141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C3A897D">
            <w:pPr>
              <w:keepNext w:val="0"/>
              <w:keepLines/>
              <w:snapToGrid w:val="0"/>
              <w:spacing w:before="0" w:after="0" w:line="271" w:lineRule="auto"/>
              <w:jc w:val="righ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10,000</w:t>
            </w:r>
          </w:p>
        </w:tc>
      </w:tr>
      <w:tr w14:paraId="61350BBF">
        <w:trPr>
          <w:cantSplit/>
          <w:jc w:val="center"/>
        </w:trPr>
        <w:tc>
          <w:tcPr>
            <w:tcW w:w="624" w:type="dxa"/>
            <w:shd w:val="clear" w:color="auto" w:fill="F4F4F4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C2EE43A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/>
                <w:color w:val="000000"/>
                <w:sz w:val="20"/>
              </w:rPr>
            </w:r>
          </w:p>
        </w:tc>
        <w:tc>
          <w:tcPr>
            <w:tcW w:w="2324" w:type="dxa"/>
            <w:shd w:val="clear" w:color="auto" w:fill="F4F4F4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4DA1781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/>
                <w:color w:val="000000"/>
                <w:sz w:val="20"/>
              </w:rPr>
              <w:t>B 类小计</w:t>
            </w:r>
          </w:p>
        </w:tc>
        <w:tc>
          <w:tcPr>
            <w:tcW w:w="5556" w:type="dxa"/>
            <w:shd w:val="clear" w:color="auto" w:fill="F4F4F4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BBA83EB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/>
                <w:color w:val="000000"/>
                <w:sz w:val="20"/>
              </w:rPr>
              <w:t>训练与应用系统</w:t>
            </w:r>
          </w:p>
        </w:tc>
        <w:tc>
          <w:tcPr>
            <w:tcW w:w="1417" w:type="dxa"/>
            <w:shd w:val="clear" w:color="auto" w:fill="F4F4F4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C3A897D">
            <w:pPr>
              <w:keepNext w:val="0"/>
              <w:keepLines/>
              <w:snapToGrid w:val="0"/>
              <w:spacing w:before="0" w:after="0" w:line="271" w:lineRule="auto"/>
              <w:jc w:val="right"/>
            </w:pPr>
            <w:r>
              <w:rPr>
                <w:rFonts w:ascii="Times New Roman" w:hAnsi="Times New Roman" w:cs="Times New Roman" w:eastAsia="SimSun"/>
                <w:b/>
                <w:color w:val="000000"/>
                <w:sz w:val="20"/>
              </w:rPr>
              <w:t>42,000</w:t>
            </w:r>
          </w:p>
        </w:tc>
      </w:tr>
      <w:tr w14:paraId="61350BBF">
        <w:trPr>
          <w:cantSplit/>
          <w:jc w:val="center"/>
        </w:trPr>
        <w:tc>
          <w:tcPr>
            <w:tcW w:w="62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C2EE43A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C1</w:t>
            </w:r>
          </w:p>
        </w:tc>
        <w:tc>
          <w:tcPr>
            <w:tcW w:w="232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4DA1781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AI 学伴接口对接</w:t>
            </w:r>
          </w:p>
        </w:tc>
        <w:tc>
          <w:tcPr>
            <w:tcW w:w="55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BBA83EB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识别服务与校方指定 AI 学伴的接口适配、结果传递及联调</w:t>
            </w:r>
          </w:p>
        </w:tc>
        <w:tc>
          <w:tcPr>
            <w:tcW w:w="141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C3A897D">
            <w:pPr>
              <w:keepNext w:val="0"/>
              <w:keepLines/>
              <w:snapToGrid w:val="0"/>
              <w:spacing w:before="0" w:after="0" w:line="271" w:lineRule="auto"/>
              <w:jc w:val="righ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18,000</w:t>
            </w:r>
          </w:p>
        </w:tc>
      </w:tr>
      <w:tr w14:paraId="61350BBF">
        <w:trPr>
          <w:cantSplit/>
          <w:jc w:val="center"/>
        </w:trPr>
        <w:tc>
          <w:tcPr>
            <w:tcW w:w="62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C2EE43A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C2</w:t>
            </w:r>
          </w:p>
        </w:tc>
        <w:tc>
          <w:tcPr>
            <w:tcW w:w="232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4DA1781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试点运行与问题调整</w:t>
            </w:r>
          </w:p>
        </w:tc>
        <w:tc>
          <w:tcPr>
            <w:tcW w:w="55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BBA83EB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组织约定范围内的软件试用、问题定位、模型及应用合理调整</w:t>
            </w:r>
          </w:p>
        </w:tc>
        <w:tc>
          <w:tcPr>
            <w:tcW w:w="141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C3A897D">
            <w:pPr>
              <w:keepNext w:val="0"/>
              <w:keepLines/>
              <w:snapToGrid w:val="0"/>
              <w:spacing w:before="0" w:after="0" w:line="271" w:lineRule="auto"/>
              <w:jc w:val="righ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8,000</w:t>
            </w:r>
          </w:p>
        </w:tc>
      </w:tr>
      <w:tr w14:paraId="61350BBF">
        <w:trPr>
          <w:cantSplit/>
          <w:jc w:val="center"/>
        </w:trPr>
        <w:tc>
          <w:tcPr>
            <w:tcW w:w="62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C2EE43A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C3</w:t>
            </w:r>
          </w:p>
        </w:tc>
        <w:tc>
          <w:tcPr>
            <w:tcW w:w="232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4DA1781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技术培训与成果移交</w:t>
            </w:r>
          </w:p>
        </w:tc>
        <w:tc>
          <w:tcPr>
            <w:tcW w:w="55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BBA83EB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训练维护教学、源码模型整理、运行手册、交付与验收支持</w:t>
            </w:r>
          </w:p>
        </w:tc>
        <w:tc>
          <w:tcPr>
            <w:tcW w:w="141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C3A897D">
            <w:pPr>
              <w:keepNext w:val="0"/>
              <w:keepLines/>
              <w:snapToGrid w:val="0"/>
              <w:spacing w:before="0" w:after="0" w:line="271" w:lineRule="auto"/>
              <w:jc w:val="righ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8,000</w:t>
            </w:r>
          </w:p>
        </w:tc>
      </w:tr>
      <w:tr w14:paraId="61350BBF">
        <w:trPr>
          <w:cantSplit/>
          <w:jc w:val="center"/>
        </w:trPr>
        <w:tc>
          <w:tcPr>
            <w:tcW w:w="624" w:type="dxa"/>
            <w:shd w:val="clear" w:color="auto" w:fill="F4F4F4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C2EE43A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/>
                <w:color w:val="000000"/>
                <w:sz w:val="20"/>
              </w:rPr>
            </w:r>
          </w:p>
        </w:tc>
        <w:tc>
          <w:tcPr>
            <w:tcW w:w="2324" w:type="dxa"/>
            <w:shd w:val="clear" w:color="auto" w:fill="F4F4F4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4DA1781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/>
                <w:color w:val="000000"/>
                <w:sz w:val="20"/>
              </w:rPr>
              <w:t>C 类小计</w:t>
            </w:r>
          </w:p>
        </w:tc>
        <w:tc>
          <w:tcPr>
            <w:tcW w:w="5556" w:type="dxa"/>
            <w:shd w:val="clear" w:color="auto" w:fill="F4F4F4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BBA83EB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/>
                <w:color w:val="000000"/>
                <w:sz w:val="20"/>
              </w:rPr>
              <w:t>接入与实施交付</w:t>
            </w:r>
          </w:p>
        </w:tc>
        <w:tc>
          <w:tcPr>
            <w:tcW w:w="1417" w:type="dxa"/>
            <w:shd w:val="clear" w:color="auto" w:fill="F4F4F4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C3A897D">
            <w:pPr>
              <w:keepNext w:val="0"/>
              <w:keepLines/>
              <w:snapToGrid w:val="0"/>
              <w:spacing w:before="0" w:after="0" w:line="271" w:lineRule="auto"/>
              <w:jc w:val="right"/>
            </w:pPr>
            <w:r>
              <w:rPr>
                <w:rFonts w:ascii="Times New Roman" w:hAnsi="Times New Roman" w:cs="Times New Roman" w:eastAsia="SimSun"/>
                <w:b/>
                <w:color w:val="000000"/>
                <w:sz w:val="20"/>
              </w:rPr>
              <w:t>34,000</w:t>
            </w:r>
          </w:p>
        </w:tc>
      </w:tr>
      <w:tr w14:paraId="61350BBF">
        <w:trPr>
          <w:cantSplit/>
          <w:jc w:val="center"/>
        </w:trPr>
        <w:tc>
          <w:tcPr>
            <w:tcW w:w="624" w:type="dxa"/>
            <w:shd w:val="clear" w:color="auto" w:fill="F4F4F4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C2EE43A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/>
                <w:color w:val="000000"/>
                <w:sz w:val="20"/>
              </w:rPr>
            </w:r>
          </w:p>
        </w:tc>
        <w:tc>
          <w:tcPr>
            <w:tcW w:w="2324" w:type="dxa"/>
            <w:shd w:val="clear" w:color="auto" w:fill="F4F4F4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4DA1781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/>
                <w:color w:val="000000"/>
                <w:sz w:val="20"/>
              </w:rPr>
              <w:t>软件含税合计</w:t>
            </w:r>
          </w:p>
        </w:tc>
        <w:tc>
          <w:tcPr>
            <w:tcW w:w="5556" w:type="dxa"/>
            <w:shd w:val="clear" w:color="auto" w:fill="F4F4F4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BBA83EB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/>
                <w:color w:val="000000"/>
                <w:sz w:val="20"/>
              </w:rPr>
              <w:t>人民币大写  壹拾叁万贰仟元整</w:t>
            </w:r>
          </w:p>
        </w:tc>
        <w:tc>
          <w:tcPr>
            <w:tcW w:w="1417" w:type="dxa"/>
            <w:shd w:val="clear" w:color="auto" w:fill="F4F4F4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C3A897D">
            <w:pPr>
              <w:keepNext w:val="0"/>
              <w:keepLines/>
              <w:snapToGrid w:val="0"/>
              <w:spacing w:before="0" w:after="0" w:line="271" w:lineRule="auto"/>
              <w:jc w:val="right"/>
            </w:pPr>
            <w:r>
              <w:rPr>
                <w:rFonts w:ascii="Times New Roman" w:hAnsi="Times New Roman" w:cs="Times New Roman" w:eastAsia="SimSun"/>
                <w:b/>
                <w:color w:val="000000"/>
                <w:sz w:val="20"/>
              </w:rPr>
              <w:t>132,000</w:t>
            </w:r>
          </w:p>
        </w:tc>
      </w:tr>
    </w:tbl>
    <w:p>
      <w:pPr>
        <w:keepNext w:val="0"/>
        <w:keepLines/>
        <w:pageBreakBefore w:val="0"/>
        <w:snapToGrid w:val="0"/>
        <w:spacing w:before="0" w:after="40" w:line="240" w:lineRule="auto"/>
      </w:pPr>
      <w:r>
        <w:rPr>
          <w:rFonts w:ascii="Times New Roman" w:hAnsi="Times New Roman" w:eastAsia="SimSun" w:cs="Times New Roman"/>
          <w:b w:val="0"/>
          <w:color w:val="000000"/>
          <w:sz w:val="22"/>
        </w:rPr>
      </w:r>
      <w:r>
        <w:rPr>
          <w:rFonts w:ascii="Times New Roman" w:hAnsi="Times New Roman" w:cs="Times New Roman" w:eastAsia="SimSun"/>
          <w:color w:val="000000"/>
          <w:sz w:val="6"/>
        </w:rPr>
      </w:r>
    </w:p>
    <w:p>
      <w:pPr>
        <w:pStyle w:val="3"/>
        <w:pageBreakBefore w:val="0"/>
      </w:pPr>
      <w:r>
        <w:rPr>
          <w:rFonts w:ascii="Times New Roman" w:hAnsi="Times New Roman" w:eastAsia="SimSun" w:cs="Times New Roman"/>
          <w:b/>
          <w:color w:val="000000"/>
          <w:sz w:val="24"/>
        </w:rPr>
        <w:t>计价说明</w:t>
      </w:r>
    </w:p>
    <w:p>
      <w:pPr>
        <w:keepNext w:val="0"/>
        <w:keepLines/>
        <w:pageBreakBefore w:val="0"/>
        <w:snapToGrid w:val="0"/>
        <w:spacing w:before="0" w:after="100" w:line="276" w:lineRule="auto"/>
      </w:pPr>
      <w:r>
        <w:rPr>
          <w:rFonts w:ascii="Times New Roman" w:hAnsi="Times New Roman" w:eastAsia="SimSun" w:cs="Times New Roman"/>
          <w:b w:val="0"/>
          <w:color w:val="000000"/>
          <w:sz w:val="22"/>
        </w:rPr>
        <w:t>范围确认、工具配置、数据适配及首批 5 名学生的样本标注质检和模型适配已纳入相关模块，同范围工作不在设备报价中重复收费。校方负责录音，本报价不含现场采集或完整 Android 标注应用重建。</w:t>
      </w:r>
    </w:p>
    <w:p>
      <w:pPr>
        <w:keepNext w:val="0"/>
        <w:keepLines/>
        <w:pageBreakBefore w:val="0"/>
        <w:snapToGrid w:val="0"/>
        <w:spacing w:before="0" w:after="100" w:line="276" w:lineRule="auto"/>
      </w:pPr>
      <w:r>
        <w:rPr>
          <w:rFonts w:ascii="Times New Roman" w:hAnsi="Times New Roman" w:eastAsia="SimSun" w:cs="Times New Roman"/>
          <w:b w:val="0"/>
          <w:color w:val="000000"/>
          <w:sz w:val="22"/>
        </w:rPr>
        <w:t>约定的软件联调、开发测试与交付支持已计入以上费用。校方现有 AI 学伴的业务改造和第三方服务商费用，由校方协调承担，不重复计入本项目研发费用。</w:t>
      </w:r>
    </w:p>
    <w:p>
      <w:pPr>
        <w:pStyle w:val="2"/>
        <w:pageBreakBefore/>
      </w:pPr>
      <w:r>
        <w:rPr>
          <w:rFonts w:ascii="Times New Roman" w:hAnsi="Times New Roman" w:eastAsia="SimSun" w:cs="Times New Roman"/>
          <w:b/>
          <w:color w:val="000000"/>
          <w:sz w:val="30"/>
        </w:rPr>
        <w:t>二 实现范围与协作分工</w:t>
      </w:r>
    </w:p>
    <w:p>
      <w:pPr>
        <w:pStyle w:val="3"/>
        <w:pageBreakBefore w:val="0"/>
      </w:pPr>
      <w:r>
        <w:rPr>
          <w:rFonts w:ascii="Times New Roman" w:hAnsi="Times New Roman" w:eastAsia="SimSun" w:cs="Times New Roman"/>
          <w:b/>
          <w:color w:val="000000"/>
          <w:sz w:val="24"/>
        </w:rPr>
        <w:t>个性化识别范围</w:t>
      </w:r>
    </w:p>
    <w:p>
      <w:pPr>
        <w:keepNext w:val="0"/>
        <w:keepLines/>
        <w:pageBreakBefore w:val="0"/>
        <w:snapToGrid w:val="0"/>
        <w:spacing w:before="0" w:after="100" w:line="276" w:lineRule="auto"/>
      </w:pPr>
      <w:r>
        <w:rPr>
          <w:rFonts w:ascii="Times New Roman" w:hAnsi="Times New Roman" w:eastAsia="SimSun" w:cs="Times New Roman"/>
          <w:b w:val="0"/>
          <w:color w:val="000000"/>
          <w:sz w:val="22"/>
        </w:rPr>
        <w:t>首期以约定目标表达的识别与意图映射为范围，每名学生按 10–20 个目标意图编制。校方结合学习沟通需求确认词表与标准文本；承接方根据样本检查结果进行适配。场景与意图分别确认，不将场景数量等同于无限制的自由对话范围。</w:t>
      </w:r>
    </w:p>
    <w:p>
      <w:pPr>
        <w:keepNext w:val="0"/>
        <w:keepLines/>
        <w:pageBreakBefore w:val="0"/>
        <w:snapToGrid w:val="0"/>
        <w:spacing w:before="0" w:after="100" w:line="276" w:lineRule="auto"/>
      </w:pPr>
      <w:r>
        <w:rPr>
          <w:rFonts w:ascii="Times New Roman" w:hAnsi="Times New Roman" w:eastAsia="SimSun" w:cs="Times New Roman"/>
          <w:b w:val="0"/>
          <w:color w:val="000000"/>
          <w:sz w:val="22"/>
        </w:rPr>
        <w:t>模型优先复用适合本项目的基础模型或开源组件，在约定服务环境内按学生进行适配和验证。具体架构及运行资源依据样本和测试确定，识别能力以约定词表及实际验证结果为准。面向独立离线终端的首次模型压缩或蒸馏研发不包含在本报价中。</w:t>
      </w:r>
    </w:p>
    <w:p>
      <w:pPr>
        <w:pStyle w:val="3"/>
        <w:pageBreakBefore w:val="0"/>
      </w:pPr>
      <w:r>
        <w:rPr>
          <w:rFonts w:ascii="Times New Roman" w:hAnsi="Times New Roman" w:eastAsia="SimSun" w:cs="Times New Roman"/>
          <w:b/>
          <w:color w:val="000000"/>
          <w:sz w:val="24"/>
        </w:rPr>
        <w:t>应用与部署方式</w:t>
      </w:r>
    </w:p>
    <w:p>
      <w:pPr>
        <w:keepNext w:val="0"/>
        <w:keepLines/>
        <w:pageBreakBefore w:val="0"/>
        <w:snapToGrid w:val="0"/>
        <w:spacing w:before="0" w:after="100" w:line="276" w:lineRule="auto"/>
      </w:pPr>
      <w:r>
        <w:rPr>
          <w:rFonts w:ascii="Times New Roman" w:hAnsi="Times New Roman" w:eastAsia="SimSun" w:cs="Times New Roman"/>
          <w:b w:val="0"/>
          <w:color w:val="000000"/>
          <w:sz w:val="22"/>
        </w:rPr>
        <w:t>训练管理及识别测试应用通过浏览器使用。系统支持样本导入、标签维护、训练执行、模型发布、语音测试和结果查询；模型输出包含约定标准文本、意图标识及识别状态，可供教师确认后使用。</w:t>
      </w:r>
    </w:p>
    <w:p>
      <w:pPr>
        <w:keepNext w:val="0"/>
        <w:keepLines/>
        <w:pageBreakBefore w:val="0"/>
        <w:snapToGrid w:val="0"/>
        <w:spacing w:before="0" w:after="100" w:line="276" w:lineRule="auto"/>
      </w:pPr>
      <w:r>
        <w:rPr>
          <w:rFonts w:ascii="Times New Roman" w:hAnsi="Times New Roman" w:eastAsia="SimSun" w:cs="Times New Roman"/>
          <w:b w:val="0"/>
          <w:color w:val="000000"/>
          <w:sz w:val="22"/>
        </w:rPr>
        <w:t>推理服务部署在校方或其指定 AI 学伴服务商提供、双方确认的环境。优先打通现有电脑或平板的语音输入链路，不要求先完成随身硬件；不预设所有模型均能直接在微型设备离线运行。</w:t>
      </w:r>
    </w:p>
    <w:p>
      <w:pPr>
        <w:pStyle w:val="3"/>
        <w:pageBreakBefore w:val="0"/>
      </w:pPr>
      <w:r>
        <w:rPr>
          <w:rFonts w:ascii="Times New Roman" w:hAnsi="Times New Roman" w:eastAsia="SimSun" w:cs="Times New Roman"/>
          <w:b/>
          <w:color w:val="000000"/>
          <w:sz w:val="24"/>
        </w:rPr>
        <w:t>AI 学伴接入边界</w:t>
      </w:r>
    </w:p>
    <w:tbl>
      <w:tblPr>
        <w:tblStyle w:val="12"/>
        <w:tblW w:w="9921" w:type="dxa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4195"/>
        <w:gridCol w:w="4025"/>
      </w:tblGrid>
      <w:tr w14:paraId="2FADBEB7">
        <w:trPr>
          <w:cantSplit/>
          <w:jc w:val="center"/>
          <w:tblHeader/>
        </w:trPr>
        <w:tc>
          <w:tcPr>
            <w:tcW w:w="1701" w:type="dxa"/>
            <w:shd w:val="clear" w:color="auto" w:fill="E8E8E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750ADB7">
            <w:pPr>
              <w:keepNext w:val="0"/>
              <w:keepLines/>
              <w:snapToGrid w:val="0"/>
              <w:spacing w:before="0" w:after="0" w:line="271" w:lineRule="auto"/>
              <w:jc w:val="center"/>
            </w:pPr>
            <w:r>
              <w:rPr>
                <w:rFonts w:ascii="Times New Roman" w:hAnsi="Times New Roman" w:cs="Times New Roman" w:eastAsia="SimSun"/>
                <w:b/>
                <w:color w:val="000000"/>
                <w:sz w:val="20"/>
              </w:rPr>
              <w:t>参与方</w:t>
            </w:r>
          </w:p>
        </w:tc>
        <w:tc>
          <w:tcPr>
            <w:tcW w:w="4195" w:type="dxa"/>
            <w:shd w:val="clear" w:color="auto" w:fill="E8E8E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CD88A30">
            <w:pPr>
              <w:keepNext w:val="0"/>
              <w:keepLines/>
              <w:snapToGrid w:val="0"/>
              <w:spacing w:before="0" w:after="0" w:line="271" w:lineRule="auto"/>
              <w:jc w:val="center"/>
            </w:pPr>
            <w:r>
              <w:rPr>
                <w:rFonts w:ascii="Times New Roman" w:hAnsi="Times New Roman" w:cs="Times New Roman" w:eastAsia="SimSun"/>
                <w:b/>
                <w:color w:val="000000"/>
                <w:sz w:val="20"/>
              </w:rPr>
              <w:t>本项目内的责任</w:t>
            </w:r>
          </w:p>
        </w:tc>
        <w:tc>
          <w:tcPr>
            <w:tcW w:w="4025" w:type="dxa"/>
            <w:shd w:val="clear" w:color="auto" w:fill="E8E8E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24D0AC1">
            <w:pPr>
              <w:keepNext w:val="0"/>
              <w:keepLines/>
              <w:snapToGrid w:val="0"/>
              <w:spacing w:before="0" w:after="0" w:line="271" w:lineRule="auto"/>
              <w:jc w:val="center"/>
            </w:pPr>
            <w:r>
              <w:rPr>
                <w:rFonts w:ascii="Times New Roman" w:hAnsi="Times New Roman" w:cs="Times New Roman" w:eastAsia="SimSun"/>
                <w:b/>
                <w:color w:val="000000"/>
                <w:sz w:val="20"/>
              </w:rPr>
              <w:t>接口与条件</w:t>
            </w:r>
          </w:p>
        </w:tc>
      </w:tr>
      <w:tr w14:paraId="58219858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CFFF64B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承接方</w:t>
            </w:r>
          </w:p>
        </w:tc>
        <w:tc>
          <w:tcPr>
            <w:tcW w:w="4195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8F39EE8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提供识别服务、模型及训练管理，完成本方接口适配和联调</w:t>
            </w:r>
          </w:p>
        </w:tc>
        <w:tc>
          <w:tcPr>
            <w:tcW w:w="4025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305BF29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接收约定格式音频与匿名学生编号；返回标准文本、意图及识别状态</w:t>
            </w:r>
          </w:p>
        </w:tc>
      </w:tr>
      <w:tr w14:paraId="58219858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CFFF64B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校方</w:t>
            </w:r>
          </w:p>
        </w:tc>
        <w:tc>
          <w:tcPr>
            <w:tcW w:w="4195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8F39EE8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选定学生和词表，采集录音、确认语义并组织试用与授权</w:t>
            </w:r>
          </w:p>
        </w:tc>
        <w:tc>
          <w:tcPr>
            <w:tcW w:w="4025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305BF29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提供技术联系人、运行资源和教学场景，协调 AI 学伴服务商</w:t>
            </w:r>
          </w:p>
        </w:tc>
      </w:tr>
      <w:tr w14:paraId="58219858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CFFF64B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AI 学伴服务商</w:t>
            </w:r>
          </w:p>
        </w:tc>
        <w:tc>
          <w:tcPr>
            <w:tcW w:w="4195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8F39EE8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完成其产品侧采音、接口调用、结果接收及业务页面改造</w:t>
            </w:r>
          </w:p>
        </w:tc>
        <w:tc>
          <w:tcPr>
            <w:tcW w:w="4025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305BF29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提供接口文档、测试账户和联调环境；负责学伴回复与资源调用</w:t>
            </w:r>
          </w:p>
        </w:tc>
      </w:tr>
    </w:tbl>
    <w:p>
      <w:pPr>
        <w:keepNext w:val="0"/>
        <w:keepLines/>
        <w:pageBreakBefore w:val="0"/>
        <w:snapToGrid w:val="0"/>
        <w:spacing w:before="0" w:after="40" w:line="240" w:lineRule="auto"/>
      </w:pPr>
      <w:r>
        <w:rPr>
          <w:rFonts w:ascii="Times New Roman" w:hAnsi="Times New Roman" w:eastAsia="SimSun" w:cs="Times New Roman"/>
          <w:b w:val="0"/>
          <w:color w:val="000000"/>
          <w:sz w:val="22"/>
        </w:rPr>
      </w:r>
      <w:r>
        <w:rPr>
          <w:rFonts w:ascii="Times New Roman" w:hAnsi="Times New Roman" w:cs="Times New Roman" w:eastAsia="SimSun"/>
          <w:color w:val="000000"/>
          <w:sz w:val="6"/>
        </w:rPr>
      </w:r>
    </w:p>
    <w:p>
      <w:pPr>
        <w:keepNext w:val="0"/>
        <w:keepLines/>
        <w:pageBreakBefore w:val="0"/>
        <w:snapToGrid w:val="0"/>
        <w:spacing w:before="0" w:after="100" w:line="276" w:lineRule="auto"/>
      </w:pPr>
      <w:r>
        <w:rPr>
          <w:rFonts w:ascii="Times New Roman" w:hAnsi="Times New Roman" w:eastAsia="SimSun" w:cs="Times New Roman"/>
          <w:b w:val="0"/>
          <w:color w:val="000000"/>
          <w:sz w:val="22"/>
        </w:rPr>
        <w:t>本报价包含接入校方指定的一套现有 AI 学伴系统，不包含重建 AI 学伴、课程内容、长期记忆、图片或视频生成等原有产品功能。学伴自身回答质量不作为本项目语音识别接口的验收责任。</w:t>
      </w:r>
    </w:p>
    <w:p>
      <w:pPr>
        <w:keepNext w:val="0"/>
        <w:keepLines/>
        <w:pageBreakBefore w:val="0"/>
        <w:snapToGrid w:val="0"/>
        <w:spacing w:before="0" w:after="100" w:line="276" w:lineRule="auto"/>
      </w:pPr>
      <w:r>
        <w:rPr>
          <w:rFonts w:ascii="Times New Roman" w:hAnsi="Times New Roman" w:eastAsia="SimSun" w:cs="Times New Roman"/>
          <w:b w:val="0"/>
          <w:color w:val="000000"/>
          <w:sz w:val="22"/>
        </w:rPr>
        <w:t>本期为辅助学习沟通试点，不包含开放式连续语音转写、多模态融合、行为预警、医疗或康复评估及随身硬件研发。系统输出供教师或监护人结合情境判断，不替代其对学生真实需求的确认。</w:t>
      </w:r>
    </w:p>
    <w:p>
      <w:pPr>
        <w:pStyle w:val="2"/>
        <w:pageBreakBefore/>
      </w:pPr>
      <w:r>
        <w:rPr>
          <w:rFonts w:ascii="Times New Roman" w:hAnsi="Times New Roman" w:eastAsia="SimSun" w:cs="Times New Roman"/>
          <w:b/>
          <w:color w:val="000000"/>
          <w:sz w:val="30"/>
        </w:rPr>
        <w:t>三 交付清单与技术移交</w:t>
      </w:r>
    </w:p>
    <w:tbl>
      <w:tblPr>
        <w:tblStyle w:val="12"/>
        <w:tblW w:w="9921" w:type="dxa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1757"/>
        <w:gridCol w:w="5783"/>
        <w:gridCol w:w="1701"/>
      </w:tblGrid>
      <w:tr w14:paraId="732BF28B">
        <w:trPr>
          <w:cantSplit/>
          <w:jc w:val="center"/>
          <w:tblHeader/>
        </w:trPr>
        <w:tc>
          <w:tcPr>
            <w:tcW w:w="680" w:type="dxa"/>
            <w:shd w:val="clear" w:color="auto" w:fill="E8E8E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0DC9B5C">
            <w:pPr>
              <w:keepNext w:val="0"/>
              <w:keepLines/>
              <w:snapToGrid w:val="0"/>
              <w:spacing w:before="0" w:after="0" w:line="271" w:lineRule="auto"/>
              <w:jc w:val="center"/>
            </w:pPr>
            <w:r>
              <w:rPr>
                <w:rFonts w:ascii="Times New Roman" w:hAnsi="Times New Roman" w:cs="Times New Roman" w:eastAsia="SimSun"/>
                <w:b/>
                <w:color w:val="000000"/>
                <w:sz w:val="20"/>
              </w:rPr>
              <w:t>编号</w:t>
            </w:r>
          </w:p>
        </w:tc>
        <w:tc>
          <w:tcPr>
            <w:tcW w:w="1757" w:type="dxa"/>
            <w:shd w:val="clear" w:color="auto" w:fill="E8E8E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1BEA9E0">
            <w:pPr>
              <w:keepNext w:val="0"/>
              <w:keepLines/>
              <w:snapToGrid w:val="0"/>
              <w:spacing w:before="0" w:after="0" w:line="271" w:lineRule="auto"/>
              <w:jc w:val="center"/>
            </w:pPr>
            <w:r>
              <w:rPr>
                <w:rFonts w:ascii="Times New Roman" w:hAnsi="Times New Roman" w:cs="Times New Roman" w:eastAsia="SimSun"/>
                <w:b/>
                <w:color w:val="000000"/>
                <w:sz w:val="20"/>
              </w:rPr>
              <w:t>交付物</w:t>
            </w:r>
          </w:p>
        </w:tc>
        <w:tc>
          <w:tcPr>
            <w:tcW w:w="5783" w:type="dxa"/>
            <w:shd w:val="clear" w:color="auto" w:fill="E8E8E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F395A18">
            <w:pPr>
              <w:keepNext w:val="0"/>
              <w:keepLines/>
              <w:snapToGrid w:val="0"/>
              <w:spacing w:before="0" w:after="0" w:line="271" w:lineRule="auto"/>
              <w:jc w:val="center"/>
            </w:pPr>
            <w:r>
              <w:rPr>
                <w:rFonts w:ascii="Times New Roman" w:hAnsi="Times New Roman" w:cs="Times New Roman" w:eastAsia="SimSun"/>
                <w:b/>
                <w:color w:val="000000"/>
                <w:sz w:val="20"/>
              </w:rPr>
              <w:t>主要内容</w:t>
            </w:r>
          </w:p>
        </w:tc>
        <w:tc>
          <w:tcPr>
            <w:tcW w:w="1701" w:type="dxa"/>
            <w:shd w:val="clear" w:color="auto" w:fill="E8E8E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D6C43FB">
            <w:pPr>
              <w:keepNext w:val="0"/>
              <w:keepLines/>
              <w:snapToGrid w:val="0"/>
              <w:spacing w:before="0" w:after="0" w:line="271" w:lineRule="auto"/>
              <w:jc w:val="center"/>
            </w:pPr>
            <w:r>
              <w:rPr>
                <w:rFonts w:ascii="Times New Roman" w:hAnsi="Times New Roman" w:cs="Times New Roman" w:eastAsia="SimSun"/>
                <w:b/>
                <w:color w:val="000000"/>
                <w:sz w:val="20"/>
              </w:rPr>
              <w:t>形式</w:t>
            </w:r>
          </w:p>
        </w:tc>
      </w:tr>
      <w:tr w14:paraId="61350BBF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C2EE43A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D01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4DA1781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范围与接口文档</w:t>
            </w:r>
          </w:p>
        </w:tc>
        <w:tc>
          <w:tcPr>
            <w:tcW w:w="5783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BBA83EB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试点学生编号、目标词表、标准文本、接口边界和部署约定</w:t>
            </w:r>
          </w:p>
        </w:tc>
        <w:tc>
          <w:tcPr>
            <w:tcW w:w="1701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C3A897D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Word / PDF</w:t>
            </w:r>
          </w:p>
        </w:tc>
      </w:tr>
      <w:tr w14:paraId="61350BBF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C2EE43A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D02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4DA1781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数据与适配结果</w:t>
            </w:r>
          </w:p>
        </w:tc>
        <w:tc>
          <w:tcPr>
            <w:tcW w:w="5783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BBA83EB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标签及质检结果、分学生样本目录、模型或适配配置、验证记录</w:t>
            </w:r>
          </w:p>
        </w:tc>
        <w:tc>
          <w:tcPr>
            <w:tcW w:w="1701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C3A897D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数据 / 模型</w:t>
            </w:r>
          </w:p>
        </w:tc>
      </w:tr>
      <w:tr w14:paraId="61350BBF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C2EE43A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D03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4DA1781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推理服务</w:t>
            </w:r>
          </w:p>
        </w:tc>
        <w:tc>
          <w:tcPr>
            <w:tcW w:w="5783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BBA83EB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识别服务、运行配置、接口说明、示例调用和约定定制源码</w:t>
            </w:r>
          </w:p>
        </w:tc>
        <w:tc>
          <w:tcPr>
            <w:tcW w:w="1701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C3A897D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软件 / 源码</w:t>
            </w:r>
          </w:p>
        </w:tc>
      </w:tr>
      <w:tr w14:paraId="61350BBF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C2EE43A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D04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4DA1781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训练管理系统</w:t>
            </w:r>
          </w:p>
        </w:tc>
        <w:tc>
          <w:tcPr>
            <w:tcW w:w="5783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BBA83EB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样本与标签管理、训练任务执行、状态和训练记录</w:t>
            </w:r>
          </w:p>
        </w:tc>
        <w:tc>
          <w:tcPr>
            <w:tcW w:w="1701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C3A897D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软件 / 源码</w:t>
            </w:r>
          </w:p>
        </w:tc>
      </w:tr>
      <w:tr w14:paraId="61350BBF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C2EE43A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D05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4DA1781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测试及发布应用</w:t>
            </w:r>
          </w:p>
        </w:tc>
        <w:tc>
          <w:tcPr>
            <w:tcW w:w="5783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BBA83EB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音频测试、识别反馈与播报、模型版本管理和发布切换</w:t>
            </w:r>
          </w:p>
        </w:tc>
        <w:tc>
          <w:tcPr>
            <w:tcW w:w="1701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C3A897D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软件 / 源码</w:t>
            </w:r>
          </w:p>
        </w:tc>
      </w:tr>
      <w:tr w14:paraId="61350BBF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C2EE43A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D06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4DA1781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接入与验证资料</w:t>
            </w:r>
          </w:p>
        </w:tc>
        <w:tc>
          <w:tcPr>
            <w:tcW w:w="5783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BBA83EB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AI 学伴接入配置、联调记录、试用问题与处理记录</w:t>
            </w:r>
          </w:p>
        </w:tc>
        <w:tc>
          <w:tcPr>
            <w:tcW w:w="1701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C3A897D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文档 / 示例</w:t>
            </w:r>
          </w:p>
        </w:tc>
      </w:tr>
      <w:tr w14:paraId="61350BBF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C2EE43A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D07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4DA1781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训练与维护资料</w:t>
            </w:r>
          </w:p>
        </w:tc>
        <w:tc>
          <w:tcPr>
            <w:tcW w:w="5783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BBA83EB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训练入口与配置、模型更新与恢复、部署手册和依赖清单</w:t>
            </w:r>
          </w:p>
        </w:tc>
        <w:tc>
          <w:tcPr>
            <w:tcW w:w="1701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C3A897D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脚本 / 文档</w:t>
            </w:r>
          </w:p>
        </w:tc>
      </w:tr>
      <w:tr w14:paraId="61350BBF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C2EE43A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D08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4DA1781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技术培训与验收支持</w:t>
            </w:r>
          </w:p>
        </w:tc>
        <w:tc>
          <w:tcPr>
            <w:tcW w:w="5783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BBA83EB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校方技术老师操作教学、交付核对及首轮试用调整说明</w:t>
            </w:r>
          </w:p>
        </w:tc>
        <w:tc>
          <w:tcPr>
            <w:tcW w:w="1701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C3A897D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培训 / 文档</w:t>
            </w:r>
          </w:p>
        </w:tc>
      </w:tr>
    </w:tbl>
    <w:p>
      <w:pPr>
        <w:keepNext w:val="0"/>
        <w:keepLines/>
        <w:pageBreakBefore w:val="0"/>
        <w:snapToGrid w:val="0"/>
        <w:spacing w:before="0" w:after="40" w:line="240" w:lineRule="auto"/>
      </w:pPr>
      <w:r>
        <w:rPr>
          <w:rFonts w:ascii="Times New Roman" w:hAnsi="Times New Roman" w:eastAsia="SimSun" w:cs="Times New Roman"/>
          <w:b w:val="0"/>
          <w:color w:val="000000"/>
          <w:sz w:val="22"/>
        </w:rPr>
      </w:r>
      <w:r>
        <w:rPr>
          <w:rFonts w:ascii="Times New Roman" w:hAnsi="Times New Roman" w:cs="Times New Roman" w:eastAsia="SimSun"/>
          <w:color w:val="000000"/>
          <w:sz w:val="6"/>
        </w:rPr>
      </w:r>
    </w:p>
    <w:p>
      <w:pPr>
        <w:pStyle w:val="3"/>
        <w:pageBreakBefore w:val="0"/>
      </w:pPr>
      <w:r>
        <w:rPr>
          <w:rFonts w:ascii="Times New Roman" w:hAnsi="Times New Roman" w:eastAsia="SimSun" w:cs="Times New Roman"/>
          <w:b/>
          <w:color w:val="000000"/>
          <w:sz w:val="24"/>
        </w:rPr>
        <w:t>校方后续使用与维护</w:t>
      </w:r>
    </w:p>
    <w:p>
      <w:pPr>
        <w:keepNext w:val="0"/>
        <w:keepLines/>
        <w:pageBreakBefore w:val="0"/>
        <w:snapToGrid w:val="0"/>
        <w:spacing w:before="0" w:after="100" w:line="276" w:lineRule="auto"/>
      </w:pPr>
      <w:r>
        <w:rPr>
          <w:rFonts w:ascii="Times New Roman" w:hAnsi="Times New Roman" w:eastAsia="SimSun" w:cs="Times New Roman"/>
          <w:b w:val="0"/>
          <w:color w:val="000000"/>
          <w:sz w:val="22"/>
        </w:rPr>
        <w:t>培训覆盖数据导入、标签确认、训练启动、结果查看、模型更新、服务运行和常见问题处理。提供可复用的训练配置与操作流程，支持校方技术老师在约定环境中进行日常训练与维护。</w:t>
      </w:r>
    </w:p>
    <w:p>
      <w:pPr>
        <w:keepNext w:val="0"/>
        <w:keepLines/>
        <w:pageBreakBefore w:val="0"/>
        <w:snapToGrid w:val="0"/>
        <w:spacing w:before="0" w:after="100" w:line="276" w:lineRule="auto"/>
      </w:pPr>
      <w:r>
        <w:rPr>
          <w:rFonts w:ascii="Times New Roman" w:hAnsi="Times New Roman" w:eastAsia="SimSun" w:cs="Times New Roman"/>
          <w:b w:val="0"/>
          <w:color w:val="000000"/>
          <w:sz w:val="22"/>
        </w:rPr>
        <w:t>首批之外新增学生的常规适配，参考服务价为 3,600 元 / 人，不含在本软件总价内。前提是沿用已验证架构、每人不超过 20 个目标意图，包含一轮初始适配及一轮约定范围调整；详见设备及个性化适配服务单位报价。超出范围或新增架构研发须另行确认。</w:t>
      </w:r>
    </w:p>
    <w:p>
      <w:pPr>
        <w:pStyle w:val="3"/>
        <w:pageBreakBefore w:val="0"/>
      </w:pPr>
      <w:r>
        <w:rPr>
          <w:rFonts w:ascii="Times New Roman" w:hAnsi="Times New Roman" w:eastAsia="SimSun" w:cs="Times New Roman"/>
          <w:b/>
          <w:color w:val="000000"/>
          <w:sz w:val="24"/>
        </w:rPr>
        <w:t>源码及成果权属</w:t>
      </w:r>
    </w:p>
    <w:p>
      <w:pPr>
        <w:keepNext w:val="0"/>
        <w:keepLines/>
        <w:pageBreakBefore w:val="0"/>
        <w:snapToGrid w:val="0"/>
        <w:spacing w:before="0" w:after="100" w:line="276" w:lineRule="auto"/>
      </w:pPr>
      <w:r>
        <w:rPr>
          <w:rFonts w:ascii="Times New Roman" w:hAnsi="Times New Roman" w:eastAsia="SimSun" w:cs="Times New Roman"/>
          <w:b w:val="0"/>
          <w:color w:val="000000"/>
          <w:sz w:val="22"/>
        </w:rPr>
        <w:t>交付约定定制部分的源代码、模型、训练配置和部署维护文档。定制成果的著作权归属、软件著作权登记主体及对外使用范围，由双方在签约前书面确认；第三方组件和基础模型按其许可证使用。</w:t>
      </w:r>
    </w:p>
    <w:p>
      <w:pPr>
        <w:keepNext w:val="0"/>
        <w:keepLines/>
        <w:pageBreakBefore w:val="0"/>
        <w:snapToGrid w:val="0"/>
        <w:spacing w:before="0" w:after="100" w:line="276" w:lineRule="auto"/>
      </w:pPr>
      <w:r>
        <w:rPr>
          <w:rFonts w:ascii="Times New Roman" w:hAnsi="Times New Roman" w:eastAsia="SimSun" w:cs="Times New Roman"/>
          <w:b w:val="0"/>
          <w:color w:val="000000"/>
          <w:sz w:val="22"/>
        </w:rPr>
        <w:t>如需软件著作权登记，可配合提供已交付成果相关的技术资料。登记办理、登记主体及相关费用另行确认，本报价不包含登记获批保证或第三方通用技术独占买断。</w:t>
      </w:r>
    </w:p>
    <w:p>
      <w:pPr>
        <w:pStyle w:val="2"/>
        <w:pageBreakBefore/>
      </w:pPr>
      <w:r>
        <w:rPr>
          <w:rFonts w:ascii="Times New Roman" w:hAnsi="Times New Roman" w:eastAsia="SimSun" w:cs="Times New Roman"/>
          <w:b/>
          <w:color w:val="000000"/>
          <w:sz w:val="30"/>
        </w:rPr>
        <w:t>四 数据准备与实施安排</w:t>
      </w:r>
    </w:p>
    <w:p>
      <w:pPr>
        <w:pStyle w:val="3"/>
        <w:pageBreakBefore w:val="0"/>
      </w:pPr>
      <w:r>
        <w:rPr>
          <w:rFonts w:ascii="Times New Roman" w:hAnsi="Times New Roman" w:eastAsia="SimSun" w:cs="Times New Roman"/>
          <w:b/>
          <w:color w:val="000000"/>
          <w:sz w:val="24"/>
        </w:rPr>
        <w:t>录音与验证数据</w:t>
      </w:r>
    </w:p>
    <w:p>
      <w:pPr>
        <w:keepNext w:val="0"/>
        <w:keepLines/>
        <w:pageBreakBefore w:val="0"/>
        <w:snapToGrid w:val="0"/>
        <w:spacing w:before="0" w:after="100" w:line="276" w:lineRule="auto"/>
      </w:pPr>
      <w:r>
        <w:rPr>
          <w:rFonts w:ascii="Times New Roman" w:hAnsi="Times New Roman" w:eastAsia="SimSun" w:cs="Times New Roman"/>
          <w:b w:val="0"/>
          <w:color w:val="000000"/>
          <w:sz w:val="22"/>
        </w:rPr>
        <w:t>录音由校方使用普通录音设备采集并提供。承接方提供文件格式与标签规范，完成约定样本的整理、标注和质量检查；真实含义由熟悉该学生的教师确认，必要时由校方补充录音。</w:t>
      </w:r>
    </w:p>
    <w:tbl>
      <w:tblPr>
        <w:tblStyle w:val="12"/>
        <w:tblW w:w="9921" w:type="dxa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8050"/>
      </w:tblGrid>
      <w:tr w14:paraId="5952DC80">
        <w:trPr>
          <w:cantSplit/>
          <w:jc w:val="center"/>
          <w:tblHeader/>
        </w:trPr>
        <w:tc>
          <w:tcPr>
            <w:tcW w:w="1871" w:type="dxa"/>
            <w:shd w:val="clear" w:color="auto" w:fill="E8E8E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8240303">
            <w:pPr>
              <w:keepNext w:val="0"/>
              <w:keepLines/>
              <w:snapToGrid w:val="0"/>
              <w:spacing w:before="0" w:after="0" w:line="271" w:lineRule="auto"/>
              <w:jc w:val="center"/>
            </w:pPr>
            <w:r>
              <w:rPr>
                <w:rFonts w:ascii="Times New Roman" w:hAnsi="Times New Roman" w:cs="Times New Roman" w:eastAsia="SimSun"/>
                <w:b/>
                <w:color w:val="000000"/>
                <w:sz w:val="20"/>
              </w:rPr>
              <w:t>数据内容</w:t>
            </w:r>
          </w:p>
        </w:tc>
        <w:tc>
          <w:tcPr>
            <w:tcW w:w="8050" w:type="dxa"/>
            <w:shd w:val="clear" w:color="auto" w:fill="E8E8E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678B65B">
            <w:pPr>
              <w:keepNext w:val="0"/>
              <w:keepLines/>
              <w:snapToGrid w:val="0"/>
              <w:spacing w:before="0" w:after="0" w:line="271" w:lineRule="auto"/>
              <w:jc w:val="center"/>
            </w:pPr>
            <w:r>
              <w:rPr>
                <w:rFonts w:ascii="Times New Roman" w:hAnsi="Times New Roman" w:cs="Times New Roman" w:eastAsia="SimSun"/>
                <w:b/>
                <w:color w:val="000000"/>
                <w:sz w:val="20"/>
              </w:rPr>
              <w:t>准备要求</w:t>
            </w:r>
          </w:p>
        </w:tc>
      </w:tr>
      <w:tr w14:paraId="57A4AF22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DC55EC7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目标意图语音</w:t>
            </w:r>
          </w:p>
        </w:tc>
        <w:tc>
          <w:tcPr>
            <w:tcW w:w="8050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B88A25F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按学生和目标意图整理，尽量覆盖不同日期、发声方式及使用情境。</w:t>
            </w:r>
          </w:p>
        </w:tc>
      </w:tr>
      <w:tr w14:paraId="57A4AF22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DC55EC7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其他发声与环境声音</w:t>
            </w:r>
          </w:p>
        </w:tc>
        <w:tc>
          <w:tcPr>
            <w:tcW w:w="8050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B88A25F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包含未定义发声、他人声音、静音及常见噪声，供异常处理验证使用。</w:t>
            </w:r>
          </w:p>
        </w:tc>
      </w:tr>
      <w:tr w14:paraId="57A4AF22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DC55EC7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匿名编号与标签</w:t>
            </w:r>
          </w:p>
        </w:tc>
        <w:tc>
          <w:tcPr>
            <w:tcW w:w="8050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B88A25F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用匿名编号关联学生和模型；保留日期、场景、标签含义及有效性记录。</w:t>
            </w:r>
          </w:p>
        </w:tc>
      </w:tr>
      <w:tr w14:paraId="57A4AF22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DC55EC7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独立验证样本</w:t>
            </w:r>
          </w:p>
        </w:tc>
        <w:tc>
          <w:tcPr>
            <w:tcW w:w="8050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B88A25F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按日期或场景与训练样本分开；最终验收样本不参与训练或针对性调参。</w:t>
            </w:r>
          </w:p>
        </w:tc>
      </w:tr>
    </w:tbl>
    <w:p>
      <w:pPr>
        <w:keepNext w:val="0"/>
        <w:keepLines/>
        <w:pageBreakBefore w:val="0"/>
        <w:snapToGrid w:val="0"/>
        <w:spacing w:before="0" w:after="40" w:line="240" w:lineRule="auto"/>
      </w:pPr>
      <w:r>
        <w:rPr>
          <w:rFonts w:ascii="Times New Roman" w:hAnsi="Times New Roman" w:eastAsia="SimSun" w:cs="Times New Roman"/>
          <w:b w:val="0"/>
          <w:color w:val="000000"/>
          <w:sz w:val="22"/>
        </w:rPr>
      </w:r>
      <w:r>
        <w:rPr>
          <w:rFonts w:ascii="Times New Roman" w:hAnsi="Times New Roman" w:cs="Times New Roman" w:eastAsia="SimSun"/>
          <w:color w:val="000000"/>
          <w:sz w:val="6"/>
        </w:rPr>
      </w:r>
    </w:p>
    <w:p>
      <w:pPr>
        <w:pStyle w:val="3"/>
        <w:pageBreakBefore w:val="0"/>
      </w:pPr>
      <w:r>
        <w:rPr>
          <w:rFonts w:ascii="Times New Roman" w:hAnsi="Times New Roman" w:eastAsia="SimSun" w:cs="Times New Roman"/>
          <w:b/>
          <w:color w:val="000000"/>
          <w:sz w:val="24"/>
        </w:rPr>
        <w:t>阶段安排</w:t>
      </w:r>
    </w:p>
    <w:p>
      <w:pPr>
        <w:keepNext w:val="0"/>
        <w:keepLines/>
        <w:pageBreakBefore w:val="0"/>
        <w:snapToGrid w:val="0"/>
        <w:spacing w:before="0" w:after="100" w:line="276" w:lineRule="auto"/>
      </w:pPr>
      <w:r>
        <w:rPr>
          <w:rFonts w:ascii="Times New Roman" w:hAnsi="Times New Roman" w:eastAsia="SimSun" w:cs="Times New Roman"/>
          <w:b w:val="0"/>
          <w:color w:val="000000"/>
          <w:sz w:val="22"/>
        </w:rPr>
        <w:t>软件预计实施周期为 18–20 周，自合同生效且首批合格数据、运行条件和接口资料具备后计算。具体起止日期及阶段任务由双方在启动时确认，以下安排为实施计划。</w:t>
      </w:r>
    </w:p>
    <w:tbl>
      <w:tblPr>
        <w:tblStyle w:val="12"/>
        <w:tblW w:w="9921" w:type="dxa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701"/>
        <w:gridCol w:w="6519"/>
      </w:tblGrid>
      <w:tr w14:paraId="2FADBEB7">
        <w:trPr>
          <w:cantSplit/>
          <w:jc w:val="center"/>
          <w:tblHeader/>
        </w:trPr>
        <w:tc>
          <w:tcPr>
            <w:tcW w:w="1701" w:type="dxa"/>
            <w:shd w:val="clear" w:color="auto" w:fill="E8E8E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750ADB7">
            <w:pPr>
              <w:keepNext w:val="0"/>
              <w:keepLines/>
              <w:snapToGrid w:val="0"/>
              <w:spacing w:before="0" w:after="0" w:line="271" w:lineRule="auto"/>
              <w:jc w:val="center"/>
            </w:pPr>
            <w:r>
              <w:rPr>
                <w:rFonts w:ascii="Times New Roman" w:hAnsi="Times New Roman" w:cs="Times New Roman" w:eastAsia="SimSun"/>
                <w:b/>
                <w:color w:val="000000"/>
                <w:sz w:val="20"/>
              </w:rPr>
              <w:t>阶段</w:t>
            </w:r>
          </w:p>
        </w:tc>
        <w:tc>
          <w:tcPr>
            <w:tcW w:w="1701" w:type="dxa"/>
            <w:shd w:val="clear" w:color="auto" w:fill="E8E8E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CD88A30">
            <w:pPr>
              <w:keepNext w:val="0"/>
              <w:keepLines/>
              <w:snapToGrid w:val="0"/>
              <w:spacing w:before="0" w:after="0" w:line="271" w:lineRule="auto"/>
              <w:jc w:val="center"/>
            </w:pPr>
            <w:r>
              <w:rPr>
                <w:rFonts w:ascii="Times New Roman" w:hAnsi="Times New Roman" w:cs="Times New Roman" w:eastAsia="SimSun"/>
                <w:b/>
                <w:color w:val="000000"/>
                <w:sz w:val="20"/>
              </w:rPr>
              <w:t>预计周期</w:t>
            </w:r>
          </w:p>
        </w:tc>
        <w:tc>
          <w:tcPr>
            <w:tcW w:w="6519" w:type="dxa"/>
            <w:shd w:val="clear" w:color="auto" w:fill="E8E8E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24D0AC1">
            <w:pPr>
              <w:keepNext w:val="0"/>
              <w:keepLines/>
              <w:snapToGrid w:val="0"/>
              <w:spacing w:before="0" w:after="0" w:line="271" w:lineRule="auto"/>
              <w:jc w:val="center"/>
            </w:pPr>
            <w:r>
              <w:rPr>
                <w:rFonts w:ascii="Times New Roman" w:hAnsi="Times New Roman" w:cs="Times New Roman" w:eastAsia="SimSun"/>
                <w:b/>
                <w:color w:val="000000"/>
                <w:sz w:val="20"/>
              </w:rPr>
              <w:t>阶段成果</w:t>
            </w:r>
          </w:p>
        </w:tc>
      </w:tr>
      <w:tr w14:paraId="58219858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CFFF64B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首名学生验证</w:t>
            </w:r>
          </w:p>
        </w:tc>
        <w:tc>
          <w:tcPr>
            <w:tcW w:w="1701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8F39EE8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第 1–5 周</w:t>
            </w:r>
          </w:p>
        </w:tc>
        <w:tc>
          <w:tcPr>
            <w:tcW w:w="6519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305BF29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完成样本检查、目标词表、首名学生模型和基础推理接口。</w:t>
            </w:r>
          </w:p>
        </w:tc>
      </w:tr>
      <w:tr w14:paraId="58219858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CFFF64B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训练与应用系统</w:t>
            </w:r>
          </w:p>
        </w:tc>
        <w:tc>
          <w:tcPr>
            <w:tcW w:w="1701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8F39EE8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第 6–10 周</w:t>
            </w:r>
          </w:p>
        </w:tc>
        <w:tc>
          <w:tcPr>
            <w:tcW w:w="6519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305BF29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完成训练管理、测试应用和模型发布功能，打通首名学生使用流程。</w:t>
            </w:r>
          </w:p>
        </w:tc>
      </w:tr>
      <w:tr w14:paraId="58219858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CFFF64B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扩展与学伴接入</w:t>
            </w:r>
          </w:p>
        </w:tc>
        <w:tc>
          <w:tcPr>
            <w:tcW w:w="1701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8F39EE8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第 11–15 周</w:t>
            </w:r>
          </w:p>
        </w:tc>
        <w:tc>
          <w:tcPr>
            <w:tcW w:w="6519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305BF29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逐步完成其余试点学生适配，与指定 AI 学伴进行接口联调。</w:t>
            </w:r>
          </w:p>
        </w:tc>
      </w:tr>
      <w:tr w14:paraId="58219858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CFFF64B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试用与技术移交</w:t>
            </w:r>
          </w:p>
        </w:tc>
        <w:tc>
          <w:tcPr>
            <w:tcW w:w="1701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8F39EE8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第 16–20 周</w:t>
            </w:r>
          </w:p>
        </w:tc>
        <w:tc>
          <w:tcPr>
            <w:tcW w:w="6519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305BF29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完成问题调整、培训、源码模型和资料移交，组织软件验收。</w:t>
            </w:r>
          </w:p>
        </w:tc>
      </w:tr>
    </w:tbl>
    <w:p>
      <w:pPr>
        <w:keepNext w:val="0"/>
        <w:keepLines/>
        <w:pageBreakBefore w:val="0"/>
        <w:snapToGrid w:val="0"/>
        <w:spacing w:before="0" w:after="40" w:line="240" w:lineRule="auto"/>
      </w:pPr>
      <w:r>
        <w:rPr>
          <w:rFonts w:ascii="Times New Roman" w:hAnsi="Times New Roman" w:eastAsia="SimSun" w:cs="Times New Roman"/>
          <w:b w:val="0"/>
          <w:color w:val="000000"/>
          <w:sz w:val="22"/>
        </w:rPr>
      </w:r>
      <w:r>
        <w:rPr>
          <w:rFonts w:ascii="Times New Roman" w:hAnsi="Times New Roman" w:cs="Times New Roman" w:eastAsia="SimSun"/>
          <w:color w:val="000000"/>
          <w:sz w:val="6"/>
        </w:rPr>
      </w:r>
    </w:p>
    <w:p>
      <w:pPr>
        <w:keepNext w:val="0"/>
        <w:keepLines/>
        <w:pageBreakBefore w:val="0"/>
        <w:snapToGrid w:val="0"/>
        <w:spacing w:before="0" w:after="100" w:line="276" w:lineRule="auto"/>
      </w:pPr>
      <w:r>
        <w:rPr>
          <w:rFonts w:ascii="Times New Roman" w:hAnsi="Times New Roman" w:eastAsia="SimSun" w:cs="Times New Roman"/>
          <w:b w:val="0"/>
          <w:color w:val="000000"/>
          <w:sz w:val="22"/>
        </w:rPr>
        <w:t>数据补采、授权等待、校方审批及第三方接口或环境延迟，由双方确认对计划的影响并调整节点。硬件探索单独安排，不作为软件阶段完成的前置条件。</w:t>
      </w:r>
    </w:p>
    <w:p>
      <w:pPr>
        <w:pStyle w:val="3"/>
        <w:pageBreakBefore w:val="0"/>
      </w:pPr>
      <w:r>
        <w:rPr>
          <w:rFonts w:ascii="Times New Roman" w:hAnsi="Times New Roman" w:eastAsia="SimSun" w:cs="Times New Roman"/>
          <w:b/>
          <w:color w:val="000000"/>
          <w:sz w:val="24"/>
        </w:rPr>
        <w:t>付款与进度确认</w:t>
      </w:r>
    </w:p>
    <w:p>
      <w:pPr>
        <w:keepNext w:val="0"/>
        <w:keepLines/>
        <w:pageBreakBefore w:val="0"/>
        <w:snapToGrid w:val="0"/>
        <w:spacing w:before="0" w:after="100" w:line="276" w:lineRule="auto"/>
      </w:pPr>
      <w:r>
        <w:rPr>
          <w:rFonts w:ascii="Times New Roman" w:hAnsi="Times New Roman" w:eastAsia="SimSun" w:cs="Times New Roman"/>
          <w:b w:val="0"/>
          <w:color w:val="000000"/>
          <w:sz w:val="22"/>
        </w:rPr>
        <w:t>付款节点、发票类型和签约主体在合同中确认。预算申报、合同办理及付款时间与研发交付节点分别约定，付款安排不替代实际交付和验收。</w:t>
      </w:r>
    </w:p>
    <w:p>
      <w:pPr>
        <w:pStyle w:val="2"/>
        <w:pageBreakBefore/>
      </w:pPr>
      <w:r>
        <w:rPr>
          <w:rFonts w:ascii="Times New Roman" w:hAnsi="Times New Roman" w:eastAsia="SimSun" w:cs="Times New Roman"/>
          <w:b/>
          <w:color w:val="000000"/>
          <w:sz w:val="30"/>
        </w:rPr>
        <w:t>五 验收与服务边界</w:t>
      </w:r>
    </w:p>
    <w:p>
      <w:pPr>
        <w:keepNext w:val="0"/>
        <w:keepLines/>
        <w:pageBreakBefore w:val="0"/>
        <w:snapToGrid w:val="0"/>
        <w:spacing w:before="0" w:after="100" w:line="276" w:lineRule="auto"/>
      </w:pPr>
      <w:r>
        <w:rPr>
          <w:rFonts w:ascii="Times New Roman" w:hAnsi="Times New Roman" w:eastAsia="SimSun" w:cs="Times New Roman"/>
          <w:b w:val="0"/>
          <w:color w:val="000000"/>
          <w:sz w:val="22"/>
        </w:rPr>
        <w:t>验收依据双方确认的试点学生、目标词表、使用场景和交付清单进行。通过独立样本验证、实际操作、接口联调和资料移交共同确认，不预设统一的准确率、响应时延等固定数值阈值。</w:t>
      </w:r>
    </w:p>
    <w:tbl>
      <w:tblPr>
        <w:tblStyle w:val="12"/>
        <w:tblW w:w="9921" w:type="dxa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4479"/>
        <w:gridCol w:w="3741"/>
      </w:tblGrid>
      <w:tr w14:paraId="2FADBEB7">
        <w:trPr>
          <w:cantSplit/>
          <w:jc w:val="center"/>
          <w:tblHeader/>
        </w:trPr>
        <w:tc>
          <w:tcPr>
            <w:tcW w:w="1701" w:type="dxa"/>
            <w:shd w:val="clear" w:color="auto" w:fill="E8E8E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750ADB7">
            <w:pPr>
              <w:keepNext w:val="0"/>
              <w:keepLines/>
              <w:snapToGrid w:val="0"/>
              <w:spacing w:before="0" w:after="0" w:line="271" w:lineRule="auto"/>
              <w:jc w:val="center"/>
            </w:pPr>
            <w:r>
              <w:rPr>
                <w:rFonts w:ascii="Times New Roman" w:hAnsi="Times New Roman" w:cs="Times New Roman" w:eastAsia="SimSun"/>
                <w:b/>
                <w:color w:val="000000"/>
                <w:sz w:val="20"/>
              </w:rPr>
              <w:t>验收项</w:t>
            </w:r>
          </w:p>
        </w:tc>
        <w:tc>
          <w:tcPr>
            <w:tcW w:w="4479" w:type="dxa"/>
            <w:shd w:val="clear" w:color="auto" w:fill="E8E8E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CD88A30">
            <w:pPr>
              <w:keepNext w:val="0"/>
              <w:keepLines/>
              <w:snapToGrid w:val="0"/>
              <w:spacing w:before="0" w:after="0" w:line="271" w:lineRule="auto"/>
              <w:jc w:val="center"/>
            </w:pPr>
            <w:r>
              <w:rPr>
                <w:rFonts w:ascii="Times New Roman" w:hAnsi="Times New Roman" w:cs="Times New Roman" w:eastAsia="SimSun"/>
                <w:b/>
                <w:color w:val="000000"/>
                <w:sz w:val="20"/>
              </w:rPr>
              <w:t>确认方式</w:t>
            </w:r>
          </w:p>
        </w:tc>
        <w:tc>
          <w:tcPr>
            <w:tcW w:w="3741" w:type="dxa"/>
            <w:shd w:val="clear" w:color="auto" w:fill="E8E8E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24D0AC1">
            <w:pPr>
              <w:keepNext w:val="0"/>
              <w:keepLines/>
              <w:snapToGrid w:val="0"/>
              <w:spacing w:before="0" w:after="0" w:line="271" w:lineRule="auto"/>
              <w:jc w:val="center"/>
            </w:pPr>
            <w:r>
              <w:rPr>
                <w:rFonts w:ascii="Times New Roman" w:hAnsi="Times New Roman" w:cs="Times New Roman" w:eastAsia="SimSun"/>
                <w:b/>
                <w:color w:val="000000"/>
                <w:sz w:val="20"/>
              </w:rPr>
              <w:t>确认口径</w:t>
            </w:r>
          </w:p>
        </w:tc>
      </w:tr>
      <w:tr w14:paraId="58219858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CFFF64B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语音识别</w:t>
            </w:r>
          </w:p>
        </w:tc>
        <w:tc>
          <w:tcPr>
            <w:tcW w:w="4479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8F39EE8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使用双方认可的独立样本检查意图与标准文本输出。</w:t>
            </w:r>
          </w:p>
        </w:tc>
        <w:tc>
          <w:tcPr>
            <w:tcW w:w="3741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305BF29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约定范围内的整体表现满足试点使用需要。</w:t>
            </w:r>
          </w:p>
        </w:tc>
      </w:tr>
      <w:tr w14:paraId="58219858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CFFF64B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训练管理</w:t>
            </w:r>
          </w:p>
        </w:tc>
        <w:tc>
          <w:tcPr>
            <w:tcW w:w="4479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8F39EE8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操作数据导入、标签维护、训练执行和结果查看。</w:t>
            </w:r>
          </w:p>
        </w:tc>
        <w:tc>
          <w:tcPr>
            <w:tcW w:w="3741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305BF29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主要流程可用，记录和操作说明基本完整。</w:t>
            </w:r>
          </w:p>
        </w:tc>
      </w:tr>
      <w:tr w14:paraId="58219858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CFFF64B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模型发布</w:t>
            </w:r>
          </w:p>
        </w:tc>
        <w:tc>
          <w:tcPr>
            <w:tcW w:w="4479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8F39EE8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检查按学生加载、版本切换与配置恢复。</w:t>
            </w:r>
          </w:p>
        </w:tc>
        <w:tc>
          <w:tcPr>
            <w:tcW w:w="3741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305BF29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配置关系清晰，更新与恢复路径可用。</w:t>
            </w:r>
          </w:p>
        </w:tc>
      </w:tr>
      <w:tr w14:paraId="58219858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CFFF64B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应用与异常处理</w:t>
            </w:r>
          </w:p>
        </w:tc>
        <w:tc>
          <w:tcPr>
            <w:tcW w:w="4479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8F39EE8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操作语音测试、播报、结果确认、未知输入和重试。</w:t>
            </w:r>
          </w:p>
        </w:tc>
        <w:tc>
          <w:tcPr>
            <w:tcW w:w="3741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305BF29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主要功能可用，具备合理的异常提示和处理方式。</w:t>
            </w:r>
          </w:p>
        </w:tc>
      </w:tr>
      <w:tr w14:paraId="58219858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CFFF64B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学伴接口接入</w:t>
            </w:r>
          </w:p>
        </w:tc>
        <w:tc>
          <w:tcPr>
            <w:tcW w:w="4479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8F39EE8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检查音频提交、识别结果传递及产品侧接收。</w:t>
            </w:r>
          </w:p>
        </w:tc>
        <w:tc>
          <w:tcPr>
            <w:tcW w:w="3741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305BF29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约定接口正常协作，联调问题得到处理。</w:t>
            </w:r>
          </w:p>
        </w:tc>
      </w:tr>
      <w:tr w14:paraId="58219858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CFFF64B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技术与资料移交</w:t>
            </w:r>
          </w:p>
        </w:tc>
        <w:tc>
          <w:tcPr>
            <w:tcW w:w="4479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8F39EE8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检查源码、模型、配置、文档并开展维护操作教学。</w:t>
            </w:r>
          </w:p>
        </w:tc>
        <w:tc>
          <w:tcPr>
            <w:tcW w:w="3741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305BF29">
            <w:pPr>
              <w:keepNext w:val="0"/>
              <w:keepLines/>
              <w:snapToGrid w:val="0"/>
              <w:spacing w:before="0" w:after="0" w:line="271" w:lineRule="auto"/>
              <w:jc w:val="left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0"/>
              </w:rPr>
              <w:t>资料齐备，满足约定使用与维护需要。</w:t>
            </w:r>
          </w:p>
        </w:tc>
      </w:tr>
    </w:tbl>
    <w:p>
      <w:pPr>
        <w:keepNext w:val="0"/>
        <w:keepLines/>
        <w:pageBreakBefore w:val="0"/>
        <w:snapToGrid w:val="0"/>
        <w:spacing w:before="0" w:after="40" w:line="240" w:lineRule="auto"/>
      </w:pPr>
      <w:r>
        <w:rPr>
          <w:rFonts w:ascii="Times New Roman" w:hAnsi="Times New Roman" w:eastAsia="SimSun" w:cs="Times New Roman"/>
          <w:b w:val="0"/>
          <w:color w:val="000000"/>
          <w:sz w:val="22"/>
        </w:rPr>
      </w:r>
      <w:r>
        <w:rPr>
          <w:rFonts w:ascii="Times New Roman" w:hAnsi="Times New Roman" w:cs="Times New Roman" w:eastAsia="SimSun"/>
          <w:color w:val="000000"/>
          <w:sz w:val="6"/>
        </w:rPr>
      </w:r>
    </w:p>
    <w:p>
      <w:pPr>
        <w:pStyle w:val="3"/>
        <w:pageBreakBefore w:val="0"/>
      </w:pPr>
      <w:r>
        <w:rPr>
          <w:rFonts w:ascii="Times New Roman" w:hAnsi="Times New Roman" w:eastAsia="SimSun" w:cs="Times New Roman"/>
          <w:b/>
          <w:color w:val="000000"/>
          <w:sz w:val="24"/>
        </w:rPr>
        <w:t>试用调整与后续服务</w:t>
      </w:r>
    </w:p>
    <w:p>
      <w:pPr>
        <w:keepNext w:val="0"/>
        <w:keepLines/>
        <w:pageBreakBefore w:val="0"/>
        <w:snapToGrid w:val="0"/>
        <w:spacing w:before="0" w:after="100" w:line="276" w:lineRule="auto"/>
      </w:pPr>
      <w:r>
        <w:rPr>
          <w:rFonts w:ascii="Times New Roman" w:hAnsi="Times New Roman" w:eastAsia="SimSun" w:cs="Times New Roman"/>
          <w:b w:val="0"/>
          <w:color w:val="000000"/>
          <w:sz w:val="22"/>
        </w:rPr>
        <w:t>首轮试用中的问题，由承接方在约定范围内分析并合理调整，再由双方确认。若样本不足或目标意图难以区分，可补采、调整词表或引入教师确认；实质性范围变化应书面确认。验收后的长期运维、持续训练和新增功能另行约定。</w:t>
      </w:r>
    </w:p>
    <w:p>
      <w:pPr>
        <w:pStyle w:val="3"/>
        <w:pageBreakBefore w:val="0"/>
      </w:pPr>
      <w:r>
        <w:rPr>
          <w:rFonts w:ascii="Times New Roman" w:hAnsi="Times New Roman" w:eastAsia="SimSun" w:cs="Times New Roman"/>
          <w:b/>
          <w:color w:val="000000"/>
          <w:sz w:val="24"/>
        </w:rPr>
        <w:t>数据管理</w:t>
      </w:r>
    </w:p>
    <w:p>
      <w:pPr>
        <w:keepNext w:val="0"/>
        <w:keepLines/>
        <w:pageBreakBefore w:val="0"/>
        <w:snapToGrid w:val="0"/>
        <w:spacing w:before="0" w:after="100" w:line="276" w:lineRule="auto"/>
      </w:pPr>
      <w:r>
        <w:rPr>
          <w:rFonts w:ascii="Times New Roman" w:hAnsi="Times New Roman" w:eastAsia="SimSun" w:cs="Times New Roman"/>
          <w:b w:val="0"/>
          <w:color w:val="000000"/>
          <w:sz w:val="22"/>
        </w:rPr>
        <w:t>校方负责取得所需授权。语音、标签和模型使用匿名编号，在双方确认的设备或服务环境中处理；未经书面授权，不上传额外第三方服务、不用于其他项目训练。涉及云端部署时，先确认服务商、数据访问范围和保存安排。移交后按双方约定处理工作副本。</w:t>
      </w:r>
    </w:p>
    <w:p>
      <w:pPr>
        <w:pStyle w:val="3"/>
        <w:pageBreakBefore w:val="0"/>
      </w:pPr>
      <w:r>
        <w:rPr>
          <w:rFonts w:ascii="Times New Roman" w:hAnsi="Times New Roman" w:eastAsia="SimSun" w:cs="Times New Roman"/>
          <w:b/>
          <w:color w:val="000000"/>
          <w:sz w:val="24"/>
        </w:rPr>
        <w:t>运行资源费用</w:t>
      </w:r>
    </w:p>
    <w:p>
      <w:pPr>
        <w:keepNext w:val="0"/>
        <w:keepLines/>
        <w:pageBreakBefore w:val="0"/>
        <w:snapToGrid w:val="0"/>
        <w:spacing w:before="0" w:after="100" w:line="276" w:lineRule="auto"/>
      </w:pPr>
      <w:r>
        <w:rPr>
          <w:rFonts w:ascii="Times New Roman" w:hAnsi="Times New Roman" w:eastAsia="SimSun" w:cs="Times New Roman"/>
          <w:b w:val="0"/>
          <w:color w:val="000000"/>
          <w:sz w:val="22"/>
        </w:rPr>
        <w:t>承接方约定开发测试所需的基础训练资源计入研发费用。正式运行服务器、云资源、网络、AI 学伴订阅和第三方接口调用费用不包含在软件总价中，由校方提供或在发生前另行确认；不得未经确认代购或扩大开支。</w:t>
      </w:r>
    </w:p>
    <w:sectPr>
      <w:headerReference r:id="rId5" w:type="default"/>
      <w:footerReference r:id="rId6" w:type="default"/>
      <w:pgSz w:w="11906" w:h="16838"/>
      <w:pgMar w:top="935" w:right="992" w:bottom="879" w:left="992" w:header="397" w:footer="39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LiSung">
    <w:panose1 w:val="00000000000000000000"/>
    <w:charset w:val="88"/>
    <w:family w:val="auto"/>
    <w:pitch w:val="default"/>
    <w:sig w:usb0="800000E3" w:usb1="30C97878" w:usb2="00000016" w:usb3="00000000" w:csb0="001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84B4D2">
    <w:pPr>
      <w:pStyle w:val="18"/>
      <w:spacing w:before="0"/>
      <w:jc w:val="center"/>
    </w:pPr>
    <w:r>
      <w:rPr>
        <w:rFonts w:ascii="Times New Roman" w:hAnsi="Times New Roman" w:eastAsia="SimSun" w:cs="Times New Roman"/>
        <w:b w:val="0"/>
        <w:color w:val="000000"/>
        <w:sz w:val="17"/>
      </w:rPr>
      <w:t xml:space="preserve">项目资料 · 仅供双方商务评估   |   第 </w:t>
    </w:r>
    <w:r>
      <w:rPr>
        <w:rFonts w:ascii="Times New Roman" w:hAnsi="Times New Roman" w:eastAsia="SimSun" w:cs="Times New Roman"/>
        <w:b w:val="0"/>
        <w:color w:val="000000"/>
        <w:sz w:val="17"/>
      </w:rPr>
      <w:fldChar w:fldCharType="begin"/>
    </w:r>
    <w:r>
      <w:rPr>
        <w:rFonts w:ascii="Times New Roman" w:hAnsi="Times New Roman" w:eastAsia="SimSun" w:cs="Times New Roman"/>
        <w:b w:val="0"/>
        <w:color w:val="000000"/>
        <w:sz w:val="17"/>
      </w:rPr>
      <w:instrText xml:space="preserve">PAGE</w:instrText>
    </w:r>
    <w:r>
      <w:rPr>
        <w:rFonts w:ascii="Times New Roman" w:hAnsi="Times New Roman" w:eastAsia="SimSun" w:cs="Times New Roman"/>
        <w:b w:val="0"/>
        <w:color w:val="000000"/>
        <w:sz w:val="17"/>
      </w:rPr>
      <w:fldChar w:fldCharType="separate"/>
    </w:r>
    <w:r>
      <w:rPr>
        <w:rFonts w:ascii="Times New Roman" w:hAnsi="Times New Roman" w:eastAsia="SimSun" w:cs="Times New Roman"/>
        <w:b w:val="0"/>
        <w:color w:val="000000"/>
        <w:sz w:val="17"/>
      </w:rPr>
      <w:fldChar w:fldCharType="end"/>
    </w:r>
    <w:r>
      <w:rPr>
        <w:rFonts w:ascii="Times New Roman" w:hAnsi="Times New Roman" w:eastAsia="SimSun" w:cs="Times New Roman"/>
        <w:b w:val="0"/>
        <w:color w:val="000000"/>
        <w:sz w:val="17"/>
      </w:rPr>
      <w:t xml:space="preserve"> 页 / 共 </w:t>
    </w:r>
    <w:r>
      <w:rPr>
        <w:rFonts w:ascii="Times New Roman" w:hAnsi="Times New Roman" w:eastAsia="SimSun" w:cs="Times New Roman"/>
        <w:b w:val="0"/>
        <w:color w:val="000000"/>
        <w:sz w:val="17"/>
      </w:rPr>
      <w:fldChar w:fldCharType="begin"/>
    </w:r>
    <w:r>
      <w:rPr>
        <w:rFonts w:ascii="Times New Roman" w:hAnsi="Times New Roman" w:eastAsia="SimSun" w:cs="Times New Roman"/>
        <w:b w:val="0"/>
        <w:color w:val="000000"/>
        <w:sz w:val="17"/>
      </w:rPr>
      <w:instrText xml:space="preserve">NUMPAGES</w:instrText>
    </w:r>
    <w:r>
      <w:rPr>
        <w:rFonts w:ascii="Times New Roman" w:hAnsi="Times New Roman" w:eastAsia="SimSun" w:cs="Times New Roman"/>
        <w:b w:val="0"/>
        <w:color w:val="000000"/>
        <w:sz w:val="17"/>
      </w:rPr>
      <w:fldChar w:fldCharType="separate"/>
    </w:r>
    <w:r>
      <w:rPr>
        <w:rFonts w:ascii="Times New Roman" w:hAnsi="Times New Roman" w:eastAsia="SimSun" w:cs="Times New Roman"/>
        <w:b w:val="0"/>
        <w:color w:val="000000"/>
        <w:sz w:val="17"/>
      </w:rPr>
      <w:fldChar w:fldCharType="end"/>
    </w:r>
    <w:r>
      <w:rPr>
        <w:rFonts w:ascii="Times New Roman" w:hAnsi="Times New Roman" w:eastAsia="SimSun" w:cs="Times New Roman"/>
        <w:b w:val="0"/>
        <w:color w:val="000000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3" w:lineRule="auto"/>
      </w:pPr>
      <w:r>
        <w:separator/>
      </w:r>
    </w:p>
  </w:footnote>
  <w:footnote w:type="continuationSeparator" w:id="1">
    <w:p>
      <w:pPr>
        <w:spacing w:before="0" w:after="0" w:line="283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64A52D">
    <w:pPr>
      <w:pStyle w:val="19"/>
      <w:spacing w:after="0"/>
      <w:jc w:val="right"/>
    </w:pPr>
    <w:r>
      <w:rPr>
        <w:rFonts w:ascii="Times New Roman" w:hAnsi="Times New Roman" w:eastAsia="SimSun" w:cs="Times New Roman"/>
        <w:b w:val="0"/>
        <w:color w:val="000000"/>
        <w:sz w:val="18"/>
      </w:rPr>
      <w:t>个性化语音辅助沟通系统  软件项目报价单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97248E6"/>
    <w:rsid w:val="73DEE3D6"/>
    <w:rsid w:val="FAEAC42B"/>
    <w:rsid w:val="FFB79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spacing w:before="0" w:after="120" w:line="283" w:lineRule="auto"/>
    </w:pPr>
    <w:rPr>
      <w:rFonts w:ascii="Times New Roman" w:hAnsi="Times New Roman" w:eastAsia="SimSun" w:cs="Times New Roman"/>
      <w:color w:val="00000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200" w:after="180" w:line="283" w:lineRule="auto"/>
      <w:outlineLvl w:val="0"/>
    </w:pPr>
    <w:rPr>
      <w:rFonts w:ascii="Times New Roman" w:hAnsi="Times New Roman" w:eastAsia="SimSun" w:cs="Times New Roman"/>
      <w:b/>
      <w:bCs/>
      <w:color w:val="000000"/>
      <w:sz w:val="30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180" w:line="283" w:lineRule="auto"/>
      <w:outlineLvl w:val="1"/>
    </w:pPr>
    <w:rPr>
      <w:rFonts w:ascii="Times New Roman" w:hAnsi="Times New Roman" w:eastAsia="SimSun" w:cs="Times New Roman"/>
      <w:b/>
      <w:bCs/>
      <w:color w:val="000000"/>
      <w:sz w:val="24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140" w:after="60"/>
      <w:outlineLvl w:val="2"/>
    </w:pPr>
    <w:rPr>
      <w:rFonts w:ascii="Times New Roman" w:hAnsi="Times New Roman" w:eastAsia="SimSun" w:cs="Times New Roman"/>
      <w:b/>
      <w:bCs/>
      <w:color w:val="333333"/>
      <w:sz w:val="22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  <w:rPr>
      <w:rFonts w:ascii="Times New Roman" w:hAnsi="Times New Roman" w:eastAsia="SimSun" w:cs="Times New Roman"/>
      <w:color w:val="000000"/>
      <w:sz w:val="20"/>
    </w:r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  <w:rPr>
      <w:rFonts w:ascii="Times New Roman" w:hAnsi="Times New Roman" w:eastAsia="SimSun" w:cs="Times New Roman"/>
      <w:color w:val="000000"/>
      <w:sz w:val="20"/>
    </w:r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  <w:rPr>
      <w:rFonts w:ascii="Times New Roman" w:hAnsi="Times New Roman" w:eastAsia="SimSun" w:cs="Times New Roman"/>
      <w:color w:val="000000"/>
      <w:sz w:val="20"/>
    </w:r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Apple LiSung" w:hAnsi="Apple LiSung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keepNext/>
      <w:spacing w:before="0" w:after="180" w:line="283" w:lineRule="auto"/>
      <w:contextualSpacing/>
    </w:pPr>
    <w:rPr>
      <w:rFonts w:ascii="Times New Roman" w:hAnsi="Times New Roman" w:eastAsia="SimSun" w:cs="Times New Roman"/>
      <w:b/>
      <w:color w:val="000000"/>
      <w:spacing w:val="5"/>
      <w:kern w:val="28"/>
      <w:sz w:val="46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="Times New Roman" w:hAnsi="Times New Roman" w:eastAsia="SimSun" w:cs="Times New Roman"/>
      <w:b/>
      <w:bCs/>
      <w:color w:val="000000"/>
      <w:sz w:val="30"/>
      <w:szCs w:val="28"/>
    </w:rPr>
  </w:style>
  <w:style w:type="character" w:customStyle="1" w:styleId="139">
    <w:name w:val="Heading 2 Char"/>
    <w:basedOn w:val="11"/>
    <w:link w:val="3"/>
    <w:uiPriority w:val="9"/>
    <w:rPr>
      <w:rFonts w:ascii="Times New Roman" w:hAnsi="Times New Roman" w:eastAsia="SimSun" w:cs="Times New Roman"/>
      <w:b/>
      <w:bCs/>
      <w:color w:val="000000"/>
      <w:sz w:val="25"/>
      <w:szCs w:val="26"/>
    </w:rPr>
  </w:style>
  <w:style w:type="character" w:customStyle="1" w:styleId="140">
    <w:name w:val="Heading 3 Char"/>
    <w:basedOn w:val="11"/>
    <w:link w:val="4"/>
    <w:uiPriority w:val="9"/>
    <w:rPr>
      <w:rFonts w:ascii="Times New Roman" w:hAnsi="Times New Roman" w:eastAsia="SimSun" w:cs="Times New Roman"/>
      <w:b/>
      <w:bCs/>
      <w:color w:val="333333"/>
      <w:sz w:val="22"/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Apple LiSung" w:hAnsi="Apple LiSung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59</TotalTime>
  <ScaleCrop>false</ScaleCrop>
  <LinksUpToDate>false</LinksUpToDate>
  <CharactersWithSpaces>0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2013-12-25T07:15:00Z</dcterms:created>
  <dc:creator>项目技术承接方</dc:creator>
  <cp:keywords>个性化语音意图识别 系统研发 项目报价</cp:keywords>
  <cp:lastModifiedBy>高一鸣</cp:lastModifiedBy>
  <dcterms:modified xsi:type="dcterms:W3CDTF">2026-09-13T15:48:41Z</dcterms:modified>
  <dc:subject>个性化语音辅助沟通系统  软件项目报价单</dc:subject>
  <dc:title>特殊儿童个性化语音识别与学伴接入系统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1033-12.1.26055.26055</vt:lpwstr>
  </property>
  <property fmtid="{D5CDD505-2E9C-101B-9397-08002B2CF9AE}" pid="3" name="ICV">
    <vt:lpwstr>B404757C371FEE57A9F4966AD0913470_42</vt:lpwstr>
  </property>
</Properties>
</file>