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833F9">
      <w:pPr>
        <w:spacing w:before="1440"/>
        <w:jc w:val="center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/>
          <w:color w:val="1F4E79"/>
          <w:sz w:val="18"/>
        </w:rPr>
        <w:t>PAPR-SSL 项目实验数据汇总</w:t>
      </w:r>
    </w:p>
    <w:p w14:paraId="23CCD073">
      <w:pPr>
        <w:jc w:val="center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 w:val="0"/>
          <w:color w:val="595959"/>
          <w:sz w:val="18"/>
        </w:rPr>
        <w:t>Teacher 表征、个性化识别、开放集拒识与 Temporal DTW 实验</w:t>
      </w:r>
    </w:p>
    <w:p w14:paraId="7622F442">
      <w:pPr>
        <w:spacing w:before="480"/>
        <w:jc w:val="center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 w:val="0"/>
          <w:sz w:val="18"/>
        </w:rPr>
        <w:t>统计截止：2026-09-12</w:t>
      </w:r>
    </w:p>
    <w:p w14:paraId="7B5C9042">
      <w:pPr>
        <w:spacing w:before="800"/>
        <w:jc w:val="center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/>
          <w:sz w:val="18"/>
        </w:rPr>
        <w:t>当前项目一主线：WavLM-large[15] → Attention → 256D + Top-3 Temporal DTW</w:t>
      </w:r>
    </w:p>
    <w:p w14:paraId="742E630B">
      <w:pPr>
        <w:jc w:val="center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 w:val="0"/>
          <w:sz w:val="18"/>
        </w:rPr>
        <w:t>项目二硬件路线：保留 canonical 64D Teacher，后续用于 Student 蒸馏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7586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14010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科学口径：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本文档汇总截至当前已经完成的开发集（DEV）实验及消融。generic_test 始终未访问，因此本文档中的结果不是最终测试集成绩。重复划分（repeated split）共享 DEV 样本，不能视为完全独立的 20 次测试。</w:t>
            </w:r>
          </w:p>
        </w:tc>
      </w:tr>
    </w:tbl>
    <w:p w14:paraId="624F46DD">
      <w:pPr>
        <w:spacing w:after="0"/>
        <w:rPr>
          <w:rFonts w:ascii="Times New Roman" w:hAnsi="Times New Roman" w:eastAsia="微软雅黑"/>
          <w:sz w:val="18"/>
        </w:rPr>
      </w:pPr>
    </w:p>
    <w:p w14:paraId="2817A7E8">
      <w:pPr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br w:type="page"/>
      </w:r>
    </w:p>
    <w:p w14:paraId="54457EF5">
      <w:pPr>
        <w:pStyle w:val="3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1. 当前结论总览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438"/>
        <w:gridCol w:w="3402"/>
        <w:gridCol w:w="1191"/>
      </w:tblGrid>
      <w:tr w14:paraId="5100C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549A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模块/实验</w:t>
            </w:r>
          </w:p>
        </w:tc>
        <w:tc>
          <w:tcPr>
            <w:tcW w:w="243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0C2D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当前结论</w:t>
            </w:r>
          </w:p>
        </w:tc>
        <w:tc>
          <w:tcPr>
            <w:tcW w:w="3402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0DBA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关键结果</w:t>
            </w:r>
          </w:p>
        </w:tc>
        <w:tc>
          <w:tcPr>
            <w:tcW w:w="119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60C7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状态</w:t>
            </w:r>
          </w:p>
        </w:tc>
      </w:tr>
      <w:tr w14:paraId="70FA8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16EF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Teacher Backbone/Layer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A5BA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WavLM-large hidden_states[15]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8876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P4 单层选择：</w:t>
            </w:r>
            <w:bookmarkStart w:id="0" w:name="_GoBack"/>
            <w:bookmarkEnd w:id="0"/>
            <w:r>
              <w:rPr>
                <w:rFonts w:ascii="Times New Roman" w:hAnsi="Times New Roman" w:eastAsia="微软雅黑"/>
                <w:b w:val="0"/>
                <w:sz w:val="18"/>
              </w:rPr>
              <w:t>Macro-F1 88.65%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FAA1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保留</w:t>
            </w:r>
          </w:p>
        </w:tc>
      </w:tr>
      <w:tr w14:paraId="1D0B4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DB07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Pooling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7E26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Attention 优于 Mean；ASP 无增益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E156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Attention P5 89.34%；ASP 相对 matched mean -1.14 pp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2D56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Attention 保留</w:t>
            </w:r>
          </w:p>
        </w:tc>
      </w:tr>
      <w:tr w14:paraId="1F86A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1928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Embedding Dim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0F79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256D 为项目一最佳容量点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033F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3-seed Macro-F1 91.27%；相对 canonical 64D +1.93 pp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5B14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256D 晋升</w:t>
            </w:r>
          </w:p>
        </w:tc>
      </w:tr>
      <w:tr w14:paraId="5C67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E69B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Multi-layer Fusion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70F5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13–17 可学习融合无增益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CD9E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90.86% vs single15 90.93%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6216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关闭</w:t>
            </w:r>
          </w:p>
        </w:tc>
      </w:tr>
      <w:tr w14:paraId="7DC22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124A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15-shot Open-set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5686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256D 全面优于 64D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0FA7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F1 87.61%；CA 82.01%；UR 85.37%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EA0B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256D 晋升</w:t>
            </w:r>
          </w:p>
        </w:tc>
      </w:tr>
      <w:tr w14:paraId="4D1CC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77EE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Temporal DTW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997D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显著改善个性化识别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19E9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Open-set F1 91.45%；CA 88.42%；Gate 65%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04CC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主线保留</w:t>
            </w:r>
          </w:p>
        </w:tc>
      </w:tr>
      <w:tr w14:paraId="6F29C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65B0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15-shot Closed-set + DTW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CE13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纯已知类识别也提升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B6BF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F1 90.88%；Accuracy 92.33%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DE2C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主线保留</w:t>
            </w:r>
          </w:p>
        </w:tc>
      </w:tr>
      <w:tr w14:paraId="31F9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D9C8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Open-set 边界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C509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仍是主要剩余瓶颈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5918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UR 85.57%；完整 Gate 65%</w:t>
            </w:r>
          </w:p>
        </w:tc>
        <w:tc>
          <w:tcPr>
            <w:tcW w:w="11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E4C0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下一步优化</w:t>
            </w:r>
          </w:p>
        </w:tc>
      </w:tr>
    </w:tbl>
    <w:p w14:paraId="231F067D">
      <w:pPr>
        <w:pStyle w:val="4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1.1 当前项目一最佳应用指标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268"/>
        <w:gridCol w:w="2551"/>
        <w:gridCol w:w="1871"/>
      </w:tblGrid>
      <w:tr w14:paraId="1FE06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6A18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指标</w:t>
            </w:r>
          </w:p>
        </w:tc>
        <w:tc>
          <w:tcPr>
            <w:tcW w:w="22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8AD0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Global 256D</w:t>
            </w:r>
          </w:p>
        </w:tc>
        <w:tc>
          <w:tcPr>
            <w:tcW w:w="255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04EF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Global 256D + DTW</w:t>
            </w:r>
          </w:p>
        </w:tc>
        <w:tc>
          <w:tcPr>
            <w:tcW w:w="187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855E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变化</w:t>
            </w:r>
          </w:p>
        </w:tc>
      </w:tr>
      <w:tr w14:paraId="3EB8F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4F60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Macro-F1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5497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87.61%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5F68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91.45%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5D59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+3.83 pp</w:t>
            </w:r>
          </w:p>
        </w:tc>
      </w:tr>
      <w:tr w14:paraId="4076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7001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Correct Accept (CA)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8991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82.01%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BDF6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88.42%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895F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+6.40 pp</w:t>
            </w:r>
          </w:p>
        </w:tc>
      </w:tr>
      <w:tr w14:paraId="206FA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D649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Wrong Intent (WI)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F343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1.18%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F081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1.31%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90E9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+0.14 pp</w:t>
            </w:r>
          </w:p>
        </w:tc>
      </w:tr>
      <w:tr w14:paraId="2374B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F522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Known Reject (KR)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8A50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16.81%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8ABA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10.27%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BF31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-6.54 pp</w:t>
            </w:r>
          </w:p>
        </w:tc>
      </w:tr>
      <w:tr w14:paraId="32D7E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C72F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Unknown Reject (UR)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D3F7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85.37%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5233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85.57%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2C62B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+0.20 pp</w:t>
            </w:r>
          </w:p>
        </w:tc>
      </w:tr>
      <w:tr w14:paraId="39799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D87E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完整 Gate pass rate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004F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55%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961E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65%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C092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+10 pp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8DE1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890AC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解释：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DTW 的主要收益来自恢复本应被接受的 Known phrase：Correct Accept 提升约 6.4 个百分点，同时 Known Reject 降低约 6.5 个百分点；Unknown Reject 基本维持。</w:t>
            </w:r>
          </w:p>
        </w:tc>
      </w:tr>
    </w:tbl>
    <w:p w14:paraId="4C97CCDE">
      <w:pPr>
        <w:spacing w:after="0"/>
        <w:rPr>
          <w:rFonts w:ascii="Times New Roman" w:hAnsi="Times New Roman" w:eastAsia="微软雅黑"/>
          <w:sz w:val="18"/>
        </w:rPr>
      </w:pPr>
    </w:p>
    <w:p w14:paraId="3ECB5555">
      <w:pPr>
        <w:pStyle w:val="3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2. 数据集与评估协议</w:t>
      </w:r>
    </w:p>
    <w:p w14:paraId="40E6E2ED">
      <w:pPr>
        <w:pStyle w:val="4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2.1 MDSC 数据审计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6123"/>
      </w:tblGrid>
      <w:tr w14:paraId="451AD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E017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项目</w:t>
            </w:r>
          </w:p>
        </w:tc>
        <w:tc>
          <w:tcPr>
            <w:tcW w:w="6123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B4E4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统计</w:t>
            </w:r>
          </w:p>
        </w:tc>
      </w:tr>
      <w:tr w14:paraId="1117E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DF1C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总 WAV</w:t>
            </w:r>
          </w:p>
        </w:tc>
        <w:tc>
          <w:tcPr>
            <w:tcW w:w="6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BFD0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18,630</w:t>
            </w:r>
          </w:p>
        </w:tc>
      </w:tr>
      <w:tr w14:paraId="5CE31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D4DE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Control / Dysarthria</w:t>
            </w:r>
          </w:p>
        </w:tc>
        <w:tc>
          <w:tcPr>
            <w:tcW w:w="6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164C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10,125 / 8,505</w:t>
            </w:r>
          </w:p>
        </w:tc>
      </w:tr>
      <w:tr w14:paraId="1194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E40A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Speaker</w:t>
            </w:r>
          </w:p>
        </w:tc>
        <w:tc>
          <w:tcPr>
            <w:tcW w:w="6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9AFE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46（25 Control + 21 Dysarthria）</w:t>
            </w:r>
          </w:p>
        </w:tc>
      </w:tr>
      <w:tr w14:paraId="4AAAF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53CB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采样率</w:t>
            </w:r>
          </w:p>
        </w:tc>
        <w:tc>
          <w:tcPr>
            <w:tcW w:w="6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085F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16 kHz PCM16</w:t>
            </w:r>
          </w:p>
        </w:tc>
      </w:tr>
      <w:tr w14:paraId="0BD9E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59CB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声道</w:t>
            </w:r>
          </w:p>
        </w:tc>
        <w:tc>
          <w:tcPr>
            <w:tcW w:w="6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94BA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18,616 mono / 14 stereo</w:t>
            </w:r>
          </w:p>
        </w:tc>
      </w:tr>
      <w:tr w14:paraId="6D23A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CF0E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Train / Dev / Test</w:t>
            </w:r>
          </w:p>
        </w:tc>
        <w:tc>
          <w:tcPr>
            <w:tcW w:w="6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30C7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13,770 / 1,620 / 3,240（按原数据域汇总）</w:t>
            </w:r>
          </w:p>
        </w:tc>
      </w:tr>
      <w:tr w14:paraId="52162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5381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音频时长</w:t>
            </w:r>
          </w:p>
        </w:tc>
        <w:tc>
          <w:tcPr>
            <w:tcW w:w="612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09E0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0.875–14.719 s；median 2.875 s；mean 3.287 s；p95 ≈ 6.415 s</w:t>
            </w:r>
          </w:p>
        </w:tc>
      </w:tr>
    </w:tbl>
    <w:p w14:paraId="75328CAA">
      <w:pPr>
        <w:pStyle w:val="4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2.2 Core30 / Open-set 任务构造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361"/>
        <w:gridCol w:w="1361"/>
        <w:gridCol w:w="1361"/>
        <w:gridCol w:w="3231"/>
      </w:tblGrid>
      <w:tr w14:paraId="5DD4E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E1A5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任务</w:t>
            </w:r>
          </w:p>
        </w:tc>
        <w:tc>
          <w:tcPr>
            <w:tcW w:w="136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21AC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Train</w:t>
            </w:r>
          </w:p>
        </w:tc>
        <w:tc>
          <w:tcPr>
            <w:tcW w:w="136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A398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Dev</w:t>
            </w:r>
          </w:p>
        </w:tc>
        <w:tc>
          <w:tcPr>
            <w:tcW w:w="136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F64E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Test</w:t>
            </w:r>
          </w:p>
        </w:tc>
        <w:tc>
          <w:tcPr>
            <w:tcW w:w="323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46DD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说明</w:t>
            </w:r>
          </w:p>
        </w:tc>
      </w:tr>
      <w:tr w14:paraId="2BD54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99AD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MDSC Core30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19B8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3,756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748F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442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1C49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885</w:t>
            </w:r>
          </w:p>
        </w:tc>
        <w:tc>
          <w:tcPr>
            <w:tcW w:w="32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F408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30 个高支持 exact phrases；10 wake + 20 commands</w:t>
            </w:r>
          </w:p>
        </w:tc>
      </w:tr>
      <w:tr w14:paraId="0C872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E1750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Command20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B7B9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2,056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9716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242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D739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485</w:t>
            </w:r>
          </w:p>
        </w:tc>
        <w:tc>
          <w:tcPr>
            <w:tcW w:w="32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AC04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非 wake 诊断子集</w:t>
            </w:r>
          </w:p>
        </w:tc>
      </w:tr>
      <w:tr w14:paraId="15BC9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EAC3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Core30 Open-set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75A5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—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1474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1,178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9E43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2,355</w:t>
            </w:r>
          </w:p>
        </w:tc>
        <w:tc>
          <w:tcPr>
            <w:tcW w:w="32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E249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DEV/TEST 中 Core30 之外的真实 phrase</w:t>
            </w:r>
          </w:p>
        </w:tc>
      </w:tr>
    </w:tbl>
    <w:p w14:paraId="1EB120C3">
      <w:pPr>
        <w:pStyle w:val="4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2.3 Unknown Exposure 审计（有效 v5）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5669"/>
      </w:tblGrid>
      <w:tr w14:paraId="16CB6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72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119A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统计项</w:t>
            </w:r>
          </w:p>
        </w:tc>
        <w:tc>
          <w:tcPr>
            <w:tcW w:w="566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3097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结果</w:t>
            </w:r>
          </w:p>
        </w:tc>
      </w:tr>
      <w:tr w14:paraId="35969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F2F7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训练候选 utterances</w:t>
            </w:r>
          </w:p>
        </w:tc>
        <w:tc>
          <w:tcPr>
            <w:tcW w:w="56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FC1D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5,307</w:t>
            </w:r>
          </w:p>
        </w:tc>
      </w:tr>
      <w:tr w14:paraId="76DE2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2228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不同真实 phrase</w:t>
            </w:r>
          </w:p>
        </w:tc>
        <w:tc>
          <w:tcPr>
            <w:tcW w:w="56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BBDB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2,510</w:t>
            </w:r>
          </w:p>
        </w:tc>
      </w:tr>
      <w:tr w14:paraId="7EAFA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F7EC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Speaker</w:t>
            </w:r>
          </w:p>
        </w:tc>
        <w:tc>
          <w:tcPr>
            <w:tcW w:w="56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8216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34</w:t>
            </w:r>
          </w:p>
        </w:tc>
      </w:tr>
      <w:tr w14:paraId="0532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7F0E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Control / Dysarthria</w:t>
            </w:r>
          </w:p>
        </w:tc>
        <w:tc>
          <w:tcPr>
            <w:tcW w:w="56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3755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3,322 / 1,985</w:t>
            </w:r>
          </w:p>
        </w:tc>
      </w:tr>
      <w:tr w14:paraId="0D90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1C62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support median / p90 / max</w:t>
            </w:r>
          </w:p>
        </w:tc>
        <w:tc>
          <w:tcPr>
            <w:tcW w:w="56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575A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 / 3 / 27</w:t>
            </w:r>
          </w:p>
        </w:tc>
      </w:tr>
      <w:tr w14:paraId="57F55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EB8B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support ≥2 / ≥5 / ≥10 / ≥15</w:t>
            </w:r>
          </w:p>
        </w:tc>
        <w:tc>
          <w:tcPr>
            <w:tcW w:w="56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17DE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1,336 / 221 / 57 / 11 个 phrase</w:t>
            </w:r>
          </w:p>
        </w:tc>
      </w:tr>
      <w:tr w14:paraId="09821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B27A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与 Core30 phrase overlap</w:t>
            </w:r>
          </w:p>
        </w:tc>
        <w:tc>
          <w:tcPr>
            <w:tcW w:w="56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5335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</w:t>
            </w:r>
          </w:p>
        </w:tc>
      </w:tr>
      <w:tr w14:paraId="12E86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1E9A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与 Open DEV phrase overlap</w:t>
            </w:r>
          </w:p>
        </w:tc>
        <w:tc>
          <w:tcPr>
            <w:tcW w:w="56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66F8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62A8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A4C62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用途：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5,307 条 Unknown Exposure 不作为“第31类”直接训练，而应作为后续显式 Open-set representation learning 的未知暴露数据。</w:t>
            </w:r>
          </w:p>
        </w:tc>
      </w:tr>
    </w:tbl>
    <w:p w14:paraId="5FA1D48D">
      <w:pPr>
        <w:spacing w:after="0"/>
        <w:rPr>
          <w:rFonts w:ascii="Times New Roman" w:hAnsi="Times New Roman" w:eastAsia="微软雅黑"/>
          <w:sz w:val="18"/>
        </w:rPr>
      </w:pPr>
    </w:p>
    <w:p w14:paraId="0D010809">
      <w:pPr>
        <w:pStyle w:val="3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3. P3：Wav2Vec2 final-layer 基线闭环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3"/>
        <w:gridCol w:w="1825"/>
        <w:gridCol w:w="1825"/>
        <w:gridCol w:w="1253"/>
        <w:gridCol w:w="1644"/>
      </w:tblGrid>
      <w:tr w14:paraId="12EAF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1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8464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设置</w:t>
            </w:r>
          </w:p>
        </w:tc>
        <w:tc>
          <w:tcPr>
            <w:tcW w:w="198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AE1B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Baseline Macro-F1</w:t>
            </w:r>
          </w:p>
        </w:tc>
        <w:tc>
          <w:tcPr>
            <w:tcW w:w="198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8F9E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训练后 Macro-F1</w:t>
            </w:r>
          </w:p>
        </w:tc>
        <w:tc>
          <w:tcPr>
            <w:tcW w:w="130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BD22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变化</w:t>
            </w:r>
          </w:p>
        </w:tc>
        <w:tc>
          <w:tcPr>
            <w:tcW w:w="90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7940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状态</w:t>
            </w:r>
          </w:p>
        </w:tc>
      </w:tr>
      <w:tr w14:paraId="0A6F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BCAC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Wav2Vec2-base hidden_states[12] + Mean DR 64D + SCAF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E0A55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0.169176 ± 0.005509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4827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0.573266 ± 0.003796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634E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+0.404091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5884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PASS</w:t>
            </w:r>
          </w:p>
        </w:tc>
      </w:tr>
      <w:tr w14:paraId="46ECF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03B5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Seed</w:t>
            </w:r>
          </w:p>
        </w:tc>
        <w:tc>
          <w:tcPr>
            <w:tcW w:w="3118" w:type="dxa"/>
            <w:gridSpan w:val="2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AF08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初始/基线</w:t>
            </w:r>
          </w:p>
        </w:tc>
        <w:tc>
          <w:tcPr>
            <w:tcW w:w="3118" w:type="dxa"/>
            <w:gridSpan w:val="2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44E2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训练后</w:t>
            </w:r>
          </w:p>
        </w:tc>
      </w:tr>
      <w:tr w14:paraId="6CC0F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AD6F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17</w:t>
            </w:r>
          </w:p>
        </w:tc>
        <w:tc>
          <w:tcPr>
            <w:tcW w:w="311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6E4A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0.167659</w:t>
            </w:r>
          </w:p>
        </w:tc>
        <w:tc>
          <w:tcPr>
            <w:tcW w:w="311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B4DD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0.569685</w:t>
            </w:r>
          </w:p>
        </w:tc>
      </w:tr>
      <w:tr w14:paraId="2D3A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225F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29</w:t>
            </w:r>
          </w:p>
        </w:tc>
        <w:tc>
          <w:tcPr>
            <w:tcW w:w="311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F5F5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0.164584</w:t>
            </w:r>
          </w:p>
        </w:tc>
        <w:tc>
          <w:tcPr>
            <w:tcW w:w="311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EF05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0.572868</w:t>
            </w:r>
          </w:p>
        </w:tc>
      </w:tr>
      <w:tr w14:paraId="202DC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088D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43</w:t>
            </w:r>
          </w:p>
        </w:tc>
        <w:tc>
          <w:tcPr>
            <w:tcW w:w="311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B96A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0.175285</w:t>
            </w:r>
          </w:p>
        </w:tc>
        <w:tc>
          <w:tcPr>
            <w:tcW w:w="311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ACE6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0.577246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3747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E6676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意义：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P3 证明冻结 SSL Backbone + 任务特定 DR/SCAF 训练链路有效。0.573 只是 Wav2Vec2 final-layer baseline，不代表 Teacher 上限。</w:t>
            </w:r>
          </w:p>
        </w:tc>
      </w:tr>
    </w:tbl>
    <w:p w14:paraId="0CF19F3A">
      <w:pPr>
        <w:spacing w:after="0"/>
        <w:rPr>
          <w:rFonts w:ascii="Times New Roman" w:hAnsi="Times New Roman" w:eastAsia="微软雅黑"/>
          <w:sz w:val="18"/>
        </w:rPr>
      </w:pPr>
    </w:p>
    <w:p w14:paraId="099E0E58">
      <w:pPr>
        <w:pStyle w:val="3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4. P4：SSL Backbone 与隐藏层选择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1547"/>
        <w:gridCol w:w="1010"/>
        <w:gridCol w:w="2143"/>
        <w:gridCol w:w="2029"/>
        <w:gridCol w:w="1376"/>
      </w:tblGrid>
      <w:tr w14:paraId="48F0D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F777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Backbone / Layer</w:t>
            </w:r>
          </w:p>
        </w:tc>
        <w:tc>
          <w:tcPr>
            <w:tcW w:w="158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6F9F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3-seed Macro-F1</w:t>
            </w:r>
          </w:p>
        </w:tc>
        <w:tc>
          <w:tcPr>
            <w:tcW w:w="1020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A3CF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Std</w:t>
            </w:r>
          </w:p>
        </w:tc>
        <w:tc>
          <w:tcPr>
            <w:tcW w:w="221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9D5D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95% CI</w:t>
            </w:r>
          </w:p>
        </w:tc>
        <w:tc>
          <w:tcPr>
            <w:tcW w:w="209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E3CC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资源（参数/模型大小）</w:t>
            </w:r>
          </w:p>
        </w:tc>
        <w:tc>
          <w:tcPr>
            <w:tcW w:w="141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C922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端到端延迟</w:t>
            </w:r>
          </w:p>
        </w:tc>
      </w:tr>
      <w:tr w14:paraId="26F6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CDFF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Wav2Vec2-base [7]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23FC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0.809838</w:t>
            </w:r>
          </w:p>
        </w:tc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C07F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0.003768</w:t>
            </w:r>
          </w:p>
        </w:tc>
        <w:tc>
          <w:tcPr>
            <w:tcW w:w="22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DB78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[0.800478, 0.819197]</w:t>
            </w:r>
          </w:p>
        </w:tc>
        <w:tc>
          <w:tcPr>
            <w:tcW w:w="20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5BE3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94.37M / 360MB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0296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10.247 ms</w:t>
            </w:r>
          </w:p>
        </w:tc>
      </w:tr>
      <w:tr w14:paraId="3D01D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B40D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WavLM-large [15]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D4F9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0.886472</w:t>
            </w:r>
          </w:p>
        </w:tc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10F5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0.006107</w:t>
            </w:r>
          </w:p>
        </w:tc>
        <w:tc>
          <w:tcPr>
            <w:tcW w:w="22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BD12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[0.871301, 0.901644]</w:t>
            </w:r>
          </w:p>
        </w:tc>
        <w:tc>
          <w:tcPr>
            <w:tcW w:w="20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7501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315.45M / 1203MB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F0E0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39.437 ms</w:t>
            </w:r>
          </w:p>
        </w:tc>
      </w:tr>
      <w:tr w14:paraId="51A94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E080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W2v-BERT 2.0 [16]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0FD9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0.817641</w:t>
            </w:r>
          </w:p>
        </w:tc>
        <w:tc>
          <w:tcPr>
            <w:tcW w:w="10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4952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0.007272</w:t>
            </w:r>
          </w:p>
        </w:tc>
        <w:tc>
          <w:tcPr>
            <w:tcW w:w="221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2637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[0.799577, 0.835705]</w:t>
            </w:r>
          </w:p>
        </w:tc>
        <w:tc>
          <w:tcPr>
            <w:tcW w:w="20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185D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580.49M / 2214MB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BCD3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41.131 ms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5BA2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E5367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P4 冻结结果：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Teacher Backbone 选为 WavLM-large，精确 revision c1423ed94bb01d80a3f5ce5bc39f6026a0f4828c，使用 hidden_states[15]。15–17 层结果接近，不宣称 layer15 具有独特语义机制。</w:t>
            </w:r>
          </w:p>
        </w:tc>
      </w:tr>
    </w:tbl>
    <w:p w14:paraId="65E5BBBB">
      <w:pPr>
        <w:spacing w:after="0"/>
        <w:rPr>
          <w:rFonts w:ascii="Times New Roman" w:hAnsi="Times New Roman" w:eastAsia="微软雅黑"/>
          <w:sz w:val="18"/>
        </w:rPr>
      </w:pPr>
    </w:p>
    <w:p w14:paraId="00FDF762">
      <w:pPr>
        <w:pStyle w:val="3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5. P5：Mean vs Attention DR（64D）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871"/>
        <w:gridCol w:w="1304"/>
        <w:gridCol w:w="2551"/>
        <w:gridCol w:w="1814"/>
      </w:tblGrid>
      <w:tr w14:paraId="78E9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DBD3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Pooling</w:t>
            </w:r>
          </w:p>
        </w:tc>
        <w:tc>
          <w:tcPr>
            <w:tcW w:w="187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A8B3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Mean Macro-F1</w:t>
            </w:r>
          </w:p>
        </w:tc>
        <w:tc>
          <w:tcPr>
            <w:tcW w:w="130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A624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Std</w:t>
            </w:r>
          </w:p>
        </w:tc>
        <w:tc>
          <w:tcPr>
            <w:tcW w:w="255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D602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95% CI</w:t>
            </w:r>
          </w:p>
        </w:tc>
        <w:tc>
          <w:tcPr>
            <w:tcW w:w="181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26B6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相对 Mean</w:t>
            </w:r>
          </w:p>
        </w:tc>
      </w:tr>
      <w:tr w14:paraId="4DC59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C759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Mean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E056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0.891558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3C8A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0.004599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9534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[0.880134, 0.902981]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D6B8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—</w:t>
            </w:r>
          </w:p>
        </w:tc>
      </w:tr>
      <w:tr w14:paraId="6B42D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E1D9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Attention</w:t>
            </w:r>
          </w:p>
        </w:tc>
        <w:tc>
          <w:tcPr>
            <w:tcW w:w="187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1E8E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0.893376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6225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0.011784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EF1E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[0.864102, 0.922650]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8BF5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+0.001819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0E48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A3FC7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结论：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按冻结的 max-mean 规则选择 Attention，但提升只有约 0.18 个百分点且方差更大，因此只能称“形式上获胜”，不能声称显著优于 Mean。当前 canonical 64D Teacher 由此确定。</w:t>
            </w:r>
          </w:p>
        </w:tc>
      </w:tr>
    </w:tbl>
    <w:p w14:paraId="7328A371">
      <w:pPr>
        <w:spacing w:after="0"/>
        <w:rPr>
          <w:rFonts w:ascii="Times New Roman" w:hAnsi="Times New Roman" w:eastAsia="微软雅黑"/>
          <w:sz w:val="18"/>
        </w:rPr>
      </w:pPr>
    </w:p>
    <w:p w14:paraId="17D1D5D5">
      <w:pPr>
        <w:pStyle w:val="3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6. P6：少样本个性化与开放集基线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1134"/>
        <w:gridCol w:w="964"/>
        <w:gridCol w:w="964"/>
        <w:gridCol w:w="964"/>
        <w:gridCol w:w="964"/>
        <w:gridCol w:w="2324"/>
      </w:tblGrid>
      <w:tr w14:paraId="3787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6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B0C2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设置</w:t>
            </w:r>
          </w:p>
        </w:tc>
        <w:tc>
          <w:tcPr>
            <w:tcW w:w="113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2B7F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Macro-F1</w:t>
            </w:r>
          </w:p>
        </w:tc>
        <w:tc>
          <w:tcPr>
            <w:tcW w:w="9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F8D9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CA</w:t>
            </w:r>
          </w:p>
        </w:tc>
        <w:tc>
          <w:tcPr>
            <w:tcW w:w="9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70A7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WI</w:t>
            </w:r>
          </w:p>
        </w:tc>
        <w:tc>
          <w:tcPr>
            <w:tcW w:w="9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1954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KR</w:t>
            </w:r>
          </w:p>
        </w:tc>
        <w:tc>
          <w:tcPr>
            <w:tcW w:w="9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E1E8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UR</w:t>
            </w:r>
          </w:p>
        </w:tc>
        <w:tc>
          <w:tcPr>
            <w:tcW w:w="232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DA31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说明</w:t>
            </w:r>
          </w:p>
        </w:tc>
      </w:tr>
      <w:tr w14:paraId="7D1BD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C9B7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1-shot Prototype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54D0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79.78%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4697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71.49%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8C20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5.43%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7F35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23.08%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E4FC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77.42%</w:t>
            </w:r>
          </w:p>
        </w:tc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73EE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样本不足</w:t>
            </w:r>
          </w:p>
        </w:tc>
      </w:tr>
      <w:tr w14:paraId="3A94E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E6D8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2-shot K=2 Subprototype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09FE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79.11%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29C2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70.59%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79C2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1.81%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DFAD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27.60%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D361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≈82.7%</w:t>
            </w:r>
          </w:p>
        </w:tc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361B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WI 降低，但 Known 过度拒绝</w:t>
            </w:r>
          </w:p>
        </w:tc>
      </w:tr>
      <w:tr w14:paraId="7B4D1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28E1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10-shot Mean Prototype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0056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81.13%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6341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73.30%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2FDE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1.81%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4D6C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24.89%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D9E0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86.42%</w:t>
            </w:r>
          </w:p>
        </w:tc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D071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Unknown 达标，Known 接受不足</w:t>
            </w:r>
          </w:p>
        </w:tc>
      </w:tr>
      <w:tr w14:paraId="53C16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FE2B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15-shot Mean Prototype（单次）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4FC9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81.45%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E816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73.76%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4005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1.81%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FFE9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24.43%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E77F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87.27%</w:t>
            </w:r>
          </w:p>
        </w:tc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8894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单次结果</w:t>
            </w:r>
          </w:p>
        </w:tc>
      </w:tr>
      <w:tr w14:paraId="372CC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EF89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15-shot 20-split baseline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49DA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85.44%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4729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78.37%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B57E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1.63%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B5B3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20.00%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BF5F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82.79%</w:t>
            </w:r>
          </w:p>
        </w:tc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B4D1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更可信的重复划分均值</w:t>
            </w:r>
          </w:p>
        </w:tc>
      </w:tr>
      <w:tr w14:paraId="4C0F1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FB40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15-shot Logistic Rejector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55B0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85.60%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7874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78.19%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FA26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1.24%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EA50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20.57%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00A2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82.72%</w:t>
            </w:r>
          </w:p>
        </w:tc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3ACA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主要只改善 WI</w:t>
            </w:r>
          </w:p>
        </w:tc>
      </w:tr>
      <w:tr w14:paraId="098C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03AB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15-shot Enrollment Consistency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26BE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85.89%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13ED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78.96%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B3FE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1.63%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8ECA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19.41%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8ED9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83.39%</w:t>
            </w:r>
          </w:p>
        </w:tc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17A0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64D 最佳综合基线</w:t>
            </w:r>
          </w:p>
        </w:tc>
      </w:tr>
    </w:tbl>
    <w:p w14:paraId="27DA961C">
      <w:pPr>
        <w:pStyle w:val="4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6.1 15-shot 稳定性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474"/>
        <w:gridCol w:w="1304"/>
        <w:gridCol w:w="1134"/>
        <w:gridCol w:w="964"/>
        <w:gridCol w:w="964"/>
        <w:gridCol w:w="964"/>
        <w:gridCol w:w="964"/>
      </w:tblGrid>
      <w:tr w14:paraId="35C8E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126C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实验</w:t>
            </w:r>
          </w:p>
        </w:tc>
        <w:tc>
          <w:tcPr>
            <w:tcW w:w="147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56EE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Calibration feasible</w:t>
            </w:r>
          </w:p>
        </w:tc>
        <w:tc>
          <w:tcPr>
            <w:tcW w:w="130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15F3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完整 Gate PASS</w:t>
            </w:r>
          </w:p>
        </w:tc>
        <w:tc>
          <w:tcPr>
            <w:tcW w:w="113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5D11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Macro-F1</w:t>
            </w:r>
          </w:p>
        </w:tc>
        <w:tc>
          <w:tcPr>
            <w:tcW w:w="9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CDE0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CA</w:t>
            </w:r>
          </w:p>
        </w:tc>
        <w:tc>
          <w:tcPr>
            <w:tcW w:w="9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CCA3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WI</w:t>
            </w:r>
          </w:p>
        </w:tc>
        <w:tc>
          <w:tcPr>
            <w:tcW w:w="9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730E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KR</w:t>
            </w:r>
          </w:p>
        </w:tc>
        <w:tc>
          <w:tcPr>
            <w:tcW w:w="9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226E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UR</w:t>
            </w:r>
          </w:p>
        </w:tc>
      </w:tr>
      <w:tr w14:paraId="3055F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3EBC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15-shot baseline repeated splits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A3E5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25%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9492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0/20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3C3B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85.44%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046E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78.37%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D1CF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1.63%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3403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20.00%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90A5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82.79%</w:t>
            </w:r>
          </w:p>
        </w:tc>
      </w:tr>
      <w:tr w14:paraId="3B983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5F0B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Enrollment Consistency Rejector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60D7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35%</w:t>
            </w:r>
          </w:p>
        </w:tc>
        <w:tc>
          <w:tcPr>
            <w:tcW w:w="1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EE2B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0/20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2DCF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85.89%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F117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78.96%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3761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1.63%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1E94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19.41%</w:t>
            </w:r>
          </w:p>
        </w:tc>
        <w:tc>
          <w:tcPr>
            <w:tcW w:w="9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068E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83.39%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E48E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A6DC9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原始 P6 Gate：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Macro-F1 ≥ 0.80；CA ≥ 0.80；WI ≤ 0.10；KR ≤ 0.20；UR ≥ 0.85。64D 阶段完整 Gate 始终 0/20，因此原始 P6 不能被事后改写为 PASS。</w:t>
            </w:r>
          </w:p>
        </w:tc>
      </w:tr>
    </w:tbl>
    <w:p w14:paraId="44DE6028">
      <w:pPr>
        <w:spacing w:after="0"/>
        <w:rPr>
          <w:rFonts w:ascii="Times New Roman" w:hAnsi="Times New Roman" w:eastAsia="微软雅黑"/>
          <w:sz w:val="18"/>
        </w:rPr>
      </w:pPr>
    </w:p>
    <w:p w14:paraId="5E1843BE">
      <w:pPr>
        <w:pStyle w:val="3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7. Embedding Dimension Sweep：64D → 256D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814"/>
        <w:gridCol w:w="1247"/>
        <w:gridCol w:w="2551"/>
        <w:gridCol w:w="1928"/>
      </w:tblGrid>
      <w:tr w14:paraId="072D5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D675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Embedding</w:t>
            </w:r>
          </w:p>
        </w:tc>
        <w:tc>
          <w:tcPr>
            <w:tcW w:w="181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C91A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3-seed Macro-F1</w:t>
            </w:r>
          </w:p>
        </w:tc>
        <w:tc>
          <w:tcPr>
            <w:tcW w:w="124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1298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Std</w:t>
            </w:r>
          </w:p>
        </w:tc>
        <w:tc>
          <w:tcPr>
            <w:tcW w:w="255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FC22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95% CI</w:t>
            </w:r>
          </w:p>
        </w:tc>
        <w:tc>
          <w:tcPr>
            <w:tcW w:w="192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E64D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相对 canonical 64D</w:t>
            </w:r>
          </w:p>
        </w:tc>
      </w:tr>
      <w:tr w14:paraId="29438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BB60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64D（sweep reproduction）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C7D6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0.886591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8B13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0.016105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F4E8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[0.846584, 0.926597]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F4FA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-0.68 pp</w:t>
            </w:r>
          </w:p>
        </w:tc>
      </w:tr>
      <w:tr w14:paraId="6F83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A717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128D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43E9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0.906742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B832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0.015772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90CB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[0.867562, 0.945922]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50AE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+1.34 pp</w:t>
            </w:r>
          </w:p>
        </w:tc>
      </w:tr>
      <w:tr w14:paraId="3827F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DB8C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256D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CBCC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0.912667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9430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0.017850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2CA0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[0.868325, 0.957008]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6631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+1.93 pp</w:t>
            </w:r>
          </w:p>
        </w:tc>
      </w:tr>
      <w:tr w14:paraId="2239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5435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512D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AD86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0.891467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74C4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0.036069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ED19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[0.801866, 0.981068]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351B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-0.19 pp</w:t>
            </w:r>
          </w:p>
        </w:tc>
      </w:tr>
      <w:tr w14:paraId="301CE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6BEE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canonical 64D（P5）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DCCA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0.893376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094A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0.011784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FA39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[0.864102, 0.922650]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DBCF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baseline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9EF0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AFE55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结论：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256D 获得最高三随机种子均值；512D 均值回落且方差明显增大。当前证据支持 128–256D 为合理容量区间，256D 作为项目一高性能 Teacher 候选。置信区间重叠，因此不宣称统计显著性。</w:t>
            </w:r>
          </w:p>
        </w:tc>
      </w:tr>
    </w:tbl>
    <w:p w14:paraId="00EBE7D6">
      <w:pPr>
        <w:spacing w:after="0"/>
        <w:rPr>
          <w:rFonts w:ascii="Times New Roman" w:hAnsi="Times New Roman" w:eastAsia="微软雅黑"/>
          <w:sz w:val="18"/>
        </w:rPr>
      </w:pPr>
    </w:p>
    <w:p w14:paraId="23B53037">
      <w:pPr>
        <w:pStyle w:val="4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7.1 64D vs 256D：相同 15-shot Open-set 协议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665"/>
        <w:gridCol w:w="1928"/>
        <w:gridCol w:w="1814"/>
      </w:tblGrid>
      <w:tr w14:paraId="4E6D6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CBAA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指标</w:t>
            </w:r>
          </w:p>
        </w:tc>
        <w:tc>
          <w:tcPr>
            <w:tcW w:w="266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7945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64D Enrollment Consistency</w:t>
            </w:r>
          </w:p>
        </w:tc>
        <w:tc>
          <w:tcPr>
            <w:tcW w:w="192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AD94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256D</w:t>
            </w:r>
          </w:p>
        </w:tc>
        <w:tc>
          <w:tcPr>
            <w:tcW w:w="181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C7F0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变化</w:t>
            </w:r>
          </w:p>
        </w:tc>
      </w:tr>
      <w:tr w14:paraId="30C34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BFE14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Macro-F1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F813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85.89%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B05A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87.61%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5F40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+1.73 pp</w:t>
            </w:r>
          </w:p>
        </w:tc>
      </w:tr>
      <w:tr w14:paraId="408B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0D09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Correct Accept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60A9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78.96%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5724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82.01%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2F13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+3.05 pp</w:t>
            </w:r>
          </w:p>
        </w:tc>
      </w:tr>
      <w:tr w14:paraId="72ED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C1CC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Wrong Intent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307D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1.63%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A6D4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1.18%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C271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-0.45 pp</w:t>
            </w:r>
          </w:p>
        </w:tc>
      </w:tr>
      <w:tr w14:paraId="728D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3F4D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Known Reject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3F4F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19.41%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6D71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16.81%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359D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-2.60 pp</w:t>
            </w:r>
          </w:p>
        </w:tc>
      </w:tr>
      <w:tr w14:paraId="22947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F1C3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Unknown Reject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E1CC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83.39%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F19F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85.37%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CCB8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+1.99 pp</w:t>
            </w:r>
          </w:p>
        </w:tc>
      </w:tr>
      <w:tr w14:paraId="512A7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1783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Calibration feasible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B83C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35%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1FD7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95%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1FC7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+60 pp</w:t>
            </w:r>
          </w:p>
        </w:tc>
      </w:tr>
      <w:tr w14:paraId="717EE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1C09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完整 Gate pass rate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03F2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0%</w:t>
            </w:r>
          </w:p>
        </w:tc>
        <w:tc>
          <w:tcPr>
            <w:tcW w:w="19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8E3B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55%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5B80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+55 pp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358F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DCB71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意义：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256D 的优势不只出现在 closed-set 表征；它在 Personalized Open-set 场景中同时提高 CA、UR，并降低 WI、KR，因此正式晋升为项目一 Teacher 表征维度。canonical 64D 保留给项目二硬件蒸馏。</w:t>
            </w:r>
          </w:p>
        </w:tc>
      </w:tr>
    </w:tbl>
    <w:p w14:paraId="6BDCD16A">
      <w:pPr>
        <w:spacing w:after="0"/>
        <w:rPr>
          <w:rFonts w:ascii="Times New Roman" w:hAnsi="Times New Roman" w:eastAsia="微软雅黑"/>
          <w:sz w:val="18"/>
        </w:rPr>
      </w:pPr>
    </w:p>
    <w:p w14:paraId="3831BF98">
      <w:pPr>
        <w:pStyle w:val="3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8. 结构消融：多层融合与 Attentive Statistics Pooling</w:t>
      </w:r>
    </w:p>
    <w:p w14:paraId="79CD627F">
      <w:pPr>
        <w:pStyle w:val="4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8.1 WavLM 13–17 Learnable Weighted Fusion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57"/>
        <w:gridCol w:w="1474"/>
        <w:gridCol w:w="3288"/>
      </w:tblGrid>
      <w:tr w14:paraId="1FC0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B7D3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设置</w:t>
            </w:r>
          </w:p>
        </w:tc>
        <w:tc>
          <w:tcPr>
            <w:tcW w:w="175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A5D6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Macro-F1</w:t>
            </w:r>
          </w:p>
        </w:tc>
        <w:tc>
          <w:tcPr>
            <w:tcW w:w="147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D9D7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Std</w:t>
            </w:r>
          </w:p>
        </w:tc>
        <w:tc>
          <w:tcPr>
            <w:tcW w:w="328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726F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差值/结论</w:t>
            </w:r>
          </w:p>
        </w:tc>
      </w:tr>
      <w:tr w14:paraId="354FB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BFA4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single15 256D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64ED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0.909273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3E4B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0.010236</w:t>
            </w:r>
          </w:p>
        </w:tc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83EC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对照</w:t>
            </w:r>
          </w:p>
        </w:tc>
      </w:tr>
      <w:tr w14:paraId="1A7C6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4964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weighted13_17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1C27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0.908619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06DE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0.021536</w:t>
            </w:r>
          </w:p>
        </w:tc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91CA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-0.000655；NO GAIN</w:t>
            </w:r>
          </w:p>
        </w:tc>
      </w:tr>
      <w:tr w14:paraId="482BD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268" w:type="dxa"/>
            <w:gridSpan w:val="2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3F78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Layer</w:t>
            </w:r>
          </w:p>
        </w:tc>
        <w:tc>
          <w:tcPr>
            <w:tcW w:w="3402" w:type="dxa"/>
            <w:gridSpan w:val="2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10D0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平均融合权重</w:t>
            </w:r>
          </w:p>
        </w:tc>
      </w:tr>
      <w:tr w14:paraId="6F09E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23CD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13</w:t>
            </w:r>
          </w:p>
        </w:tc>
        <w:tc>
          <w:tcPr>
            <w:tcW w:w="3402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37DB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0.1591</w:t>
            </w:r>
          </w:p>
        </w:tc>
      </w:tr>
      <w:tr w14:paraId="1FC7B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91BA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14</w:t>
            </w:r>
          </w:p>
        </w:tc>
        <w:tc>
          <w:tcPr>
            <w:tcW w:w="3402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6734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0.1613</w:t>
            </w:r>
          </w:p>
        </w:tc>
      </w:tr>
      <w:tr w14:paraId="7DCD9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2ADB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15</w:t>
            </w:r>
          </w:p>
        </w:tc>
        <w:tc>
          <w:tcPr>
            <w:tcW w:w="3402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B734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0.2050</w:t>
            </w:r>
          </w:p>
        </w:tc>
      </w:tr>
      <w:tr w14:paraId="48A77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BB97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16</w:t>
            </w:r>
          </w:p>
        </w:tc>
        <w:tc>
          <w:tcPr>
            <w:tcW w:w="3402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26F1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0.2447</w:t>
            </w:r>
          </w:p>
        </w:tc>
      </w:tr>
      <w:tr w14:paraId="3C35F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A95F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17</w:t>
            </w:r>
          </w:p>
        </w:tc>
        <w:tc>
          <w:tcPr>
            <w:tcW w:w="3402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3AFE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0.2299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1BB7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3EA5A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结论：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融合权重偏向 15–17 层，但多层加权未提升三 seed 均值且方差增大，因此该支线关闭。</w:t>
            </w:r>
          </w:p>
        </w:tc>
      </w:tr>
    </w:tbl>
    <w:p w14:paraId="6C2D6F5A">
      <w:pPr>
        <w:spacing w:after="0"/>
        <w:rPr>
          <w:rFonts w:ascii="Times New Roman" w:hAnsi="Times New Roman" w:eastAsia="微软雅黑"/>
          <w:sz w:val="18"/>
        </w:rPr>
      </w:pPr>
    </w:p>
    <w:p w14:paraId="5EEA0BEF">
      <w:pPr>
        <w:pStyle w:val="4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8.2 Attentive Statistics Pooling（ASP）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1757"/>
        <w:gridCol w:w="1474"/>
        <w:gridCol w:w="2891"/>
      </w:tblGrid>
      <w:tr w14:paraId="1E438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7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B117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Pooling</w:t>
            </w:r>
          </w:p>
        </w:tc>
        <w:tc>
          <w:tcPr>
            <w:tcW w:w="175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743A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Macro-F1</w:t>
            </w:r>
          </w:p>
        </w:tc>
        <w:tc>
          <w:tcPr>
            <w:tcW w:w="147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F5F8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Std</w:t>
            </w:r>
          </w:p>
        </w:tc>
        <w:tc>
          <w:tcPr>
            <w:tcW w:w="289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3EFE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变化</w:t>
            </w:r>
          </w:p>
        </w:tc>
      </w:tr>
      <w:tr w14:paraId="14BB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1746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Matched Attention Mean 256D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4F2E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0.894518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0CF2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0.008181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FAE4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对照</w:t>
            </w:r>
          </w:p>
        </w:tc>
      </w:tr>
      <w:tr w14:paraId="66ED6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690A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Attentive Statistics 256D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3BE7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0.883087</w:t>
            </w:r>
          </w:p>
        </w:tc>
        <w:tc>
          <w:tcPr>
            <w:tcW w:w="147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B1DB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0.005256</w:t>
            </w:r>
          </w:p>
        </w:tc>
        <w:tc>
          <w:tcPr>
            <w:tcW w:w="28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398E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-0.011431（-1.14 pp）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B35D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8213A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结论：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ASP 在 matched control 下明确下降，未进入 15-shot Open-set 二次验证。当前 Teacher 继续使用普通 Attention Pooling。</w:t>
            </w:r>
          </w:p>
        </w:tc>
      </w:tr>
    </w:tbl>
    <w:p w14:paraId="5587E518">
      <w:pPr>
        <w:spacing w:after="0"/>
        <w:rPr>
          <w:rFonts w:ascii="Times New Roman" w:hAnsi="Times New Roman" w:eastAsia="微软雅黑"/>
          <w:sz w:val="18"/>
        </w:rPr>
      </w:pPr>
    </w:p>
    <w:p w14:paraId="7E68ACDE">
      <w:pPr>
        <w:pStyle w:val="3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9. Temporal Latent + DTW Reranker</w:t>
      </w:r>
    </w:p>
    <w:p w14:paraId="27C3DBDC">
      <w:pPr>
        <w:pStyle w:val="4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9.1 设计与复杂度控制</w:t>
      </w:r>
    </w:p>
    <w:p w14:paraId="76C2C82D">
      <w:pPr>
        <w:pStyle w:val="16"/>
        <w:spacing w:after="60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 w:val="0"/>
          <w:sz w:val="18"/>
        </w:rPr>
        <w:t>不新增第二个 WavLM / Transformer / CNN；复用同一 WavLM[15] 帧特征。</w:t>
      </w:r>
    </w:p>
    <w:p w14:paraId="638C99B4">
      <w:pPr>
        <w:pStyle w:val="16"/>
        <w:spacing w:after="60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 w:val="0"/>
          <w:sz w:val="18"/>
        </w:rPr>
        <w:t>复用已训练 1024→256 投影层生成 [T′,256] temporal sequence。</w:t>
      </w:r>
    </w:p>
    <w:p w14:paraId="566CA820">
      <w:pPr>
        <w:pStyle w:val="16"/>
        <w:spacing w:after="60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 w:val="0"/>
          <w:sz w:val="18"/>
        </w:rPr>
        <w:t>Global 256D Prototype 先筛 Top-3 类别；每类只保留 2 个代表性 enrollment template。</w:t>
      </w:r>
    </w:p>
    <w:p w14:paraId="48744CDE">
      <w:pPr>
        <w:pStyle w:val="16"/>
        <w:spacing w:after="60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 w:val="0"/>
          <w:sz w:val="18"/>
        </w:rPr>
        <w:t>每次 query 仅 3 × 2 = 6 次 DTW，对比全量 30 × 15 = 450 次，模板匹配次数减少约 75 倍。</w:t>
      </w:r>
    </w:p>
    <w:p w14:paraId="54B85F5E">
      <w:pPr>
        <w:pStyle w:val="16"/>
        <w:spacing w:after="60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 w:val="0"/>
          <w:sz w:val="18"/>
        </w:rPr>
        <w:t>DTW local cost = 1 - cosine；Sakoe-Chiba band ratio = 0.25；lambda ∈ {0.50, 0.75, 1.00}。</w:t>
      </w:r>
    </w:p>
    <w:p w14:paraId="58381864">
      <w:pPr>
        <w:pStyle w:val="4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9.2 15-shot Personalized Open-set：Global vs DTW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984"/>
        <w:gridCol w:w="2154"/>
        <w:gridCol w:w="2948"/>
      </w:tblGrid>
      <w:tr w14:paraId="7303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B10C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指标</w:t>
            </w:r>
          </w:p>
        </w:tc>
        <w:tc>
          <w:tcPr>
            <w:tcW w:w="198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5AB4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Global 256D</w:t>
            </w:r>
          </w:p>
        </w:tc>
        <w:tc>
          <w:tcPr>
            <w:tcW w:w="215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2174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Global + DTW</w:t>
            </w:r>
          </w:p>
        </w:tc>
        <w:tc>
          <w:tcPr>
            <w:tcW w:w="29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0B2D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变化</w:t>
            </w:r>
          </w:p>
        </w:tc>
      </w:tr>
      <w:tr w14:paraId="7903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609F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Macro-F1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51B8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0.876130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E6D7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0.914458</w:t>
            </w:r>
          </w:p>
        </w:tc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628C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+0.038328（+3.83 pp）</w:t>
            </w:r>
          </w:p>
        </w:tc>
      </w:tr>
      <w:tr w14:paraId="398A8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38D5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Correct Accept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27B33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0.820136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F899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0.884163</w:t>
            </w:r>
          </w:p>
        </w:tc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661D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+0.064027（+6.40 pp）</w:t>
            </w:r>
          </w:p>
        </w:tc>
      </w:tr>
      <w:tr w14:paraId="5BD3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11DC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Wrong Intent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0967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0.011765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BAE2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0.013122</w:t>
            </w:r>
          </w:p>
        </w:tc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4AB0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+0.001357（+0.14 pp）</w:t>
            </w:r>
          </w:p>
        </w:tc>
      </w:tr>
      <w:tr w14:paraId="644D0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3A13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Known Reject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D178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0.168100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813C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0.102715</w:t>
            </w:r>
          </w:p>
        </w:tc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8119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-0.065385（-6.54 pp）</w:t>
            </w:r>
          </w:p>
        </w:tc>
      </w:tr>
      <w:tr w14:paraId="1CD3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2F99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Unknown Reject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915F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0.853735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274D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0.855688</w:t>
            </w:r>
          </w:p>
        </w:tc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BA0C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+0.001952（+0.20 pp）</w:t>
            </w:r>
          </w:p>
        </w:tc>
      </w:tr>
      <w:tr w14:paraId="4F96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1A21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完整 Gate pass rate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0C39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0.550</w:t>
            </w:r>
          </w:p>
        </w:tc>
        <w:tc>
          <w:tcPr>
            <w:tcW w:w="21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7371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0.650</w:t>
            </w:r>
          </w:p>
        </w:tc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44E1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+0.100</w:t>
            </w:r>
          </w:p>
        </w:tc>
      </w:tr>
      <w:tr w14:paraId="76D21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85" w:type="dxa"/>
            <w:gridSpan w:val="2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11EC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Lambda</w:t>
            </w:r>
          </w:p>
        </w:tc>
        <w:tc>
          <w:tcPr>
            <w:tcW w:w="3685" w:type="dxa"/>
            <w:gridSpan w:val="2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397F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20-split 选择次数</w:t>
            </w:r>
          </w:p>
        </w:tc>
      </w:tr>
      <w:tr w14:paraId="16A0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883C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0.50</w:t>
            </w:r>
          </w:p>
        </w:tc>
        <w:tc>
          <w:tcPr>
            <w:tcW w:w="3685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85FD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14</w:t>
            </w:r>
          </w:p>
        </w:tc>
      </w:tr>
      <w:tr w14:paraId="6A94B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C689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0.75</w:t>
            </w:r>
          </w:p>
        </w:tc>
        <w:tc>
          <w:tcPr>
            <w:tcW w:w="3685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63B2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5</w:t>
            </w:r>
          </w:p>
        </w:tc>
      </w:tr>
      <w:tr w14:paraId="27DE9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7D78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1.00（等价不用 DTW）</w:t>
            </w:r>
          </w:p>
        </w:tc>
        <w:tc>
          <w:tcPr>
            <w:tcW w:w="3685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249F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E524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6145C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解释：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19/20 个 DEV 划分选择让 DTW 参与融合。主要增益来自 CA 大幅提升、KR 大幅下降，说明时序匹配可以恢复被 Global embedding 过度拒绝的 Known phrase。</w:t>
            </w:r>
          </w:p>
        </w:tc>
      </w:tr>
    </w:tbl>
    <w:p w14:paraId="4F0B18EE">
      <w:pPr>
        <w:spacing w:after="0"/>
        <w:rPr>
          <w:rFonts w:ascii="Times New Roman" w:hAnsi="Times New Roman" w:eastAsia="微软雅黑"/>
          <w:sz w:val="18"/>
        </w:rPr>
      </w:pPr>
    </w:p>
    <w:p w14:paraId="6328C02D">
      <w:pPr>
        <w:pStyle w:val="4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9.3 15-shot Personalized Closed-set：Global vs DTW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984"/>
        <w:gridCol w:w="284"/>
        <w:gridCol w:w="1700"/>
        <w:gridCol w:w="2268"/>
      </w:tblGrid>
      <w:tr w14:paraId="7122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A8CD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指标</w:t>
            </w:r>
          </w:p>
        </w:tc>
        <w:tc>
          <w:tcPr>
            <w:tcW w:w="198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55F2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Global</w:t>
            </w:r>
          </w:p>
        </w:tc>
        <w:tc>
          <w:tcPr>
            <w:tcW w:w="1984" w:type="dxa"/>
            <w:gridSpan w:val="2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E77B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DTW</w:t>
            </w:r>
          </w:p>
        </w:tc>
        <w:tc>
          <w:tcPr>
            <w:tcW w:w="22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A008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变化</w:t>
            </w:r>
          </w:p>
        </w:tc>
      </w:tr>
      <w:tr w14:paraId="14E0A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1EE0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Macro-F1（20-split held-out）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E53F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0.901490</w:t>
            </w:r>
          </w:p>
        </w:tc>
        <w:tc>
          <w:tcPr>
            <w:tcW w:w="1984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9997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0.908766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45FB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+0.007276（+0.73 pp）</w:t>
            </w:r>
          </w:p>
        </w:tc>
      </w:tr>
      <w:tr w14:paraId="4C39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90B2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Accuracy（20-split held-out）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7C4D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0.916516</w:t>
            </w:r>
          </w:p>
        </w:tc>
        <w:tc>
          <w:tcPr>
            <w:tcW w:w="1984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2AEE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0.923303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9F25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+0.006787（+0.68 pp）</w:t>
            </w:r>
          </w:p>
        </w:tc>
      </w:tr>
      <w:tr w14:paraId="08BC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F73A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Full DEV 描述性结果</w:t>
            </w:r>
          </w:p>
        </w:tc>
        <w:tc>
          <w:tcPr>
            <w:tcW w:w="2268" w:type="dxa"/>
            <w:gridSpan w:val="2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BBE1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Macro-F1</w:t>
            </w:r>
          </w:p>
        </w:tc>
        <w:tc>
          <w:tcPr>
            <w:tcW w:w="2268" w:type="dxa"/>
            <w:gridSpan w:val="2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FC7B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Accuracy</w:t>
            </w:r>
          </w:p>
        </w:tc>
      </w:tr>
      <w:tr w14:paraId="38E31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82F2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Global</w:t>
            </w:r>
          </w:p>
        </w:tc>
        <w:tc>
          <w:tcPr>
            <w:tcW w:w="226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3AA2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0.905798</w:t>
            </w:r>
          </w:p>
        </w:tc>
        <w:tc>
          <w:tcPr>
            <w:tcW w:w="226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3E11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0.918552</w:t>
            </w:r>
          </w:p>
        </w:tc>
      </w:tr>
      <w:tr w14:paraId="7C583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B1948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DTW λ=0.50</w:t>
            </w:r>
          </w:p>
        </w:tc>
        <w:tc>
          <w:tcPr>
            <w:tcW w:w="226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BC71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0.918085</w:t>
            </w:r>
          </w:p>
        </w:tc>
        <w:tc>
          <w:tcPr>
            <w:tcW w:w="226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3A80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0.929864</w:t>
            </w:r>
          </w:p>
        </w:tc>
      </w:tr>
      <w:tr w14:paraId="5873C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3460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DTW λ=0.75</w:t>
            </w:r>
          </w:p>
        </w:tc>
        <w:tc>
          <w:tcPr>
            <w:tcW w:w="226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8C23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0.916022</w:t>
            </w:r>
          </w:p>
        </w:tc>
        <w:tc>
          <w:tcPr>
            <w:tcW w:w="226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0A15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0.927602</w:t>
            </w:r>
          </w:p>
        </w:tc>
      </w:tr>
      <w:tr w14:paraId="35E93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C846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DTW λ=1.00</w:t>
            </w:r>
          </w:p>
        </w:tc>
        <w:tc>
          <w:tcPr>
            <w:tcW w:w="226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FC6D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0.905798</w:t>
            </w:r>
          </w:p>
        </w:tc>
        <w:tc>
          <w:tcPr>
            <w:tcW w:w="2268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F756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0.918552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899A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368A0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科学口径：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Full DEV 固定 lambda 的结果仅作描述，不能再用于选择模型。20-split closed-set 结果证明 DTW 的收益不只是 Rejector/Unknown calibration 造成的；在纯 30 类已知短语分类中也有稳定增益。</w:t>
            </w:r>
          </w:p>
        </w:tc>
      </w:tr>
    </w:tbl>
    <w:p w14:paraId="135E2639">
      <w:pPr>
        <w:spacing w:after="0"/>
        <w:rPr>
          <w:rFonts w:ascii="Times New Roman" w:hAnsi="Times New Roman" w:eastAsia="微软雅黑"/>
          <w:sz w:val="18"/>
        </w:rPr>
      </w:pPr>
    </w:p>
    <w:p w14:paraId="64EF1C62">
      <w:pPr>
        <w:pStyle w:val="3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10. 当前模型与双项目分轨</w:t>
      </w:r>
    </w:p>
    <w:p w14:paraId="0FC9D4EF">
      <w:pPr>
        <w:pStyle w:val="4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10.1 项目一：Agent 服务器端</w:t>
      </w:r>
    </w:p>
    <w:p w14:paraId="73203C3E">
      <w:pPr>
        <w:jc w:val="center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/>
          <w:sz w:val="18"/>
        </w:rPr>
        <w:t>Audio → WavLM-large[15] → Global Attention 256D + Temporal [T′,256] → Top-3 Prototype + DTW → Enrollment Consistency → Rejector → ACCEPT / UNCERTAIN / REJECT → Agent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2"/>
        <w:gridCol w:w="4706"/>
      </w:tblGrid>
      <w:tr w14:paraId="5BC67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82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2550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能力</w:t>
            </w:r>
          </w:p>
        </w:tc>
        <w:tc>
          <w:tcPr>
            <w:tcW w:w="470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16856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当前值/结论</w:t>
            </w:r>
          </w:p>
        </w:tc>
      </w:tr>
      <w:tr w14:paraId="7A768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EEED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15-shot Open-set Macro-F1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700E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91.45%</w:t>
            </w:r>
          </w:p>
        </w:tc>
      </w:tr>
      <w:tr w14:paraId="38407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D420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Correct Accept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5BBA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88.42%</w:t>
            </w:r>
          </w:p>
        </w:tc>
      </w:tr>
      <w:tr w14:paraId="4B88E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A6A4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Wrong Intent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1C16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1.31%</w:t>
            </w:r>
          </w:p>
        </w:tc>
      </w:tr>
      <w:tr w14:paraId="41947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5494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Known Reject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7351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10.27%</w:t>
            </w:r>
          </w:p>
        </w:tc>
      </w:tr>
      <w:tr w14:paraId="6262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7DBB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Unknown Reject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FC91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85.57%</w:t>
            </w:r>
          </w:p>
        </w:tc>
      </w:tr>
      <w:tr w14:paraId="1C91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C4E4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完整 Gate pass rate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A1B3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65%</w:t>
            </w:r>
          </w:p>
        </w:tc>
      </w:tr>
      <w:tr w14:paraId="29849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2BED9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15-shot Closed-set Macro-F1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9C14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90.88%（20-split held-out）</w:t>
            </w:r>
          </w:p>
        </w:tc>
      </w:tr>
      <w:tr w14:paraId="5214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8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A6C8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15-shot Closed-set Accuracy</w:t>
            </w:r>
          </w:p>
        </w:tc>
        <w:tc>
          <w:tcPr>
            <w:tcW w:w="470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8F11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92.33%（20-split held-out）</w:t>
            </w:r>
          </w:p>
        </w:tc>
      </w:tr>
    </w:tbl>
    <w:p w14:paraId="5F6A3624">
      <w:pPr>
        <w:pStyle w:val="4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10.2 项目二：硬件部署</w:t>
      </w:r>
    </w:p>
    <w:p w14:paraId="1B833FDC">
      <w:pPr>
        <w:jc w:val="center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/>
          <w:sz w:val="18"/>
        </w:rPr>
        <w:t>WavLM-large[15] → Attention → canonical 64D → Teacher targets → KD → PCEN/LogMel + BC-ResNet Student → Edge Hardware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BDE7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CBB49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冻结原则：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项目一使用 256D + DTW 追求服务器端性能；项目二继续保留 canonical 64D，保证后续 Student 蒸馏和硬件部署路线不被项目一的高维扩展绑架。</w:t>
            </w:r>
          </w:p>
        </w:tc>
      </w:tr>
    </w:tbl>
    <w:p w14:paraId="43296BD5">
      <w:pPr>
        <w:spacing w:after="0"/>
        <w:rPr>
          <w:rFonts w:ascii="Times New Roman" w:hAnsi="Times New Roman" w:eastAsia="微软雅黑"/>
          <w:sz w:val="18"/>
        </w:rPr>
      </w:pPr>
    </w:p>
    <w:p w14:paraId="7FC6B57A">
      <w:pPr>
        <w:pStyle w:val="3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11. 已完成实验的科学状态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4819"/>
        <w:gridCol w:w="1757"/>
      </w:tblGrid>
      <w:tr w14:paraId="5F96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3061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5EBD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实验</w:t>
            </w:r>
          </w:p>
        </w:tc>
        <w:tc>
          <w:tcPr>
            <w:tcW w:w="4819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9528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科学结论</w:t>
            </w:r>
          </w:p>
        </w:tc>
        <w:tc>
          <w:tcPr>
            <w:tcW w:w="1757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0E5A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sz w:val="18"/>
              </w:rPr>
              <w:t>状态</w:t>
            </w:r>
          </w:p>
        </w:tc>
      </w:tr>
      <w:tr w14:paraId="40EE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62C4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P3 Frozen SSL + MeanDR + SCAF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530E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训练链路有效，Macro-F1 从约 0.17 提升至 0.57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CA4C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PASS / CLOSED</w:t>
            </w:r>
          </w:p>
        </w:tc>
      </w:tr>
      <w:tr w14:paraId="5C1F2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DDA9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P4 Backbone/Layer Sweep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09A7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WavLM-large[15] 最佳单层均值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937A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PASS / CLOSED</w:t>
            </w:r>
          </w:p>
        </w:tc>
      </w:tr>
      <w:tr w14:paraId="57E7B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1596B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P5 Mean vs Attention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3F91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Attention 形式上胜出，收益很小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E480D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PASS / CLOSED</w:t>
            </w:r>
          </w:p>
        </w:tc>
      </w:tr>
      <w:tr w14:paraId="59E10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2863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P6 原始 64D Open-set Gate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7A96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完整 Gate 未通过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037BC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FAIL / retained as history</w:t>
            </w:r>
          </w:p>
        </w:tc>
      </w:tr>
      <w:tr w14:paraId="329EE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7460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Unknown Exposure Audit v5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9F3F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5,307 条 / 2,510 phrase 可用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33D9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PASS / CLOSED</w:t>
            </w:r>
          </w:p>
        </w:tc>
      </w:tr>
      <w:tr w14:paraId="781D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B09D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Embedding Dimension Sweep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C0DA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256D 最高均值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001E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PASS / CLOSED</w:t>
            </w:r>
          </w:p>
        </w:tc>
      </w:tr>
      <w:tr w14:paraId="4760B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555B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64D vs 256D 15-shot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27F0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256D 应用层全面改善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7B5B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PASS / CLOSED</w:t>
            </w:r>
          </w:p>
        </w:tc>
      </w:tr>
      <w:tr w14:paraId="035F5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8EBBF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WavLM Multi-layer Fusion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F9583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无增益，方差增大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782B5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NO GAIN / CLOSED</w:t>
            </w:r>
          </w:p>
        </w:tc>
      </w:tr>
      <w:tr w14:paraId="1A939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580F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Attentive Statistics Pooling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482A2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Macro-F1 下降约 1.14 pp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5D9BE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NO GAIN / CLOSED</w:t>
            </w:r>
          </w:p>
        </w:tc>
      </w:tr>
      <w:tr w14:paraId="4AC6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3AE80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Temporal DTW Open-set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C1CC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F1 +3.83 pp；CA +6.40 pp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B9D1A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PROMOTE / CLOSED</w:t>
            </w:r>
          </w:p>
        </w:tc>
      </w:tr>
      <w:tr w14:paraId="6B55E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90E97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Temporal DTW Closed-set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CDFD1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F1 +0.73 pp；ACC +0.68 pp</w:t>
            </w:r>
          </w:p>
        </w:tc>
        <w:tc>
          <w:tcPr>
            <w:tcW w:w="17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C5A34">
            <w:pPr>
              <w:spacing w:before="0" w:after="0" w:line="240" w:lineRule="auto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 w:val="0"/>
                <w:sz w:val="18"/>
              </w:rPr>
              <w:t>PASS / CLOSED</w:t>
            </w:r>
          </w:p>
        </w:tc>
      </w:tr>
    </w:tbl>
    <w:p w14:paraId="7AD1268A">
      <w:pPr>
        <w:pStyle w:val="3"/>
        <w:keepNext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sz w:val="18"/>
        </w:rPr>
        <w:t>12. 下一阶段建议与待验证项</w:t>
      </w:r>
    </w:p>
    <w:p w14:paraId="6738B4EA">
      <w:pPr>
        <w:pStyle w:val="16"/>
        <w:spacing w:after="60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 w:val="0"/>
          <w:sz w:val="18"/>
        </w:rPr>
        <w:t>优先进行 Explicit Open-set Modeling：利用已审计的 5,307 条 Unknown Exposure，在 representation learning 阶段塑造 Known/Unknown 边界。</w:t>
      </w:r>
    </w:p>
    <w:p w14:paraId="5B64E2E8">
      <w:pPr>
        <w:pStyle w:val="16"/>
        <w:spacing w:after="60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 w:val="0"/>
          <w:sz w:val="18"/>
        </w:rPr>
        <w:t>保持 Global 256D + Top-3 / 2-template DTW 主线不动，避免继续在 DEV 上扩大 DTW 超参数搜索。</w:t>
      </w:r>
    </w:p>
    <w:p w14:paraId="5409189F">
      <w:pPr>
        <w:pStyle w:val="16"/>
        <w:spacing w:after="60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 w:val="0"/>
          <w:sz w:val="18"/>
        </w:rPr>
        <w:t>儿童真实数据进入后，先做零微调 target-domain baseline，再决定是否做 Target Head Adaptation / LoRA。</w:t>
      </w:r>
    </w:p>
    <w:p w14:paraId="29BB7D50">
      <w:pPr>
        <w:pStyle w:val="16"/>
        <w:spacing w:after="60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 w:val="0"/>
          <w:sz w:val="18"/>
        </w:rPr>
        <w:t>最终 public generic_test 仍应在所有结构、阈值与协议冻结后一次性运行，禁止基于 test 继续选层、调 lambda 或调 reject threshold。</w:t>
      </w:r>
    </w:p>
    <w:p w14:paraId="4FBEDBE5">
      <w:pPr>
        <w:pStyle w:val="16"/>
        <w:spacing w:after="60"/>
        <w:rPr>
          <w:rFonts w:ascii="Times New Roman" w:hAnsi="Times New Roman" w:eastAsia="微软雅黑"/>
          <w:sz w:val="18"/>
        </w:rPr>
      </w:pPr>
      <w:r>
        <w:rPr>
          <w:rFonts w:ascii="Times New Roman" w:hAnsi="Times New Roman" w:eastAsia="微软雅黑"/>
          <w:b w:val="0"/>
          <w:sz w:val="18"/>
        </w:rPr>
        <w:t>未来儿童数据最好按 speaker + session/day 划分 enrollment 与 query，避免同 session 泄漏造成虚高。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C514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3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A736D">
            <w:pPr>
              <w:spacing w:after="0"/>
              <w:rPr>
                <w:rFonts w:ascii="Times New Roman" w:hAnsi="Times New Roman" w:eastAsia="微软雅黑"/>
                <w:sz w:val="18"/>
              </w:rPr>
            </w:pPr>
            <w:r>
              <w:rPr>
                <w:rFonts w:ascii="Times New Roman" w:hAnsi="Times New Roman" w:eastAsia="微软雅黑"/>
                <w:b/>
                <w:color w:val="1F4E79"/>
                <w:sz w:val="18"/>
              </w:rPr>
              <w:t>当前最重要的未完成项：</w:t>
            </w:r>
            <w:r>
              <w:rPr>
                <w:rFonts w:ascii="Times New Roman" w:hAnsi="Times New Roman" w:eastAsia="微软雅黑"/>
                <w:b w:val="0"/>
                <w:sz w:val="18"/>
              </w:rPr>
              <w:t>现阶段 public DEV 上 closed-set 已不是主要瓶颈；剩余主要问题是 Unknown Reject 与跨划分 Open-set Gate 稳定性，以及真实儿童目标域的泛化能力。</w:t>
            </w:r>
          </w:p>
        </w:tc>
      </w:tr>
    </w:tbl>
    <w:p w14:paraId="4B565125">
      <w:pPr>
        <w:spacing w:after="0"/>
        <w:rPr>
          <w:rFonts w:ascii="Times New Roman" w:hAnsi="Times New Roman" w:eastAsia="微软雅黑"/>
          <w:sz w:val="18"/>
        </w:rPr>
      </w:pPr>
    </w:p>
    <w:sectPr>
      <w:footerReference r:id="rId5" w:type="default"/>
      <w:pgSz w:w="12240" w:h="15840"/>
      <w:pgMar w:top="1020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A9357">
    <w:pPr>
      <w:pStyle w:val="24"/>
      <w:jc w:val="center"/>
    </w:pPr>
    <w:r>
      <w:rPr>
        <w:rFonts w:ascii="Noto Sans CJK SC" w:hAnsi="Noto Sans CJK SC" w:eastAsia="Noto Sans CJK SC"/>
        <w:b w:val="0"/>
        <w:color w:val="787878"/>
        <w:sz w:val="17"/>
      </w:rPr>
      <w:t>PAPR-SSL 实验数据汇总 | 2026-09-12 | generic_test sealed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58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34343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194</Words>
  <Characters>371</Characters>
  <Lines>0</Lines>
  <Paragraphs>0</Paragraphs>
  <TotalTime>38</TotalTime>
  <ScaleCrop>false</ScaleCrop>
  <LinksUpToDate>false</LinksUpToDate>
  <CharactersWithSpaces>400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妄乏</cp:lastModifiedBy>
  <dcterms:modified xsi:type="dcterms:W3CDTF">2026-09-11T18:47:32Z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eyJoZGlkIjoiMzM2NDM0OTdhZmEyYTY5MWI1MWJhZjgxN2QyZDRlMjAiLCJ1c2VySWQiOiIzMzY2MjYxNTIifQ==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2BE4479A4AE94CD392C44E6963CF07A3_12</vt:lpwstr>
  </property>
</Properties>
</file>