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sz w:val="26"/>
          <w:szCs w:val="26"/>
        </w:rPr>
      </w:pPr>
      <w:bookmarkStart w:colFirst="0" w:colLast="0" w:name="_jjmxzzgddbzl" w:id="0"/>
      <w:bookmarkEnd w:id="0"/>
      <w:r w:rsidDel="00000000" w:rsidR="00000000" w:rsidRPr="00000000">
        <w:rPr>
          <w:sz w:val="26"/>
          <w:szCs w:val="26"/>
          <w:rtl w:val="0"/>
        </w:rPr>
        <w:t xml:space="preserve">Manual de Buenas Prácticas de Seguridad</w:t>
      </w:r>
    </w:p>
    <w:p w:rsidR="00000000" w:rsidDel="00000000" w:rsidP="00000000" w:rsidRDefault="00000000" w:rsidRPr="00000000" w14:paraId="00000002">
      <w:pPr>
        <w:pStyle w:val="Heading1"/>
        <w:keepNext w:val="0"/>
        <w:keepLines w:val="0"/>
        <w:spacing w:before="480" w:lineRule="auto"/>
        <w:rPr>
          <w:b w:val="1"/>
          <w:bCs w:val="1"/>
          <w:color w:val="434343"/>
          <w:sz w:val="20"/>
          <w:szCs w:val="20"/>
        </w:rPr>
      </w:pPr>
      <w:bookmarkStart w:colFirst="0" w:colLast="0" w:name="_xyozd36zfacg" w:id="1"/>
      <w:bookmarkEnd w:id="1"/>
      <w:r w:rsidDel="00000000" w:rsidR="00000000" w:rsidRPr="00000000">
        <w:rPr>
          <w:b w:val="1"/>
          <w:bCs w:val="1"/>
          <w:color w:val="434343"/>
          <w:sz w:val="20"/>
          <w:szCs w:val="20"/>
          <w:rtl w:val="0"/>
        </w:rPr>
        <w:t xml:space="preserve">Gobernanza y Políticas de Seguridad</w:t>
      </w:r>
    </w:p>
    <w:p w:rsidR="00000000" w:rsidDel="00000000" w:rsidP="00000000" w:rsidRDefault="00000000" w:rsidRPr="00000000" w14:paraId="00000003">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Para que una super app financiera sea segura, es fundamental establecer reglas claras sobre cómo se maneja la información. Esto no se trata solo de tener documentos, sino de crear un marco que guíe las decisiones diarias y proteja los activos más críticos de la empresa. Es necesario definir qué datos son sensibles, quién puede acceder a ellos y cómo se debe actuar ante un posible incidente de seguridad.</w:t>
      </w:r>
    </w:p>
    <w:p w:rsidR="00000000" w:rsidDel="00000000" w:rsidP="00000000" w:rsidRDefault="00000000" w:rsidRPr="00000000" w14:paraId="00000004">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Además, se deben establecer políticas de contraseñas y gestión de credenciales que sean efectivas y fáciles de seguir. Las contraseñas deben ser fuertes, únicas y almacenadas de manera segura, nunca en texto plano. Siempre que sea posible, es recomendable utilizar gestores de credenciales para servicios internos y forzar rotaciones periódicas de contraseñas para minimizar riesgos.</w:t>
      </w:r>
    </w:p>
    <w:p w:rsidR="00000000" w:rsidDel="00000000" w:rsidP="00000000" w:rsidRDefault="00000000" w:rsidRPr="00000000" w14:paraId="00000005">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Otro punto clave es la definición de roles y responsabilidades en materia de seguridad. Cada miembro del equipo debe tener claro qué se espera de él: los responsables de seguridad supervisan políticas y controles, los desarrolladores aplican buenas prácticas de seguridad en el código, el equipo de operaciones mantiene la infraestructura segura y todos los usuarios deben seguir normas básicas y reportar cualquier incidente.</w:t>
      </w:r>
    </w:p>
    <w:p w:rsidR="00000000" w:rsidDel="00000000" w:rsidP="00000000" w:rsidRDefault="00000000" w:rsidRPr="00000000" w14:paraId="00000006">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gestión de riesgos debe ser práctica y enfocada. Se deben identificar los activos más importantes, evaluar qué amenazas son más probables y cuál sería su impacto, y priorizar las acciones de protección donde realmente importen. Esto permite asignar recursos de manera eficiente y proteger lo que más importa.</w:t>
      </w:r>
    </w:p>
    <w:p w:rsidR="00000000" w:rsidDel="00000000" w:rsidP="00000000" w:rsidRDefault="00000000" w:rsidRPr="00000000" w14:paraId="00000007">
      <w:pPr>
        <w:pStyle w:val="Heading3"/>
        <w:keepNext w:val="0"/>
        <w:keepLines w:val="0"/>
        <w:spacing w:after="240" w:before="240" w:lineRule="auto"/>
        <w:rPr>
          <w:sz w:val="20"/>
          <w:szCs w:val="20"/>
        </w:rPr>
      </w:pPr>
      <w:bookmarkStart w:colFirst="0" w:colLast="0" w:name="_milphleefv32" w:id="3"/>
      <w:bookmarkEnd w:id="3"/>
      <w:r w:rsidDel="00000000" w:rsidR="00000000" w:rsidRPr="00000000">
        <w:rPr>
          <w:sz w:val="20"/>
          <w:szCs w:val="20"/>
          <w:rtl w:val="0"/>
        </w:rPr>
        <w:t xml:space="preserve">Finalmente, es esencial cumplir con regulaciones y normativas aplicables desde el inicio. Esto incluye GDPR para protección de datos personales de usuarios europeos, PCI DSS si se manejan pagos con tarjeta, y cualquier normativa local de fintech. Documentar cada acción tomada también facilita auditorías y revisiones futuras.</w:t>
      </w:r>
    </w:p>
    <w:p w:rsidR="00000000" w:rsidDel="00000000" w:rsidP="00000000" w:rsidRDefault="00000000" w:rsidRPr="00000000" w14:paraId="00000008">
      <w:pPr>
        <w:pStyle w:val="Heading1"/>
        <w:keepNext w:val="0"/>
        <w:keepLines w:val="0"/>
        <w:spacing w:before="480" w:lineRule="auto"/>
        <w:rPr>
          <w:b w:val="1"/>
          <w:bCs w:val="1"/>
          <w:color w:val="434343"/>
          <w:sz w:val="20"/>
          <w:szCs w:val="20"/>
        </w:rPr>
      </w:pPr>
      <w:bookmarkStart w:colFirst="0" w:colLast="0" w:name="_3pvuxd6bshgw" w:id="4"/>
      <w:bookmarkEnd w:id="4"/>
      <w:r w:rsidDel="00000000" w:rsidR="00000000" w:rsidRPr="00000000">
        <w:rPr>
          <w:b w:val="1"/>
          <w:bCs w:val="1"/>
          <w:color w:val="434343"/>
          <w:sz w:val="20"/>
          <w:szCs w:val="20"/>
          <w:rtl w:val="0"/>
        </w:rPr>
        <w:t xml:space="preserve">Gestión de Identidades y Accesos</w:t>
      </w:r>
    </w:p>
    <w:p w:rsidR="00000000" w:rsidDel="00000000" w:rsidP="00000000" w:rsidRDefault="00000000" w:rsidRPr="00000000" w14:paraId="00000009">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control de quién puede acceder a los sistemas y datos de la super app es una de las medidas más críticas para proteger la información. La autenticación multifactor, conocida como MFA, es esencial. Esto significa combinar algo que el usuario sabe, como su contraseña, con algo que posee, como un token o una app móvil, o algo que es, como su huella o rostro. Implementar MFA evita que el robo de contraseñas o un ataque de phishing comprometa cuentas críticas.</w:t>
      </w:r>
    </w:p>
    <w:p w:rsidR="00000000" w:rsidDel="00000000" w:rsidP="00000000" w:rsidRDefault="00000000" w:rsidRPr="00000000" w14:paraId="0000000A">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Además, es necesario aplicar un control de acceso basado en roles, también llamado RBAC. Cada usuario debe tener permisos mínimos para realizar su trabajo y ningún acceso innecesario a sistemas o datos sensibles. Esto asegura que incluso si una cuenta se ve comprometida, el daño potencial se mantiene limitado.</w:t>
      </w:r>
    </w:p>
    <w:p w:rsidR="00000000" w:rsidDel="00000000" w:rsidP="00000000" w:rsidRDefault="00000000" w:rsidRPr="00000000" w14:paraId="0000000B">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Las cuentas privilegiadas, aquellas con permisos administrativos o de alto nivel, requieren un cuidado adicional. Deben utilizar MFA obligatorio, sus accesos deben revisarse periódicamente y, siempre que sea posible, limitar su uso a sesiones temporales. Registrar todas las acciones de estas cuentas permite auditar su uso y detectar posibles abusos o incidentes.</w:t>
      </w:r>
    </w:p>
    <w:p w:rsidR="00000000" w:rsidDel="00000000" w:rsidP="00000000" w:rsidRDefault="00000000" w:rsidRPr="00000000" w14:paraId="0000000C">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revisión y auditoría de permisos es otro pilar. No basta con definir roles; es necesario verificar regularmente quién tiene acceso, revocar permisos de personas que ya no los necesitan y mantener un registro de cambios. Esto evita accesos innecesarios y reduce riesgos internos.</w:t>
      </w:r>
    </w:p>
    <w:p w:rsidR="00000000" w:rsidDel="00000000" w:rsidP="00000000" w:rsidRDefault="00000000" w:rsidRPr="00000000" w14:paraId="0000000D">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Finalmente, todos los accesos críticos deben quedar registrados de manera segura. Guardar logs de inicio de sesión, cambios de permisos y otras actividades relevantes permite rastrear eventos sospechosos, investigar incidentes y cumplir con auditorías y regulaciones.</w:t>
      </w:r>
    </w:p>
    <w:p w:rsidR="00000000" w:rsidDel="00000000" w:rsidP="00000000" w:rsidRDefault="00000000" w:rsidRPr="00000000" w14:paraId="0000000E">
      <w:pPr>
        <w:pStyle w:val="Heading3"/>
        <w:keepNext w:val="0"/>
        <w:keepLines w:val="0"/>
        <w:spacing w:after="240" w:before="240" w:lineRule="auto"/>
        <w:rPr>
          <w:sz w:val="20"/>
          <w:szCs w:val="20"/>
        </w:rPr>
      </w:pPr>
      <w:bookmarkStart w:colFirst="0" w:colLast="0" w:name="_g8el9wwke3l8" w:id="5"/>
      <w:bookmarkEnd w:id="5"/>
      <w:r w:rsidDel="00000000" w:rsidR="00000000" w:rsidRPr="00000000">
        <w:rPr>
          <w:sz w:val="20"/>
          <w:szCs w:val="20"/>
          <w:rtl w:val="0"/>
        </w:rPr>
        <w:t xml:space="preserve">En conjunto, la gestión de identidades y accesos garantiza que solo las personas correctas puedan interactuar con datos sensibles, reduciendo significativamente la superficie de riesgo para la aplicación y sus usuarios.</w:t>
      </w:r>
    </w:p>
    <w:p w:rsidR="00000000" w:rsidDel="00000000" w:rsidP="00000000" w:rsidRDefault="00000000" w:rsidRPr="00000000" w14:paraId="0000000F">
      <w:pPr>
        <w:pStyle w:val="Heading1"/>
        <w:keepNext w:val="0"/>
        <w:keepLines w:val="0"/>
        <w:spacing w:before="480" w:lineRule="auto"/>
        <w:rPr>
          <w:b w:val="1"/>
          <w:bCs w:val="1"/>
          <w:color w:val="434343"/>
          <w:sz w:val="20"/>
          <w:szCs w:val="20"/>
        </w:rPr>
      </w:pPr>
      <w:bookmarkStart w:colFirst="0" w:colLast="0" w:name="_2s1bohbtypsq" w:id="6"/>
      <w:bookmarkEnd w:id="6"/>
      <w:r w:rsidDel="00000000" w:rsidR="00000000" w:rsidRPr="00000000">
        <w:rPr>
          <w:b w:val="1"/>
          <w:bCs w:val="1"/>
          <w:color w:val="434343"/>
          <w:sz w:val="20"/>
          <w:szCs w:val="20"/>
          <w:rtl w:val="0"/>
        </w:rPr>
        <w:t xml:space="preserve">Seguridad de Aplicaciones y APIs</w:t>
      </w:r>
    </w:p>
    <w:p w:rsidR="00000000" w:rsidDel="00000000" w:rsidP="00000000" w:rsidRDefault="00000000" w:rsidRPr="00000000" w14:paraId="00000010">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Proteger las aplicaciones y APIs de una super app financiera es fundamental, ya que son la puerta de entrada a datos críticos y servicios financieros. La seguridad debe incorporarse desde el diseño, aplicando principios de desarrollo seguro desde el inicio. Esto significa validar y sanear todas las entradas de usuario, evitar código vulnerable y revisar dependencias externas que puedan introducir riesgos.</w:t>
      </w:r>
    </w:p>
    <w:p w:rsidR="00000000" w:rsidDel="00000000" w:rsidP="00000000" w:rsidRDefault="00000000" w:rsidRPr="00000000" w14:paraId="00000011">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Es crucial protegerse contra las vulnerabilidades más comunes, como las listadas en OWASP Top 10, incluyendo inyección de código, errores de autenticación, exposición de datos sensibles y problemas de configuración. Las pruebas automáticas de seguridad, tanto estáticas (SAST) como dinámicas (DAST), permiten detectar problemas antes de que lleguen a producción. Herramientas como OWASP ZAP son útiles para equipos que buscan soluciones de bajo costo y efectivas.</w:t>
      </w:r>
    </w:p>
    <w:p w:rsidR="00000000" w:rsidDel="00000000" w:rsidP="00000000" w:rsidRDefault="00000000" w:rsidRPr="00000000" w14:paraId="00000012">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manejo seguro de tokens y credenciales es otro punto clave. Las APIs deben autenticarse de manera segura y no exponer información sensible en URLs o registros. Es recomendable cifrar tokens y rotarlos periódicamente, y nunca almacenar secretos directamente en el código fuente.</w:t>
      </w:r>
    </w:p>
    <w:p w:rsidR="00000000" w:rsidDel="00000000" w:rsidP="00000000" w:rsidRDefault="00000000" w:rsidRPr="00000000" w14:paraId="00000013">
      <w:pPr>
        <w:pStyle w:val="Heading3"/>
        <w:keepNext w:val="0"/>
        <w:keepLines w:val="0"/>
        <w:spacing w:after="240" w:before="240" w:lineRule="auto"/>
        <w:rPr>
          <w:sz w:val="20"/>
          <w:szCs w:val="20"/>
        </w:rPr>
      </w:pPr>
      <w:bookmarkStart w:colFirst="0" w:colLast="0" w:name="_4bis161wra" w:id="7"/>
      <w:bookmarkEnd w:id="7"/>
      <w:r w:rsidDel="00000000" w:rsidR="00000000" w:rsidRPr="00000000">
        <w:rPr>
          <w:sz w:val="20"/>
          <w:szCs w:val="20"/>
          <w:rtl w:val="0"/>
        </w:rPr>
        <w:t xml:space="preserve">En la práctica, la seguridad de aplicaciones y APIs no es solo un requisito, sino un hábito diario: revisar cambios de código, monitorear errores y comportamientos inusuales, y automatizar pruebas de vulnerabilidad para detectar problemas de manera temprana. Esto protege tanto a los usuarios como a la reputación y continuidad del negocio.</w:t>
      </w:r>
    </w:p>
    <w:p w:rsidR="00000000" w:rsidDel="00000000" w:rsidP="00000000" w:rsidRDefault="00000000" w:rsidRPr="00000000" w14:paraId="00000014">
      <w:pPr>
        <w:pStyle w:val="Heading1"/>
        <w:keepNext w:val="0"/>
        <w:keepLines w:val="0"/>
        <w:spacing w:before="480" w:lineRule="auto"/>
        <w:rPr>
          <w:b w:val="1"/>
          <w:bCs w:val="1"/>
          <w:color w:val="434343"/>
          <w:sz w:val="20"/>
          <w:szCs w:val="20"/>
        </w:rPr>
      </w:pPr>
      <w:bookmarkStart w:colFirst="0" w:colLast="0" w:name="_750prhhmov5y" w:id="8"/>
      <w:bookmarkEnd w:id="8"/>
      <w:r w:rsidDel="00000000" w:rsidR="00000000" w:rsidRPr="00000000">
        <w:rPr>
          <w:b w:val="1"/>
          <w:bCs w:val="1"/>
          <w:color w:val="434343"/>
          <w:sz w:val="20"/>
          <w:szCs w:val="20"/>
          <w:rtl w:val="0"/>
        </w:rPr>
        <w:t xml:space="preserve">Cifrado y Protección de Datos</w:t>
      </w:r>
    </w:p>
    <w:p w:rsidR="00000000" w:rsidDel="00000000" w:rsidP="00000000" w:rsidRDefault="00000000" w:rsidRPr="00000000" w14:paraId="00000015">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cifrado es la base para mantener los datos seguros tanto en tránsito como en reposo. Toda información sensible, ya sean datos personales de usuarios o transacciones financieras, debe viajar cifrada entre sistemas y almacenarse cifrada en bases de datos o almacenamiento persistente. Esto protege la información ante accesos no autorizados o filtraciones.</w:t>
      </w:r>
    </w:p>
    <w:p w:rsidR="00000000" w:rsidDel="00000000" w:rsidP="00000000" w:rsidRDefault="00000000" w:rsidRPr="00000000" w14:paraId="00000016">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gestión de claves criptográficas es crítica. Las claves deben generarse, almacenarse y rotarse de manera segura, evitando su exposición en código fuente o repositorios. Solo personal autorizado debería tener acceso a las claves, y siempre bajo procedimientos que permitan auditar su uso.</w:t>
      </w:r>
    </w:p>
    <w:p w:rsidR="00000000" w:rsidDel="00000000" w:rsidP="00000000" w:rsidRDefault="00000000" w:rsidRPr="00000000" w14:paraId="00000017">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Los datos sensibles y la información personal identificable deben clasificarse para aplicar niveles de protección adecuados. No todos los datos requieren el mismo nivel de cifrado, pero todos los datos críticos deben estar protegidos, y el acceso a ellos debe estar estrictamente controlado.</w:t>
      </w:r>
    </w:p>
    <w:p w:rsidR="00000000" w:rsidDel="00000000" w:rsidP="00000000" w:rsidRDefault="00000000" w:rsidRPr="00000000" w14:paraId="00000018">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Cumplir con regulaciones como GDPR para datos personales y PCI DSS para información de pagos no es opcional. Estas normas no solo indican qué proteger, sino también cómo documentar y demostrar que los controles están implementados y funcionan correctamente.</w:t>
      </w:r>
    </w:p>
    <w:p w:rsidR="00000000" w:rsidDel="00000000" w:rsidP="00000000" w:rsidRDefault="00000000" w:rsidRPr="00000000" w14:paraId="00000019">
      <w:pPr>
        <w:pStyle w:val="Heading3"/>
        <w:keepNext w:val="0"/>
        <w:keepLines w:val="0"/>
        <w:spacing w:after="240" w:before="240" w:lineRule="auto"/>
        <w:rPr>
          <w:sz w:val="20"/>
          <w:szCs w:val="20"/>
        </w:rPr>
      </w:pPr>
      <w:bookmarkStart w:colFirst="0" w:colLast="0" w:name="_97pmzue3lwo9" w:id="9"/>
      <w:bookmarkEnd w:id="9"/>
      <w:r w:rsidDel="00000000" w:rsidR="00000000" w:rsidRPr="00000000">
        <w:rPr>
          <w:sz w:val="20"/>
          <w:szCs w:val="20"/>
          <w:rtl w:val="0"/>
        </w:rPr>
        <w:t xml:space="preserve">En la práctica, cifrado sólido, gestión segura de claves y clasificación de datos forman un conjunto que protege la información crítica, reduce riesgos y asegura cumplimiento normativo, sin complicar la operación diaria de la aplicación.</w:t>
      </w:r>
    </w:p>
    <w:p w:rsidR="00000000" w:rsidDel="00000000" w:rsidP="00000000" w:rsidRDefault="00000000" w:rsidRPr="00000000" w14:paraId="0000001A">
      <w:pPr>
        <w:pStyle w:val="Heading1"/>
        <w:keepNext w:val="0"/>
        <w:keepLines w:val="0"/>
        <w:spacing w:before="480" w:lineRule="auto"/>
        <w:rPr>
          <w:b w:val="1"/>
          <w:bCs w:val="1"/>
          <w:color w:val="434343"/>
          <w:sz w:val="20"/>
          <w:szCs w:val="20"/>
        </w:rPr>
      </w:pPr>
      <w:bookmarkStart w:colFirst="0" w:colLast="0" w:name="_qc25kc2a95ci" w:id="10"/>
      <w:bookmarkEnd w:id="10"/>
      <w:r w:rsidDel="00000000" w:rsidR="00000000" w:rsidRPr="00000000">
        <w:rPr>
          <w:b w:val="1"/>
          <w:bCs w:val="1"/>
          <w:color w:val="434343"/>
          <w:sz w:val="20"/>
          <w:szCs w:val="20"/>
          <w:rtl w:val="0"/>
        </w:rPr>
        <w:t xml:space="preserve">Seguridad de Infraestructura</w:t>
      </w:r>
    </w:p>
    <w:p w:rsidR="00000000" w:rsidDel="00000000" w:rsidP="00000000" w:rsidRDefault="00000000" w:rsidRPr="00000000" w14:paraId="0000001B">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infraestructura que soporta una super app financiera debe estar protegida desde la base. Servidores, contenedores y sistemas operativos deben configurarse siguiendo principios de hardening, eliminando servicios innecesarios, cerrando puertos no utilizados y aplicando políticas de firewall estrictas. Esto reduce las posibilidades de que un atacante pueda aprovechar configuraciones por defecto o vulnerabilidades conocidas.</w:t>
      </w:r>
    </w:p>
    <w:p w:rsidR="00000000" w:rsidDel="00000000" w:rsidP="00000000" w:rsidRDefault="00000000" w:rsidRPr="00000000" w14:paraId="0000001C">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Mantener los sistemas actualizados es fundamental. Los parches y actualizaciones de software deben aplicarse de manera regular y controlada, priorizando aquellos que corrigen vulnerabilidades críticas. Esto asegura que la infraestructura no sea un punto débil frente a ataques externos.</w:t>
      </w:r>
    </w:p>
    <w:p w:rsidR="00000000" w:rsidDel="00000000" w:rsidP="00000000" w:rsidRDefault="00000000" w:rsidRPr="00000000" w14:paraId="0000001D">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segmentación de redes ayuda a limitar el alcance de posibles incidentes. Separar servicios críticos de aquellos que son más expuestos, como servidores web o entornos de prueba, reduce la probabilidad de que un ataque en un área se propague a toda la infraestructura.</w:t>
      </w:r>
    </w:p>
    <w:p w:rsidR="00000000" w:rsidDel="00000000" w:rsidP="00000000" w:rsidRDefault="00000000" w:rsidRPr="00000000" w14:paraId="0000001E">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monitoreo constante de sistemas y servicios permite detectar problemas o comportamientos inusuales de manera temprana. Alertas y notificaciones automáticas sobre fallos, accesos sospechosos o cambios críticos en la configuración permiten reaccionar antes de que un incidente se convierta en un problema grave.</w:t>
      </w:r>
    </w:p>
    <w:p w:rsidR="00000000" w:rsidDel="00000000" w:rsidP="00000000" w:rsidRDefault="00000000" w:rsidRPr="00000000" w14:paraId="0000001F">
      <w:pPr>
        <w:pStyle w:val="Heading3"/>
        <w:keepNext w:val="0"/>
        <w:keepLines w:val="0"/>
        <w:spacing w:after="240" w:before="240" w:lineRule="auto"/>
        <w:rPr>
          <w:sz w:val="20"/>
          <w:szCs w:val="20"/>
        </w:rPr>
      </w:pPr>
      <w:bookmarkStart w:colFirst="0" w:colLast="0" w:name="_pxhc5saqt1zq" w:id="11"/>
      <w:bookmarkEnd w:id="11"/>
      <w:r w:rsidDel="00000000" w:rsidR="00000000" w:rsidRPr="00000000">
        <w:rPr>
          <w:sz w:val="20"/>
          <w:szCs w:val="20"/>
          <w:rtl w:val="0"/>
        </w:rPr>
        <w:t xml:space="preserve">En conjunto, la seguridad de infraestructura garantiza que la base sobre la que corre la aplicación sea sólida y confiable, minimizando riesgos y manteniendo la operación segura y estable.</w:t>
      </w:r>
    </w:p>
    <w:p w:rsidR="00000000" w:rsidDel="00000000" w:rsidP="00000000" w:rsidRDefault="00000000" w:rsidRPr="00000000" w14:paraId="00000020">
      <w:pPr>
        <w:pStyle w:val="Heading1"/>
        <w:keepNext w:val="0"/>
        <w:keepLines w:val="0"/>
        <w:spacing w:before="480" w:lineRule="auto"/>
        <w:rPr>
          <w:b w:val="1"/>
          <w:bCs w:val="1"/>
          <w:color w:val="434343"/>
          <w:sz w:val="20"/>
          <w:szCs w:val="20"/>
        </w:rPr>
      </w:pPr>
      <w:bookmarkStart w:colFirst="0" w:colLast="0" w:name="_2ls19e21mym5" w:id="12"/>
      <w:bookmarkEnd w:id="12"/>
      <w:r w:rsidDel="00000000" w:rsidR="00000000" w:rsidRPr="00000000">
        <w:rPr>
          <w:b w:val="1"/>
          <w:bCs w:val="1"/>
          <w:color w:val="434343"/>
          <w:sz w:val="20"/>
          <w:szCs w:val="20"/>
          <w:rtl w:val="0"/>
        </w:rPr>
        <w:t xml:space="preserve">Monitoreo y Detección</w:t>
      </w:r>
    </w:p>
    <w:p w:rsidR="00000000" w:rsidDel="00000000" w:rsidP="00000000" w:rsidRDefault="00000000" w:rsidRPr="00000000" w14:paraId="00000021">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monitoreo constante de la super app y su infraestructura es esencial para identificar incidentes antes de que se conviertan en problemas graves. Mantener logs completos de eventos críticos, como inicios de sesión, cambios de permisos o transacciones sensibles, permite tener visibilidad de lo que ocurre en todo momento y facilita la investigación en caso de un incidente.</w:t>
      </w:r>
    </w:p>
    <w:p w:rsidR="00000000" w:rsidDel="00000000" w:rsidP="00000000" w:rsidRDefault="00000000" w:rsidRPr="00000000" w14:paraId="00000022">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Integrar sistemas de alertas o soluciones tipo SIEM permite recibir notificaciones automáticas ante comportamientos inusuales o patrones sospechosos. Esto ayuda al equipo a reaccionar rápidamente, incluso si el ataque aún no ha provocado daños visibles. La detección de anomalías en tráfico o en el comportamiento de usuarios puede identificar intentos de fraude, accesos no autorizados o posibles fallos en la aplicación.</w:t>
      </w:r>
    </w:p>
    <w:p w:rsidR="00000000" w:rsidDel="00000000" w:rsidP="00000000" w:rsidRDefault="00000000" w:rsidRPr="00000000" w14:paraId="00000023">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Herramientas ligeras como honeytokens o datos trampa también pueden ser útiles para detectar accesos indebidos. Estos elementos no afectan el funcionamiento normal, pero alertan de inmediato si alguien intenta manipular información que no debería tocar.</w:t>
      </w:r>
    </w:p>
    <w:p w:rsidR="00000000" w:rsidDel="00000000" w:rsidP="00000000" w:rsidRDefault="00000000" w:rsidRPr="00000000" w14:paraId="00000024">
      <w:pPr>
        <w:pStyle w:val="Heading3"/>
        <w:keepNext w:val="0"/>
        <w:keepLines w:val="0"/>
        <w:spacing w:after="240" w:before="240" w:lineRule="auto"/>
        <w:rPr>
          <w:sz w:val="20"/>
          <w:szCs w:val="20"/>
        </w:rPr>
      </w:pPr>
      <w:bookmarkStart w:colFirst="0" w:colLast="0" w:name="_sclpm2vwmrwb" w:id="13"/>
      <w:bookmarkEnd w:id="13"/>
      <w:r w:rsidDel="00000000" w:rsidR="00000000" w:rsidRPr="00000000">
        <w:rPr>
          <w:sz w:val="20"/>
          <w:szCs w:val="20"/>
          <w:rtl w:val="0"/>
        </w:rPr>
        <w:t xml:space="preserve">Por último, medir y revisar periódicamente métricas de seguridad permite evaluar la efectividad de los controles implementados y ajustar la estrategia según sea necesario. Monitoreo, alertas y métricas forman un ciclo continuo de protección que mantiene la super app segura y confiable para los usuarios.</w:t>
      </w:r>
    </w:p>
    <w:p w:rsidR="00000000" w:rsidDel="00000000" w:rsidP="00000000" w:rsidRDefault="00000000" w:rsidRPr="00000000" w14:paraId="00000025">
      <w:pPr>
        <w:pStyle w:val="Heading1"/>
        <w:keepNext w:val="0"/>
        <w:keepLines w:val="0"/>
        <w:spacing w:before="480" w:lineRule="auto"/>
        <w:rPr>
          <w:b w:val="1"/>
          <w:bCs w:val="1"/>
          <w:color w:val="434343"/>
          <w:sz w:val="20"/>
          <w:szCs w:val="20"/>
        </w:rPr>
      </w:pPr>
      <w:bookmarkStart w:colFirst="0" w:colLast="0" w:name="_h0of8lkjubhw" w:id="14"/>
      <w:bookmarkEnd w:id="14"/>
      <w:r w:rsidDel="00000000" w:rsidR="00000000" w:rsidRPr="00000000">
        <w:rPr>
          <w:b w:val="1"/>
          <w:bCs w:val="1"/>
          <w:color w:val="434343"/>
          <w:sz w:val="20"/>
          <w:szCs w:val="20"/>
          <w:rtl w:val="0"/>
        </w:rPr>
        <w:t xml:space="preserve">Gestión de Incidentes</w:t>
      </w:r>
    </w:p>
    <w:p w:rsidR="00000000" w:rsidDel="00000000" w:rsidP="00000000" w:rsidRDefault="00000000" w:rsidRPr="00000000" w14:paraId="00000026">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Contar con un plan de respuesta a incidentes es clave para minimizar el impacto de cualquier problema de seguridad. Este plan debe definir claramente cómo clasificar los incidentes según su criticidad, qué pasos seguir en cada caso y quién es responsable de cada acción. Tener procedimientos definidos permite reaccionar rápido y de manera organizada, reduciendo daños y tiempos de recuperación.</w:t>
      </w:r>
    </w:p>
    <w:p w:rsidR="00000000" w:rsidDel="00000000" w:rsidP="00000000" w:rsidRDefault="00000000" w:rsidRPr="00000000" w14:paraId="00000027">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Cuando ocurre un incidente, es fundamental priorizar según el impacto. Los incidentes que afectan datos sensibles o servicios críticos deben atenderse primero, mientras que los problemas menores pueden resolverse en paralelo. Definir flujos claros de remediación, incluso para incidentes pequeños, evita improvisaciones y garantiza que se sigan buenas prácticas en todo momento.</w:t>
      </w:r>
    </w:p>
    <w:p w:rsidR="00000000" w:rsidDel="00000000" w:rsidP="00000000" w:rsidRDefault="00000000" w:rsidRPr="00000000" w14:paraId="00000028">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comunicación es otro aspecto esencial. El equipo interno debe estar informado de manera oportuna, y si el incidente afecta a usuarios o partners, es necesario comunicarlo de forma clara y conforme a la normativa aplicable. La transparencia bien gestionada fortalece la confianza y evita daños reputacionales adicionales.</w:t>
      </w:r>
    </w:p>
    <w:p w:rsidR="00000000" w:rsidDel="00000000" w:rsidP="00000000" w:rsidRDefault="00000000" w:rsidRPr="00000000" w14:paraId="00000029">
      <w:pPr>
        <w:pStyle w:val="Heading3"/>
        <w:keepNext w:val="0"/>
        <w:keepLines w:val="0"/>
        <w:spacing w:after="240" w:before="240" w:lineRule="auto"/>
        <w:rPr>
          <w:sz w:val="20"/>
          <w:szCs w:val="20"/>
        </w:rPr>
      </w:pPr>
      <w:bookmarkStart w:colFirst="0" w:colLast="0" w:name="_p20d37gtqd7z" w:id="15"/>
      <w:bookmarkEnd w:id="15"/>
      <w:r w:rsidDel="00000000" w:rsidR="00000000" w:rsidRPr="00000000">
        <w:rPr>
          <w:sz w:val="20"/>
          <w:szCs w:val="20"/>
          <w:rtl w:val="0"/>
        </w:rPr>
        <w:t xml:space="preserve">Finalmente, realizar simulacros y revisiones post-incidente permite aprender de cada evento. Analizar qué funcionó, qué falló y qué se puede mejorar ayuda a que el equipo esté más preparado para futuros incidentes, convirtiendo cada experiencia en una oportunidad para fortalecer la seguridad.</w:t>
      </w:r>
    </w:p>
    <w:p w:rsidR="00000000" w:rsidDel="00000000" w:rsidP="00000000" w:rsidRDefault="00000000" w:rsidRPr="00000000" w14:paraId="0000002A">
      <w:pPr>
        <w:pStyle w:val="Heading1"/>
        <w:keepNext w:val="0"/>
        <w:keepLines w:val="0"/>
        <w:spacing w:before="480" w:lineRule="auto"/>
        <w:rPr>
          <w:b w:val="1"/>
          <w:bCs w:val="1"/>
          <w:color w:val="434343"/>
          <w:sz w:val="20"/>
          <w:szCs w:val="20"/>
        </w:rPr>
      </w:pPr>
      <w:bookmarkStart w:colFirst="0" w:colLast="0" w:name="_4a3joz3zq3p" w:id="16"/>
      <w:bookmarkEnd w:id="16"/>
      <w:r w:rsidDel="00000000" w:rsidR="00000000" w:rsidRPr="00000000">
        <w:rPr>
          <w:b w:val="1"/>
          <w:bCs w:val="1"/>
          <w:color w:val="434343"/>
          <w:sz w:val="20"/>
          <w:szCs w:val="20"/>
          <w:rtl w:val="0"/>
        </w:rPr>
        <w:t xml:space="preserve">Concientización y Cultura de Seguridad</w:t>
      </w:r>
    </w:p>
    <w:p w:rsidR="00000000" w:rsidDel="00000000" w:rsidP="00000000" w:rsidRDefault="00000000" w:rsidRPr="00000000" w14:paraId="0000002B">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seguridad no depende solo de sistemas y controles, sino también de las personas que usan y operan la super app. Por eso, formar al equipo es fundamental. Todos deben entender los riesgos más comunes, cómo detectarlos y cómo actuar correctamente, especialmente frente a amenazas como phishing, ingeniería social o intentos de acceso no autorizado.</w:t>
      </w:r>
    </w:p>
    <w:p w:rsidR="00000000" w:rsidDel="00000000" w:rsidP="00000000" w:rsidRDefault="00000000" w:rsidRPr="00000000" w14:paraId="0000002C">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uso seguro de dispositivos móviles y la correcta gestión de equipos personales o BYOD también forman parte de esta cultura. Establecer buenas prácticas, como mantener dispositivos actualizados, utilizar cifrado de datos y aplicaciones confiables, reduce la exposición a riesgos externos.</w:t>
      </w:r>
    </w:p>
    <w:p w:rsidR="00000000" w:rsidDel="00000000" w:rsidP="00000000" w:rsidRDefault="00000000" w:rsidRPr="00000000" w14:paraId="0000002D">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Fomentar la comunicación abierta sobre incidentes o comportamientos sospechosos es clave. Cada miembro del equipo debe sentir que reportar un problema es útil y necesario, sin temor a represalias. Esto ayuda a detectar amenazas tempranas y a corregir fallos antes de que se conviertan en incidentes graves.</w:t>
      </w:r>
    </w:p>
    <w:p w:rsidR="00000000" w:rsidDel="00000000" w:rsidP="00000000" w:rsidRDefault="00000000" w:rsidRPr="00000000" w14:paraId="0000002E">
      <w:pPr>
        <w:pStyle w:val="Heading3"/>
        <w:keepNext w:val="0"/>
        <w:keepLines w:val="0"/>
        <w:spacing w:after="240" w:before="240" w:lineRule="auto"/>
        <w:rPr>
          <w:sz w:val="20"/>
          <w:szCs w:val="20"/>
        </w:rPr>
      </w:pPr>
      <w:bookmarkStart w:colFirst="0" w:colLast="0" w:name="_5064zzlf87xh" w:id="17"/>
      <w:bookmarkEnd w:id="17"/>
      <w:r w:rsidDel="00000000" w:rsidR="00000000" w:rsidRPr="00000000">
        <w:rPr>
          <w:sz w:val="20"/>
          <w:szCs w:val="20"/>
          <w:rtl w:val="0"/>
        </w:rPr>
        <w:t xml:space="preserve">Evaluar periódicamente la conciencia de seguridad del personal mediante ejercicios, simulaciones de phishing o revisiones prácticas permite medir la efectividad de la formación y ajustar la estrategia según sea necesario. Una cultura sólida de seguridad convierte a cada miembro del equipo en un eslabón activo de protección.</w:t>
      </w:r>
    </w:p>
    <w:p w:rsidR="00000000" w:rsidDel="00000000" w:rsidP="00000000" w:rsidRDefault="00000000" w:rsidRPr="00000000" w14:paraId="0000002F">
      <w:pPr>
        <w:pStyle w:val="Heading1"/>
        <w:keepNext w:val="0"/>
        <w:keepLines w:val="0"/>
        <w:spacing w:before="480" w:lineRule="auto"/>
        <w:rPr>
          <w:b w:val="1"/>
          <w:bCs w:val="1"/>
          <w:color w:val="434343"/>
          <w:sz w:val="20"/>
          <w:szCs w:val="20"/>
        </w:rPr>
      </w:pPr>
      <w:bookmarkStart w:colFirst="0" w:colLast="0" w:name="_k1d668gwoj4j" w:id="18"/>
      <w:bookmarkEnd w:id="18"/>
      <w:r w:rsidDel="00000000" w:rsidR="00000000" w:rsidRPr="00000000">
        <w:rPr>
          <w:b w:val="1"/>
          <w:bCs w:val="1"/>
          <w:color w:val="434343"/>
          <w:sz w:val="20"/>
          <w:szCs w:val="20"/>
          <w:rtl w:val="0"/>
        </w:rPr>
        <w:t xml:space="preserve">Automatización y DevSecOps</w:t>
      </w:r>
    </w:p>
    <w:p w:rsidR="00000000" w:rsidDel="00000000" w:rsidP="00000000" w:rsidRDefault="00000000" w:rsidRPr="00000000" w14:paraId="00000030">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Integrar la seguridad dentro del ciclo de desarrollo es esencial para mantener una super app financiera protegida sin frenar la innovación. Esto significa que cada cambio en el código, cada despliegue y cada actualización debe pasar por controles de seguridad automatizados que detecten vulnerabilidades antes de que lleguen a producción.</w:t>
      </w:r>
    </w:p>
    <w:p w:rsidR="00000000" w:rsidDel="00000000" w:rsidP="00000000" w:rsidRDefault="00000000" w:rsidRPr="00000000" w14:paraId="00000031">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 integración de escaneos de seguridad en pipelines CI/CD permite que las pruebas sean continuas y consistentes. Herramientas de análisis estático y dinámico pueden revisar el código automáticamente, alertando al equipo sobre fallos críticos o debilidades en librerías externas. Esto reduce la probabilidad de errores humanos y asegura que los nuevos desarrollos cumplan con estándares de seguridad.</w:t>
      </w:r>
    </w:p>
    <w:p w:rsidR="00000000" w:rsidDel="00000000" w:rsidP="00000000" w:rsidRDefault="00000000" w:rsidRPr="00000000" w14:paraId="00000032">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El control de cambios seguro es otro pilar. Cada modificación debe ser revisada, documentada y aprobada, garantizando que ningún cambio comprometa la integridad del sistema. Además, verificar la seguridad en entornos de desarrollo y staging antes de pasar a producción asegura que los problemas se detecten en fases tempranas, evitando incidentes en el entorno real.</w:t>
      </w:r>
    </w:p>
    <w:p w:rsidR="00000000" w:rsidDel="00000000" w:rsidP="00000000" w:rsidRDefault="00000000" w:rsidRPr="00000000" w14:paraId="00000033">
      <w:pPr>
        <w:pStyle w:val="Heading3"/>
        <w:keepNext w:val="0"/>
        <w:keepLines w:val="0"/>
        <w:spacing w:after="240" w:before="240" w:lineRule="auto"/>
        <w:rPr>
          <w:sz w:val="20"/>
          <w:szCs w:val="20"/>
        </w:rPr>
      </w:pPr>
      <w:bookmarkStart w:colFirst="0" w:colLast="0" w:name="_85rzp1efy5v6" w:id="19"/>
      <w:bookmarkEnd w:id="19"/>
      <w:r w:rsidDel="00000000" w:rsidR="00000000" w:rsidRPr="00000000">
        <w:rPr>
          <w:sz w:val="20"/>
          <w:szCs w:val="20"/>
          <w:rtl w:val="0"/>
        </w:rPr>
        <w:t xml:space="preserve">En conjunto, automatización y DevSecOps convierten la seguridad en parte del flujo natural de desarrollo, permitiendo que la super app evolucione rápidamente sin sacrificar la protección de datos ni la confianza de los usuarios.</w:t>
      </w:r>
    </w:p>
    <w:p w:rsidR="00000000" w:rsidDel="00000000" w:rsidP="00000000" w:rsidRDefault="00000000" w:rsidRPr="00000000" w14:paraId="00000034">
      <w:pPr>
        <w:pStyle w:val="Heading1"/>
        <w:keepNext w:val="0"/>
        <w:keepLines w:val="0"/>
        <w:spacing w:before="480" w:lineRule="auto"/>
        <w:rPr>
          <w:b w:val="1"/>
          <w:bCs w:val="1"/>
          <w:color w:val="434343"/>
          <w:sz w:val="20"/>
          <w:szCs w:val="20"/>
        </w:rPr>
      </w:pPr>
      <w:bookmarkStart w:colFirst="0" w:colLast="0" w:name="_8j6qd3ap46at" w:id="20"/>
      <w:bookmarkEnd w:id="20"/>
      <w:r w:rsidDel="00000000" w:rsidR="00000000" w:rsidRPr="00000000">
        <w:rPr>
          <w:b w:val="1"/>
          <w:bCs w:val="1"/>
          <w:color w:val="434343"/>
          <w:sz w:val="20"/>
          <w:szCs w:val="20"/>
          <w:rtl w:val="0"/>
        </w:rPr>
        <w:t xml:space="preserve">Checklist de Configuración Segura</w:t>
      </w:r>
    </w:p>
    <w:p w:rsidR="00000000" w:rsidDel="00000000" w:rsidP="00000000" w:rsidRDefault="00000000" w:rsidRPr="00000000" w14:paraId="00000035">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Tener una checklist de configuración segura es esencial para asegurarse de que la infraestructura, las aplicaciones y los servicios externos funcionen con un nivel mínimo de protección desde el inicio. En infraestructura, es fundamental que los sistemas estén actualizados, los firewalls activos y los accesos limitados a lo estrictamente necesario. Esto evita que un atacante pueda aprovechar configuraciones por defecto o vulnerabilidades conocidas.</w:t>
      </w:r>
    </w:p>
    <w:p w:rsidR="00000000" w:rsidDel="00000000" w:rsidP="00000000" w:rsidRDefault="00000000" w:rsidRPr="00000000" w14:paraId="00000036">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En aplicaciones y APIs, cada entrada de usuario debe ser validada y saneada, los datos sensibles cifrados y la autenticación multifactor implementada. Además, las credenciales no deben estar expuestas en código ni en registros, y las APIs deben autenticar y autorizar correctamente cada petición.</w:t>
      </w:r>
    </w:p>
    <w:p w:rsidR="00000000" w:rsidDel="00000000" w:rsidP="00000000" w:rsidRDefault="00000000" w:rsidRPr="00000000" w14:paraId="00000037">
      <w:pPr>
        <w:pStyle w:val="Heading3"/>
        <w:keepNext w:val="0"/>
        <w:keepLines w:val="0"/>
        <w:spacing w:after="240" w:before="240" w:lineRule="auto"/>
        <w:rPr>
          <w:sz w:val="20"/>
          <w:szCs w:val="20"/>
        </w:rPr>
      </w:pPr>
      <w:bookmarkStart w:colFirst="0" w:colLast="0" w:name="_nxrojbx62y1j" w:id="2"/>
      <w:bookmarkEnd w:id="2"/>
      <w:r w:rsidDel="00000000" w:rsidR="00000000" w:rsidRPr="00000000">
        <w:rPr>
          <w:sz w:val="20"/>
          <w:szCs w:val="20"/>
          <w:rtl w:val="0"/>
        </w:rPr>
        <w:t xml:space="preserve">Las bases de datos también requieren atención especial. Deben estar cifradas, realizarse respaldos seguros de forma periódica y auditar los accesos. Los dispositivos móviles y endpoints deben tener antivirus actualizado, cifrado de disco y políticas de acceso controladas, especialmente si se permite BYOD.</w:t>
      </w:r>
    </w:p>
    <w:p w:rsidR="00000000" w:rsidDel="00000000" w:rsidP="00000000" w:rsidRDefault="00000000" w:rsidRPr="00000000" w14:paraId="00000038">
      <w:pPr>
        <w:pStyle w:val="Heading3"/>
        <w:keepNext w:val="0"/>
        <w:keepLines w:val="0"/>
        <w:spacing w:after="240" w:before="240" w:lineRule="auto"/>
        <w:rPr>
          <w:sz w:val="20"/>
          <w:szCs w:val="20"/>
        </w:rPr>
      </w:pPr>
      <w:bookmarkStart w:colFirst="0" w:colLast="0" w:name="_rnagkit7iq57" w:id="21"/>
      <w:bookmarkEnd w:id="21"/>
      <w:r w:rsidDel="00000000" w:rsidR="00000000" w:rsidRPr="00000000">
        <w:rPr>
          <w:sz w:val="20"/>
          <w:szCs w:val="20"/>
          <w:rtl w:val="0"/>
        </w:rPr>
        <w:t xml:space="preserve">Finalmente, cualquier servicio de terceros integrado a la super app debe ser evaluado desde la perspectiva de seguridad. Revisar contratos, auditorías y buenas prácticas del proveedor asegura que no se introduzcan vulnerabilidades externas. Esta checklist no es un documento teórico, sino una guía de pasos concretos que permite mantener la seguridad operativa de manera constante y confiable.</w:t>
      </w:r>
    </w:p>
    <w:p w:rsidR="00000000" w:rsidDel="00000000" w:rsidP="00000000" w:rsidRDefault="00000000" w:rsidRPr="00000000" w14:paraId="00000039">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