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5.22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channel  flutter 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native </w:t>
      </w:r>
      <w:r>
        <w:rPr>
          <w:rFonts w:ascii="Songti SC" w:hAnsi="Songti SC" w:cs="Songti SC"/>
          <w:sz w:val="24"/>
          <w:sz-cs w:val="24"/>
        </w:rPr>
        <w:t xml:space="preserve">通信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网络请求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布局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5.24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交互 方法回调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5.25-2.26(</w:t>
      </w:r>
      <w:r>
        <w:rPr>
          <w:rFonts w:ascii="Songti SC" w:hAnsi="Songti SC" w:cs="Songti SC"/>
          <w:sz w:val="24"/>
          <w:sz-cs w:val="24"/>
        </w:rPr>
        <w:t xml:space="preserve">周末）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富文本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 flutter插件的制作上传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