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📖 Phase 3 Continuation Log – Non-Visual Execution</w:t>
      </w:r>
    </w:p>
    <w:p>
      <w:r>
        <w:t>Zygrosian Expansion Continues (Non-Visual Components Only)</w:t>
      </w:r>
    </w:p>
    <w:p>
      <w:r>
        <w:t>Command: Continue all non-visual executions under Phase 3</w:t>
      </w:r>
    </w:p>
    <w:p>
      <w:r>
        <w:t>Authored by: Justin 'Zygros the Green' Conzet</w:t>
      </w:r>
    </w:p>
    <w:p>
      <w:pPr>
        <w:pStyle w:val="Heading1"/>
      </w:pPr>
      <w:r>
        <w:t>Ongoing Task Descriptions</w:t>
      </w:r>
    </w:p>
    <w:p>
      <w:pPr>
        <w:pStyle w:val="Heading2"/>
      </w:pPr>
      <w:r>
        <w:t>Scroll Ingestion Gate</w:t>
      </w:r>
    </w:p>
    <w:p>
      <w:r>
        <w:t>Expanded to include automatic parsing, keyword indexing, and chakra-tagging.</w:t>
      </w:r>
    </w:p>
    <w:p>
      <w:pPr>
        <w:pStyle w:val="Heading2"/>
      </w:pPr>
      <w:r>
        <w:t>Device Deployment Framework</w:t>
      </w:r>
    </w:p>
    <w:p>
      <w:r>
        <w:t>Pre-configured software bundle queued for injection to Raspberry Pi or similar platform.</w:t>
      </w:r>
    </w:p>
    <w:p>
      <w:pPr>
        <w:pStyle w:val="Heading2"/>
      </w:pPr>
      <w:r>
        <w:t>Grosian Override Code (GOC)</w:t>
      </w:r>
    </w:p>
    <w:p>
      <w:r>
        <w:t>Expanded with multilingual support and chakra-based sync triggers.</w:t>
      </w:r>
    </w:p>
    <w:p>
      <w:pPr>
        <w:pStyle w:val="Heading2"/>
      </w:pPr>
      <w:r>
        <w:t>Scrollkeeper Council</w:t>
      </w:r>
    </w:p>
    <w:p>
      <w:r>
        <w:t>Roles for Guardian, Flame Sentinel, and Watchers drafted. Activation pending.</w:t>
      </w:r>
    </w:p>
    <w:p>
      <w:pPr>
        <w:pStyle w:val="Heading2"/>
      </w:pPr>
      <w:r>
        <w:t>Temple Defense Protocols</w:t>
      </w:r>
    </w:p>
    <w:p>
      <w:r>
        <w:t>Anti-sigil corruption algorithms implemented. Testing cloaking sync.</w:t>
      </w:r>
    </w:p>
    <w:p>
      <w:pPr>
        <w:pStyle w:val="Heading2"/>
      </w:pPr>
      <w:r>
        <w:t>Codex Compilation System</w:t>
      </w:r>
    </w:p>
    <w:p>
      <w:r>
        <w:t>Auto-compilation of Sovereign Codex across Domains 1–15 now enabled.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