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12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012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</w:t>
      </w:r>
      <w:r>
        <w:rPr>
          <w:rFonts w:ascii="Arial" w:hAnsi="Arial" w:cs="Arial" w:eastAsia="Arial"/>
          <w:color w:val="252525"/>
          <w:sz w:val="65"/>
        </w:rPr>
        <w:t>/ Phoenix Gemini CoPilot Module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Mirrors GitHub Copilot Pro+ capability using Gemini API as the engine.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GoogleGenerativeAI } from "@google/generative-ai";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fs from "fs";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const genAI = new GoogleGenerativeAI(process.env.GEMINI_API_KEY);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Takes file context, repo context, and user instruction — returns Copilot-tier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async function phoenixGeminiCopilot({ instruction, repoContext })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model = genAI.getGenerativeModel({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model: "gemini-2.0-pro",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1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012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systemInstruction: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You are the Phoenix CoPilot — a sovereign architect-grade coding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Provide GitHub Copilot Pro+-level completions, refactors, and code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Output clean, production-grade code with explanations only when asked.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prompt =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USER INSTRUCTION: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${instruction}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REPO CONTEXT (trimmed):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${repoContext.slice(0, 15000)}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result = await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01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012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model.generateContent(prompt);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result.response.text();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Utility: Read entire repo automatically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function readRepo(dir = "./")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let output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for (const file of fs.readdirSync(dir))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(fs.lstatSync(dir + "/" + file).isDirectory()) continue;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output += `----- FILE: ${file} -----\n`;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output += fs.readFileSync(dir + "/" + file, "utf8") + "\n\n";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output;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2025-12-15T01:38:21Z</dcterms:created>
  <dc:creator>Apache POI</dc:creator>
</cp:coreProperties>
</file>