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BD" w:rsidRDefault="004E42BD">
      <w:r>
        <w:t xml:space="preserve">Edward </w:t>
      </w:r>
      <w:proofErr w:type="spellStart"/>
      <w:r>
        <w:t>Venator</w:t>
      </w:r>
      <w:proofErr w:type="spellEnd"/>
    </w:p>
    <w:p w:rsidR="004E42BD" w:rsidRDefault="004E42BD" w:rsidP="004E42BD">
      <w:pPr>
        <w:pStyle w:val="Heading1"/>
      </w:pPr>
      <w:r>
        <w:t xml:space="preserve">EECS 484 Assignment 3: </w:t>
      </w:r>
      <w:proofErr w:type="spellStart"/>
      <w:r>
        <w:t>Maxnet</w:t>
      </w:r>
      <w:proofErr w:type="spellEnd"/>
    </w:p>
    <w:p w:rsidR="00F66AC0" w:rsidRDefault="001C71E0" w:rsidP="004E42BD">
      <w:pPr>
        <w:pStyle w:val="Heading2"/>
      </w:pPr>
      <w:r>
        <w:t xml:space="preserve">Basic </w:t>
      </w:r>
      <w:r w:rsidR="00FD7596">
        <w:t>Methodology</w:t>
      </w:r>
    </w:p>
    <w:p w:rsidR="00E376E4" w:rsidRDefault="00E376E4">
      <w:r>
        <w:t>I began by filling in the appropriate weight matrix and excitation function equatio</w:t>
      </w:r>
      <w:bookmarkStart w:id="0" w:name="_GoBack"/>
      <w:bookmarkEnd w:id="0"/>
      <w:r>
        <w:t xml:space="preserve">ns. The weight matrix is a matrix filled with the inhibition strength </w:t>
      </w:r>
      <w:r>
        <w:rPr>
          <w:rFonts w:cstheme="minorHAnsi"/>
        </w:rPr>
        <w:t>ε</w:t>
      </w:r>
      <w:r>
        <w:t xml:space="preserve">, except for the diagonal, which is filled with ones. </w:t>
      </w:r>
      <w:proofErr w:type="gramStart"/>
      <w:r>
        <w:t>The excitation function simply 0 for inputs less than 0 and returns 0 for inputs greater than 0.</w:t>
      </w:r>
      <w:proofErr w:type="gramEnd"/>
    </w:p>
    <w:p w:rsidR="00E376E4" w:rsidRDefault="00E376E4">
      <w:r>
        <w:t xml:space="preserve">Once I had this code working, I modified it to run without human intervention by changing the end condition to stop the code when there is only one non-zero sigma value. If there are no non-zero sigma values, the code notes that the network failed. I then removed all plots, prompts and outputs, creating a routine that could be run quickly and without any user intervention. I then wrote a wrapper script to run the </w:t>
      </w:r>
      <w:proofErr w:type="spellStart"/>
      <w:r>
        <w:t>maxnet</w:t>
      </w:r>
      <w:proofErr w:type="spellEnd"/>
      <w:r>
        <w:t xml:space="preserve"> routine repeatedly with different values of epsilon and number of nodes. For each combination of parameters, the inhibition strength, node count, run time, and success were dumped to an Excel spreadsheet. I later added averaging of ten trials with each set of parameters to cut down on noise from the random initial conditions.</w:t>
      </w:r>
    </w:p>
    <w:p w:rsidR="00FD7596" w:rsidRDefault="00FD7596" w:rsidP="004E42BD">
      <w:pPr>
        <w:pStyle w:val="Heading2"/>
      </w:pPr>
      <w:r>
        <w:t>Findings</w:t>
      </w:r>
      <w:r w:rsidR="004E42BD">
        <w:t xml:space="preserve"> and Conclusions</w:t>
      </w:r>
    </w:p>
    <w:p w:rsidR="00C85F14" w:rsidRPr="00C85F14" w:rsidRDefault="00C85F14" w:rsidP="00C85F14">
      <w:pPr>
        <w:pStyle w:val="Heading3"/>
      </w:pPr>
      <w:r>
        <w:t>A Lower Bound for Inhibition Strength</w:t>
      </w:r>
    </w:p>
    <w:p w:rsidR="00610E4B" w:rsidRDefault="00610E4B">
      <w:r>
        <w:t xml:space="preserve">My first finding was that there is a very concrete definition for the largest inhibition value that will guarantee a solution. When </w:t>
      </w:r>
      <w:r>
        <w:rPr>
          <w:rFonts w:cstheme="minorHAnsi"/>
        </w:rPr>
        <w:t>ε</w:t>
      </w:r>
      <w:r>
        <w:t xml:space="preserve"> is bounded by this inequality, the network is guaranteed to return the maximum node for any input.</w:t>
      </w:r>
    </w:p>
    <w:p w:rsidR="00610E4B" w:rsidRDefault="00FF7BC1">
      <m:oMathPara>
        <m:oMath>
          <m:r>
            <w:rPr>
              <w:rFonts w:ascii="Cambria Math" w:hAnsi="Cambria Math"/>
            </w:rPr>
            <m:t>ε≥-1(</m:t>
          </m:r>
          <m:sSub>
            <m:sSubPr>
              <m:ctrlPr>
                <w:rPr>
                  <w:rFonts w:ascii="Cambria Math" w:hAnsi="Cambria Math"/>
                  <w:i/>
                </w:rPr>
              </m:ctrlPr>
            </m:sSubPr>
            <m:e>
              <m:r>
                <w:rPr>
                  <w:rFonts w:ascii="Cambria Math" w:hAnsi="Cambria Math"/>
                </w:rPr>
                <m:t>n</m:t>
              </m:r>
            </m:e>
            <m:sub>
              <m:r>
                <w:rPr>
                  <w:rFonts w:ascii="Cambria Math" w:hAnsi="Cambria Math"/>
                </w:rPr>
                <m:t>nodes</m:t>
              </m:r>
            </m:sub>
          </m:sSub>
          <m:r>
            <w:rPr>
              <w:rFonts w:ascii="Cambria Math" w:hAnsi="Cambria Math"/>
            </w:rPr>
            <m:t>-1)</m:t>
          </m:r>
        </m:oMath>
      </m:oMathPara>
    </w:p>
    <w:p w:rsidR="00610E4B" w:rsidRDefault="003E2F05">
      <w:r>
        <w:t xml:space="preserve">After I discovered this inequality, I added it to my wrapper to restrict my results to only those guaranteed to be successful. </w:t>
      </w:r>
      <w:r w:rsidR="00C26856">
        <w:t xml:space="preserve">If some information was known </w:t>
      </w:r>
      <w:r w:rsidR="00B0005D">
        <w:t xml:space="preserve">about the inputs, this inequality could perhaps be altered to allow for larger values of </w:t>
      </w:r>
      <w:r w:rsidR="00B0005D">
        <w:rPr>
          <w:rFonts w:cstheme="minorHAnsi"/>
        </w:rPr>
        <w:t>ε</w:t>
      </w:r>
      <w:r w:rsidR="00B0005D">
        <w:t xml:space="preserve"> (and therefore faster results), but this inequality guarantees an output for any input.</w:t>
      </w:r>
    </w:p>
    <w:p w:rsidR="00C85F14" w:rsidRDefault="00C85F14" w:rsidP="00C85F14">
      <w:pPr>
        <w:pStyle w:val="Heading3"/>
      </w:pPr>
      <w:r>
        <w:t>Optimal Values of Inhibition Strength</w:t>
      </w:r>
    </w:p>
    <w:p w:rsidR="00B0005D" w:rsidRDefault="00B0005D">
      <w:r>
        <w:t xml:space="preserve">I then proceeded to run the wrapper script for </w:t>
      </w:r>
      <w:proofErr w:type="spellStart"/>
      <w:r>
        <w:t>n</w:t>
      </w:r>
      <w:r>
        <w:rPr>
          <w:vertAlign w:val="subscript"/>
        </w:rPr>
        <w:t>nodes</w:t>
      </w:r>
      <w:proofErr w:type="spellEnd"/>
      <w:r>
        <w:t>=</w:t>
      </w:r>
      <w:proofErr w:type="gramStart"/>
      <w:r>
        <w:t>2</w:t>
      </w:r>
      <w:r w:rsidR="0033623D">
        <w:t xml:space="preserve"> </w:t>
      </w:r>
      <w:r>
        <w:t>..</w:t>
      </w:r>
      <w:proofErr w:type="gramEnd"/>
      <w:r w:rsidR="0033623D">
        <w:t xml:space="preserve"> </w:t>
      </w:r>
      <w:proofErr w:type="gramStart"/>
      <w:r>
        <w:t xml:space="preserve">100 with </w:t>
      </w:r>
      <w:r>
        <w:rPr>
          <w:rFonts w:cstheme="minorHAnsi"/>
        </w:rPr>
        <w:t>ε</w:t>
      </w:r>
      <w:r>
        <w:t xml:space="preserve"> stepped by increments of .001 through the entire allowable range, as defined by the inequality above.</w:t>
      </w:r>
      <w:proofErr w:type="gramEnd"/>
      <w:r>
        <w:t xml:space="preserve"> </w:t>
      </w:r>
      <w:r w:rsidR="00CD29D0">
        <w:t>Making plots of the output, I observed the relationship between the inhibition strength and the run time.</w:t>
      </w:r>
    </w:p>
    <w:p w:rsidR="00C85F14" w:rsidRPr="00A267E3" w:rsidRDefault="00C85F14" w:rsidP="00A267E3">
      <w:pPr>
        <w:jc w:val="center"/>
        <w:rPr>
          <w:i/>
        </w:rPr>
      </w:pPr>
      <w:r>
        <w:rPr>
          <w:noProof/>
        </w:rPr>
        <w:lastRenderedPageBreak/>
        <w:drawing>
          <wp:inline distT="0" distB="0" distL="0" distR="0" wp14:anchorId="24E04692" wp14:editId="38EEA90C">
            <wp:extent cx="5981700" cy="30480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267E3" w:rsidRPr="00A267E3">
        <w:rPr>
          <w:i/>
        </w:rPr>
        <w:t>Figure 1: Run time for various inhibition strengths on networks with 10 input nodes.</w:t>
      </w:r>
    </w:p>
    <w:p w:rsidR="00C85F14" w:rsidRDefault="00C85F14">
      <w:pPr>
        <w:rPr>
          <w:rFonts w:eastAsiaTheme="minorEastAsia"/>
        </w:rPr>
      </w:pPr>
      <w:r>
        <w:t xml:space="preserve">In figure 1 above, it is clear that </w:t>
      </w:r>
      <w:r w:rsidR="0037246E">
        <w:t xml:space="preserve">decreasing the magnitude of </w:t>
      </w:r>
      <w:r w:rsidR="0037246E">
        <w:rPr>
          <w:rFonts w:cstheme="minorHAnsi"/>
        </w:rPr>
        <w:t>ε</w:t>
      </w:r>
      <w:r w:rsidR="0037246E">
        <w:t xml:space="preserve"> is not very significant </w:t>
      </w:r>
      <w:proofErr w:type="gramStart"/>
      <w:r w:rsidR="0037246E">
        <w:t xml:space="preserve">until </w:t>
      </w:r>
      <w:proofErr w:type="gramEnd"/>
      <w:r w:rsidR="0037246E">
        <w:rPr>
          <w:rFonts w:eastAsiaTheme="minorEastAsia"/>
        </w:rPr>
        <w:br/>
      </w:r>
      <m:oMath>
        <m:r>
          <w:rPr>
            <w:rFonts w:ascii="Cambria Math" w:hAnsi="Cambria Math"/>
          </w:rPr>
          <m:t>ε&gt;-</m:t>
        </m:r>
        <m:f>
          <m:fPr>
            <m:ctrlPr>
              <w:rPr>
                <w:rFonts w:ascii="Cambria Math" w:hAnsi="Cambria Math"/>
                <w:i/>
              </w:rPr>
            </m:ctrlPr>
          </m:fPr>
          <m:num>
            <m:r>
              <w:rPr>
                <w:rFonts w:ascii="Cambria Math" w:hAnsi="Cambria Math"/>
              </w:rPr>
              <m:t>1</m:t>
            </m:r>
          </m:num>
          <m:den>
            <m:r>
              <w:rPr>
                <w:rFonts w:ascii="Cambria Math" w:hAnsi="Cambria Math"/>
              </w:rPr>
              <m:t>5*</m:t>
            </m:r>
            <m:sSub>
              <m:sSubPr>
                <m:ctrlPr>
                  <w:rPr>
                    <w:rFonts w:ascii="Cambria Math" w:hAnsi="Cambria Math"/>
                    <w:i/>
                  </w:rPr>
                </m:ctrlPr>
              </m:sSubPr>
              <m:e>
                <m:r>
                  <w:rPr>
                    <w:rFonts w:ascii="Cambria Math" w:hAnsi="Cambria Math"/>
                  </w:rPr>
                  <m:t>n</m:t>
                </m:r>
              </m:e>
              <m:sub>
                <m:r>
                  <w:rPr>
                    <w:rFonts w:ascii="Cambria Math" w:hAnsi="Cambria Math"/>
                  </w:rPr>
                  <m:t>nodes</m:t>
                </m:r>
              </m:sub>
            </m:sSub>
          </m:den>
        </m:f>
      </m:oMath>
      <w:r w:rsidR="0037246E">
        <w:rPr>
          <w:rFonts w:eastAsiaTheme="minorEastAsia"/>
        </w:rPr>
        <w:t>. I also observed a similar inflection point for 20 nodes and 50 nodes. From this data, I conclude that a good heuristic for setting the inhibition strength is that in can be anywhere in the range defined by this inequality without any risk of the algorithm failing or noticeable difference in runtime for evenly distributed random inputs.</w:t>
      </w:r>
    </w:p>
    <w:p w:rsidR="0037246E" w:rsidRDefault="0037246E">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nodes</m:t>
                  </m:r>
                </m:sub>
              </m:sSub>
              <m:r>
                <w:rPr>
                  <w:rFonts w:ascii="Cambria Math" w:eastAsiaTheme="minorEastAsia" w:hAnsi="Cambria Math"/>
                </w:rPr>
                <m:t>-1</m:t>
              </m:r>
            </m:den>
          </m:f>
          <m:r>
            <w:rPr>
              <w:rFonts w:ascii="Cambria Math" w:eastAsiaTheme="minorEastAsia" w:hAnsi="Cambria Math"/>
            </w:rPr>
            <m:t>&lt;ε&lt;-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nodes</m:t>
                  </m:r>
                </m:sub>
              </m:sSub>
            </m:den>
          </m:f>
        </m:oMath>
      </m:oMathPara>
    </w:p>
    <w:p w:rsidR="0037246E" w:rsidRDefault="0037246E" w:rsidP="0037246E">
      <w:pPr>
        <w:pStyle w:val="Heading3"/>
      </w:pPr>
      <w:r>
        <w:lastRenderedPageBreak/>
        <w:t>The Effect of the Number of Nodes on Run Time</w:t>
      </w:r>
    </w:p>
    <w:p w:rsidR="008009B4" w:rsidRPr="008009B4" w:rsidRDefault="008009B4" w:rsidP="008009B4">
      <w:pPr>
        <w:jc w:val="center"/>
        <w:rPr>
          <w:i/>
        </w:rPr>
      </w:pPr>
      <w:r>
        <w:rPr>
          <w:noProof/>
        </w:rPr>
        <w:drawing>
          <wp:inline distT="0" distB="0" distL="0" distR="0" wp14:anchorId="5F290147" wp14:editId="4322DC48">
            <wp:extent cx="5943600" cy="340042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8009B4">
        <w:rPr>
          <w:i/>
        </w:rPr>
        <w:t>Figure 2: The effect of the number of input nodes on run time</w:t>
      </w:r>
    </w:p>
    <w:p w:rsidR="008009B4" w:rsidRDefault="00A267E3" w:rsidP="0037246E">
      <w:r>
        <w:t>When the inhibition strength is held constant, it is very easy to see that the number of nodes is a strong factor in the run time of the algorithm.</w:t>
      </w:r>
      <w:r w:rsidR="008009B4">
        <w:t xml:space="preserve"> Figure 2 </w:t>
      </w:r>
      <w:r w:rsidR="00633411">
        <w:t>above</w:t>
      </w:r>
      <w:r w:rsidR="008009B4">
        <w:t xml:space="preserve"> shows this relationship for </w:t>
      </w:r>
      <w:proofErr w:type="gramStart"/>
      <w:r w:rsidR="008009B4">
        <w:t>an inhibition</w:t>
      </w:r>
      <w:proofErr w:type="gramEnd"/>
      <w:r w:rsidR="008009B4">
        <w:t xml:space="preserve"> strength of about -.01.</w:t>
      </w:r>
      <w:r w:rsidR="00633411">
        <w:t xml:space="preserve"> Interestingly, the run time begins to level off at around 60 nodes. I suspect that this is because of the inequality described above. .01 is in the range defined by that heuristic for any number of nodes between 20 and 100, which is consistent with the results shown in figure 2. Although figure 2 does show the advantage of decreasing </w:t>
      </w:r>
      <w:r w:rsidR="00633411">
        <w:rPr>
          <w:rFonts w:cstheme="minorHAnsi"/>
        </w:rPr>
        <w:t>ε</w:t>
      </w:r>
      <w:r w:rsidR="00633411">
        <w:t xml:space="preserve"> further, to about -1</w:t>
      </w:r>
      <w:proofErr w:type="gramStart"/>
      <w:r w:rsidR="00633411">
        <w:t>/(</w:t>
      </w:r>
      <w:proofErr w:type="gramEnd"/>
      <w:r w:rsidR="00633411">
        <w:t>2*</w:t>
      </w:r>
      <w:proofErr w:type="spellStart"/>
      <w:r w:rsidR="00633411">
        <w:t>n</w:t>
      </w:r>
      <w:r w:rsidR="00633411">
        <w:rPr>
          <w:vertAlign w:val="subscript"/>
        </w:rPr>
        <w:t>nodes</w:t>
      </w:r>
      <w:proofErr w:type="spellEnd"/>
      <w:r w:rsidR="00633411">
        <w:t>)</w:t>
      </w:r>
      <w:r w:rsidR="006F7674">
        <w:t>.</w:t>
      </w:r>
    </w:p>
    <w:p w:rsidR="008009B4" w:rsidRDefault="008009B4" w:rsidP="008009B4">
      <w:pPr>
        <w:pStyle w:val="Heading3"/>
      </w:pPr>
      <w:r>
        <w:t>The Effect of Different Types of Input</w:t>
      </w:r>
    </w:p>
    <w:p w:rsidR="008009B4" w:rsidRPr="008009B4" w:rsidRDefault="008009B4" w:rsidP="008009B4">
      <w:r>
        <w:t xml:space="preserve">I did not extensively explore different distributions of input. Mathematically, the scale of the input is irrelevant; the algorithm will run in the same time as if the input data were scaled to the </w:t>
      </w:r>
      <w:proofErr w:type="gramStart"/>
      <w:r>
        <w:t>0 ..</w:t>
      </w:r>
      <w:proofErr w:type="gramEnd"/>
      <w:r>
        <w:t xml:space="preserve"> </w:t>
      </w:r>
      <w:proofErr w:type="gramStart"/>
      <w:r>
        <w:t>1 range.</w:t>
      </w:r>
      <w:proofErr w:type="gramEnd"/>
      <w:r>
        <w:t xml:space="preserve"> However, the distribution of the data would affect the run time. Input points that are very close together relative to their magnitude would take much longer to run to completion. If there is more than one input with the same maximum value, my current end condition (one node remaining) would not be fulfilled, and the code would keep running until there were no nodes remaining, resulting in the code reporting a failure. This never happened in my tests, but the odds of this happening with random data are very slim, whereas it could be very likely with some types of inputs. For these inputs, a different end condition would be necessary, such as ending when all node outputs are equal.</w:t>
      </w:r>
    </w:p>
    <w:p w:rsidR="00FD7596" w:rsidRDefault="004E42BD" w:rsidP="004E42BD">
      <w:pPr>
        <w:pStyle w:val="Heading2"/>
      </w:pPr>
      <w:r>
        <w:t>Appendix A: Attached Code and Data</w:t>
      </w:r>
    </w:p>
    <w:p w:rsidR="004E42BD" w:rsidRDefault="004E42BD" w:rsidP="004E42BD">
      <w:pPr>
        <w:pStyle w:val="ListParagraph"/>
        <w:numPr>
          <w:ilvl w:val="0"/>
          <w:numId w:val="1"/>
        </w:numPr>
      </w:pPr>
      <w:proofErr w:type="spellStart"/>
      <w:proofErr w:type="gramStart"/>
      <w:r>
        <w:t>activation_fnc.m</w:t>
      </w:r>
      <w:proofErr w:type="spellEnd"/>
      <w:proofErr w:type="gramEnd"/>
      <w:r>
        <w:t xml:space="preserve"> Is the activation function, which is a linear function, saturated at 0 for inputs less than 0.</w:t>
      </w:r>
    </w:p>
    <w:p w:rsidR="004E42BD" w:rsidRDefault="004E42BD" w:rsidP="004E42BD">
      <w:pPr>
        <w:pStyle w:val="ListParagraph"/>
        <w:numPr>
          <w:ilvl w:val="0"/>
          <w:numId w:val="1"/>
        </w:numPr>
      </w:pPr>
      <w:proofErr w:type="spellStart"/>
      <w:proofErr w:type="gramStart"/>
      <w:r>
        <w:lastRenderedPageBreak/>
        <w:t>maxnet.m</w:t>
      </w:r>
      <w:proofErr w:type="spellEnd"/>
      <w:proofErr w:type="gramEnd"/>
      <w:r>
        <w:t xml:space="preserve"> is the </w:t>
      </w:r>
      <w:proofErr w:type="spellStart"/>
      <w:r>
        <w:t>maxnet</w:t>
      </w:r>
      <w:proofErr w:type="spellEnd"/>
      <w:r>
        <w:t xml:space="preserve"> main program, based closely on Professor Newman’s original code. It is designed for human use. It has been modified to initialize </w:t>
      </w:r>
      <w:proofErr w:type="spellStart"/>
      <w:r>
        <w:t>eps</w:t>
      </w:r>
      <w:proofErr w:type="spellEnd"/>
      <w:r>
        <w:t xml:space="preserve">, W, and </w:t>
      </w:r>
      <w:proofErr w:type="spellStart"/>
      <w:r>
        <w:t>node_count</w:t>
      </w:r>
      <w:proofErr w:type="spellEnd"/>
      <w:r>
        <w:t>, to change the names of some variables, to run faster, and to run to completion without human intervention.</w:t>
      </w:r>
    </w:p>
    <w:p w:rsidR="004E42BD" w:rsidRDefault="004E42BD" w:rsidP="004E42BD">
      <w:pPr>
        <w:pStyle w:val="ListParagraph"/>
        <w:numPr>
          <w:ilvl w:val="0"/>
          <w:numId w:val="1"/>
        </w:numPr>
      </w:pPr>
      <w:proofErr w:type="spellStart"/>
      <w:proofErr w:type="gramStart"/>
      <w:r>
        <w:t>auto_maxnet.m</w:t>
      </w:r>
      <w:proofErr w:type="spellEnd"/>
      <w:proofErr w:type="gramEnd"/>
      <w:r>
        <w:t xml:space="preserve"> is the </w:t>
      </w:r>
      <w:proofErr w:type="spellStart"/>
      <w:r>
        <w:t>maxnet</w:t>
      </w:r>
      <w:proofErr w:type="spellEnd"/>
      <w:r>
        <w:t xml:space="preserve"> routine, based on </w:t>
      </w:r>
      <w:proofErr w:type="spellStart"/>
      <w:r>
        <w:t>maxnet.m</w:t>
      </w:r>
      <w:proofErr w:type="spellEnd"/>
      <w:r>
        <w:t>, but with all inputs and outputs removed to make it faster and so that it can be run in a wrapper script.</w:t>
      </w:r>
    </w:p>
    <w:p w:rsidR="004E42BD" w:rsidRDefault="004E42BD" w:rsidP="004E42BD">
      <w:pPr>
        <w:pStyle w:val="ListParagraph"/>
        <w:numPr>
          <w:ilvl w:val="0"/>
          <w:numId w:val="1"/>
        </w:numPr>
      </w:pPr>
      <w:proofErr w:type="spellStart"/>
      <w:proofErr w:type="gramStart"/>
      <w:r>
        <w:t>automate_maxnet.m</w:t>
      </w:r>
      <w:proofErr w:type="spellEnd"/>
      <w:proofErr w:type="gramEnd"/>
      <w:r>
        <w:t xml:space="preserve"> is a wrapper script to run </w:t>
      </w:r>
      <w:proofErr w:type="spellStart"/>
      <w:r>
        <w:t>auto_maxnet.m</w:t>
      </w:r>
      <w:proofErr w:type="spellEnd"/>
      <w:r>
        <w:t xml:space="preserve"> repeatedly and dump the results to an Excel spreadsheet.</w:t>
      </w:r>
    </w:p>
    <w:p w:rsidR="004E42BD" w:rsidRPr="004E42BD" w:rsidRDefault="004E42BD" w:rsidP="004E42BD">
      <w:pPr>
        <w:pStyle w:val="ListParagraph"/>
        <w:numPr>
          <w:ilvl w:val="0"/>
          <w:numId w:val="1"/>
        </w:numPr>
      </w:pPr>
      <w:r>
        <w:t xml:space="preserve">results.xls are the results of running </w:t>
      </w:r>
      <w:proofErr w:type="spellStart"/>
      <w:r>
        <w:t>automate_maxnet</w:t>
      </w:r>
      <w:proofErr w:type="spellEnd"/>
      <w:r>
        <w:t xml:space="preserve"> for </w:t>
      </w:r>
      <w:r w:rsidR="00A57F50">
        <w:t xml:space="preserve">ten runs each, averaged, of </w:t>
      </w:r>
      <w:r>
        <w:t xml:space="preserve">all guaranteed successful </w:t>
      </w:r>
      <w:proofErr w:type="spellStart"/>
      <w:r>
        <w:t>eps</w:t>
      </w:r>
      <w:proofErr w:type="spellEnd"/>
      <w:r>
        <w:t xml:space="preserve"> values in .001 increments for all possible numbers of nodes from 2 to 100.</w:t>
      </w:r>
    </w:p>
    <w:sectPr w:rsidR="004E42BD" w:rsidRPr="004E42B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6E8" w:rsidRDefault="00A736E8" w:rsidP="00256898">
      <w:pPr>
        <w:spacing w:after="0" w:line="240" w:lineRule="auto"/>
      </w:pPr>
      <w:r>
        <w:separator/>
      </w:r>
    </w:p>
  </w:endnote>
  <w:endnote w:type="continuationSeparator" w:id="0">
    <w:p w:rsidR="00A736E8" w:rsidRDefault="00A736E8" w:rsidP="00256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6E8" w:rsidRDefault="00A736E8" w:rsidP="00256898">
      <w:pPr>
        <w:spacing w:after="0" w:line="240" w:lineRule="auto"/>
      </w:pPr>
      <w:r>
        <w:separator/>
      </w:r>
    </w:p>
  </w:footnote>
  <w:footnote w:type="continuationSeparator" w:id="0">
    <w:p w:rsidR="00A736E8" w:rsidRDefault="00A736E8" w:rsidP="00256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898" w:rsidRDefault="00256898">
    <w:pPr>
      <w:pStyle w:val="Header"/>
    </w:pPr>
    <w:r>
      <w:tab/>
    </w:r>
    <w:r>
      <w:tab/>
    </w:r>
    <w:proofErr w:type="spellStart"/>
    <w:r>
      <w:t>Venator</w:t>
    </w:r>
    <w:proofErr w:type="spellEnd"/>
    <w:r>
      <w:t xml:space="preserve"> </w:t>
    </w:r>
    <w:r>
      <w:fldChar w:fldCharType="begin"/>
    </w:r>
    <w:r>
      <w:instrText xml:space="preserve"> PAGE   \* MERGEFORMAT </w:instrText>
    </w:r>
    <w:r>
      <w:fldChar w:fldCharType="separate"/>
    </w:r>
    <w:r w:rsidR="008727B5">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F1A9E"/>
    <w:multiLevelType w:val="hybridMultilevel"/>
    <w:tmpl w:val="92A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596"/>
    <w:rsid w:val="001C71E0"/>
    <w:rsid w:val="00256898"/>
    <w:rsid w:val="0033623D"/>
    <w:rsid w:val="0037246E"/>
    <w:rsid w:val="003E2F05"/>
    <w:rsid w:val="004E42BD"/>
    <w:rsid w:val="00610E4B"/>
    <w:rsid w:val="00633411"/>
    <w:rsid w:val="006F7674"/>
    <w:rsid w:val="008009B4"/>
    <w:rsid w:val="008727B5"/>
    <w:rsid w:val="00A267E3"/>
    <w:rsid w:val="00A57F50"/>
    <w:rsid w:val="00A736E8"/>
    <w:rsid w:val="00B0005D"/>
    <w:rsid w:val="00C26856"/>
    <w:rsid w:val="00C85F14"/>
    <w:rsid w:val="00CD29D0"/>
    <w:rsid w:val="00E376E4"/>
    <w:rsid w:val="00F66AC0"/>
    <w:rsid w:val="00FD7596"/>
    <w:rsid w:val="00FF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F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6E4"/>
    <w:rPr>
      <w:color w:val="808080"/>
    </w:rPr>
  </w:style>
  <w:style w:type="paragraph" w:styleId="BalloonText">
    <w:name w:val="Balloon Text"/>
    <w:basedOn w:val="Normal"/>
    <w:link w:val="BalloonTextChar"/>
    <w:uiPriority w:val="99"/>
    <w:semiHidden/>
    <w:unhideWhenUsed/>
    <w:rsid w:val="00E37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6E4"/>
    <w:rPr>
      <w:rFonts w:ascii="Tahoma" w:hAnsi="Tahoma" w:cs="Tahoma"/>
      <w:sz w:val="16"/>
      <w:szCs w:val="16"/>
    </w:rPr>
  </w:style>
  <w:style w:type="character" w:customStyle="1" w:styleId="Heading2Char">
    <w:name w:val="Heading 2 Char"/>
    <w:basedOn w:val="DefaultParagraphFont"/>
    <w:link w:val="Heading2"/>
    <w:uiPriority w:val="9"/>
    <w:rsid w:val="004E42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42BD"/>
    <w:pPr>
      <w:ind w:left="720"/>
      <w:contextualSpacing/>
    </w:pPr>
  </w:style>
  <w:style w:type="character" w:customStyle="1" w:styleId="Heading1Char">
    <w:name w:val="Heading 1 Char"/>
    <w:basedOn w:val="DefaultParagraphFont"/>
    <w:link w:val="Heading1"/>
    <w:uiPriority w:val="9"/>
    <w:rsid w:val="004E42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5F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5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98"/>
  </w:style>
  <w:style w:type="paragraph" w:styleId="Footer">
    <w:name w:val="footer"/>
    <w:basedOn w:val="Normal"/>
    <w:link w:val="FooterChar"/>
    <w:uiPriority w:val="99"/>
    <w:unhideWhenUsed/>
    <w:rsid w:val="0025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8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F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6E4"/>
    <w:rPr>
      <w:color w:val="808080"/>
    </w:rPr>
  </w:style>
  <w:style w:type="paragraph" w:styleId="BalloonText">
    <w:name w:val="Balloon Text"/>
    <w:basedOn w:val="Normal"/>
    <w:link w:val="BalloonTextChar"/>
    <w:uiPriority w:val="99"/>
    <w:semiHidden/>
    <w:unhideWhenUsed/>
    <w:rsid w:val="00E37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6E4"/>
    <w:rPr>
      <w:rFonts w:ascii="Tahoma" w:hAnsi="Tahoma" w:cs="Tahoma"/>
      <w:sz w:val="16"/>
      <w:szCs w:val="16"/>
    </w:rPr>
  </w:style>
  <w:style w:type="character" w:customStyle="1" w:styleId="Heading2Char">
    <w:name w:val="Heading 2 Char"/>
    <w:basedOn w:val="DefaultParagraphFont"/>
    <w:link w:val="Heading2"/>
    <w:uiPriority w:val="9"/>
    <w:rsid w:val="004E42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42BD"/>
    <w:pPr>
      <w:ind w:left="720"/>
      <w:contextualSpacing/>
    </w:pPr>
  </w:style>
  <w:style w:type="character" w:customStyle="1" w:styleId="Heading1Char">
    <w:name w:val="Heading 1 Char"/>
    <w:basedOn w:val="DefaultParagraphFont"/>
    <w:link w:val="Heading1"/>
    <w:uiPriority w:val="9"/>
    <w:rsid w:val="004E42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5F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5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98"/>
  </w:style>
  <w:style w:type="paragraph" w:styleId="Footer">
    <w:name w:val="footer"/>
    <w:basedOn w:val="Normal"/>
    <w:link w:val="FooterChar"/>
    <w:uiPriority w:val="99"/>
    <w:unhideWhenUsed/>
    <w:rsid w:val="0025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d\Documents\EECS%20484\Assignment%203\success%20only%20results%20with%20averaging%20(eps%20.001%20nodes%20100).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d\Documents\EECS%20484\Assignment%203\success%20only%20results%20with%20averaging%20(eps%20.001%20nodes%2010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 Time vs Eps for 10</a:t>
            </a:r>
            <a:r>
              <a:rPr lang="en-US" baseline="0"/>
              <a:t> Nodes</a:t>
            </a:r>
            <a:endParaRPr lang="en-US"/>
          </a:p>
        </c:rich>
      </c:tx>
      <c:overlay val="0"/>
    </c:title>
    <c:autoTitleDeleted val="0"/>
    <c:plotArea>
      <c:layout/>
      <c:scatterChart>
        <c:scatterStyle val="lineMarker"/>
        <c:varyColors val="0"/>
        <c:ser>
          <c:idx val="0"/>
          <c:order val="0"/>
          <c:spPr>
            <a:ln w="28575">
              <a:noFill/>
            </a:ln>
          </c:spPr>
          <c:xVal>
            <c:numRef>
              <c:f>'Sorted by Node Count'!$A$2718:$A$2828</c:f>
              <c:numCache>
                <c:formatCode>General</c:formatCode>
                <c:ptCount val="111"/>
                <c:pt idx="0">
                  <c:v>-0.1111111111111111</c:v>
                </c:pt>
                <c:pt idx="1">
                  <c:v>-0.1101111111111111</c:v>
                </c:pt>
                <c:pt idx="2">
                  <c:v>-0.1091111111111111</c:v>
                </c:pt>
                <c:pt idx="3">
                  <c:v>-0.1081111111111111</c:v>
                </c:pt>
                <c:pt idx="4">
                  <c:v>-0.1071111111111111</c:v>
                </c:pt>
                <c:pt idx="5">
                  <c:v>-0.1061111111111111</c:v>
                </c:pt>
                <c:pt idx="6">
                  <c:v>-0.1051111111111111</c:v>
                </c:pt>
                <c:pt idx="7">
                  <c:v>-0.1041111111111111</c:v>
                </c:pt>
                <c:pt idx="8">
                  <c:v>-0.1031111111111111</c:v>
                </c:pt>
                <c:pt idx="9">
                  <c:v>-0.1021111111111111</c:v>
                </c:pt>
                <c:pt idx="10">
                  <c:v>-0.10111111111111111</c:v>
                </c:pt>
                <c:pt idx="11">
                  <c:v>-0.10011111111111111</c:v>
                </c:pt>
                <c:pt idx="12">
                  <c:v>-9.9111111111111108E-2</c:v>
                </c:pt>
                <c:pt idx="13">
                  <c:v>-9.8111111111111107E-2</c:v>
                </c:pt>
                <c:pt idx="14">
                  <c:v>-9.7111111111111106E-2</c:v>
                </c:pt>
                <c:pt idx="15">
                  <c:v>-9.6111111111111105E-2</c:v>
                </c:pt>
                <c:pt idx="16">
                  <c:v>-9.5111111111111105E-2</c:v>
                </c:pt>
                <c:pt idx="17">
                  <c:v>-9.4111111111111104E-2</c:v>
                </c:pt>
                <c:pt idx="18">
                  <c:v>-9.3111111111111103E-2</c:v>
                </c:pt>
                <c:pt idx="19">
                  <c:v>-9.2111111111111102E-2</c:v>
                </c:pt>
                <c:pt idx="20">
                  <c:v>-9.1111111111111101E-2</c:v>
                </c:pt>
                <c:pt idx="21">
                  <c:v>-9.01111111111111E-2</c:v>
                </c:pt>
                <c:pt idx="22">
                  <c:v>-8.9111111111111113E-2</c:v>
                </c:pt>
                <c:pt idx="23">
                  <c:v>-8.8111111111111112E-2</c:v>
                </c:pt>
                <c:pt idx="24">
                  <c:v>-8.7111111111111111E-2</c:v>
                </c:pt>
                <c:pt idx="25">
                  <c:v>-8.611111111111111E-2</c:v>
                </c:pt>
                <c:pt idx="26">
                  <c:v>-8.511111111111111E-2</c:v>
                </c:pt>
                <c:pt idx="27">
                  <c:v>-8.4111111111111109E-2</c:v>
                </c:pt>
                <c:pt idx="28">
                  <c:v>-8.3111111111111108E-2</c:v>
                </c:pt>
                <c:pt idx="29">
                  <c:v>-8.2111111111111107E-2</c:v>
                </c:pt>
                <c:pt idx="30">
                  <c:v>-8.1111111111111106E-2</c:v>
                </c:pt>
                <c:pt idx="31">
                  <c:v>-8.0111111111111105E-2</c:v>
                </c:pt>
                <c:pt idx="32">
                  <c:v>-7.9111111111111104E-2</c:v>
                </c:pt>
                <c:pt idx="33">
                  <c:v>-7.8111111111111103E-2</c:v>
                </c:pt>
                <c:pt idx="34">
                  <c:v>-7.7111111111111103E-2</c:v>
                </c:pt>
                <c:pt idx="35">
                  <c:v>-7.6111111111111102E-2</c:v>
                </c:pt>
                <c:pt idx="36">
                  <c:v>-7.5111111111111101E-2</c:v>
                </c:pt>
                <c:pt idx="37">
                  <c:v>-7.41111111111111E-2</c:v>
                </c:pt>
                <c:pt idx="38">
                  <c:v>-7.3111111111111099E-2</c:v>
                </c:pt>
                <c:pt idx="39">
                  <c:v>-7.2111111111111098E-2</c:v>
                </c:pt>
                <c:pt idx="40">
                  <c:v>-7.1111111111111097E-2</c:v>
                </c:pt>
                <c:pt idx="41">
                  <c:v>-7.0111111111111096E-2</c:v>
                </c:pt>
                <c:pt idx="42">
                  <c:v>-6.9111111111111095E-2</c:v>
                </c:pt>
                <c:pt idx="43">
                  <c:v>-6.8111111111111095E-2</c:v>
                </c:pt>
                <c:pt idx="44">
                  <c:v>-6.7111111111111107E-2</c:v>
                </c:pt>
                <c:pt idx="45">
                  <c:v>-6.6111111111111107E-2</c:v>
                </c:pt>
                <c:pt idx="46">
                  <c:v>-6.5111111111111106E-2</c:v>
                </c:pt>
                <c:pt idx="47">
                  <c:v>-6.4111111111111105E-2</c:v>
                </c:pt>
                <c:pt idx="48">
                  <c:v>-6.3111111111111104E-2</c:v>
                </c:pt>
                <c:pt idx="49">
                  <c:v>-6.2111111111111103E-2</c:v>
                </c:pt>
                <c:pt idx="50">
                  <c:v>-6.1111111111111102E-2</c:v>
                </c:pt>
                <c:pt idx="51">
                  <c:v>-6.0111111111111101E-2</c:v>
                </c:pt>
                <c:pt idx="52">
                  <c:v>-5.91111111111111E-2</c:v>
                </c:pt>
                <c:pt idx="53">
                  <c:v>-5.8111111111111106E-2</c:v>
                </c:pt>
                <c:pt idx="54">
                  <c:v>-5.7111111111111106E-2</c:v>
                </c:pt>
                <c:pt idx="55">
                  <c:v>-5.6111111111111105E-2</c:v>
                </c:pt>
                <c:pt idx="56">
                  <c:v>-5.5111111111111104E-2</c:v>
                </c:pt>
                <c:pt idx="57">
                  <c:v>-5.4111111111111103E-2</c:v>
                </c:pt>
                <c:pt idx="58">
                  <c:v>-5.3111111111111102E-2</c:v>
                </c:pt>
                <c:pt idx="59">
                  <c:v>-5.2111111111111101E-2</c:v>
                </c:pt>
                <c:pt idx="60">
                  <c:v>-5.1111111111111107E-2</c:v>
                </c:pt>
                <c:pt idx="61">
                  <c:v>-5.0111111111111106E-2</c:v>
                </c:pt>
                <c:pt idx="62">
                  <c:v>-4.9111111111111105E-2</c:v>
                </c:pt>
                <c:pt idx="63">
                  <c:v>-4.8111111111111104E-2</c:v>
                </c:pt>
                <c:pt idx="64">
                  <c:v>-4.7111111111111104E-2</c:v>
                </c:pt>
                <c:pt idx="65">
                  <c:v>-4.6111111111111103E-2</c:v>
                </c:pt>
                <c:pt idx="66">
                  <c:v>-4.5111111111111102E-2</c:v>
                </c:pt>
                <c:pt idx="67">
                  <c:v>-4.4111111111111101E-2</c:v>
                </c:pt>
                <c:pt idx="68">
                  <c:v>-4.31111111111111E-2</c:v>
                </c:pt>
                <c:pt idx="69">
                  <c:v>-4.2111111111111099E-2</c:v>
                </c:pt>
                <c:pt idx="70">
                  <c:v>-4.1111111111111098E-2</c:v>
                </c:pt>
                <c:pt idx="71">
                  <c:v>-4.0111111111111097E-2</c:v>
                </c:pt>
                <c:pt idx="72">
                  <c:v>-3.9111111111111097E-2</c:v>
                </c:pt>
                <c:pt idx="73">
                  <c:v>-3.8111111111111109E-2</c:v>
                </c:pt>
                <c:pt idx="74">
                  <c:v>-3.7111111111111109E-2</c:v>
                </c:pt>
                <c:pt idx="75">
                  <c:v>-3.6111111111111108E-2</c:v>
                </c:pt>
                <c:pt idx="76">
                  <c:v>-3.5111111111111107E-2</c:v>
                </c:pt>
                <c:pt idx="77">
                  <c:v>-3.4111111111111106E-2</c:v>
                </c:pt>
                <c:pt idx="78">
                  <c:v>-3.3111111111111105E-2</c:v>
                </c:pt>
                <c:pt idx="79">
                  <c:v>-3.2111111111111104E-2</c:v>
                </c:pt>
                <c:pt idx="80">
                  <c:v>-3.1111111111111103E-2</c:v>
                </c:pt>
                <c:pt idx="81">
                  <c:v>-3.0111111111111102E-2</c:v>
                </c:pt>
                <c:pt idx="82">
                  <c:v>-2.9111111111111102E-2</c:v>
                </c:pt>
                <c:pt idx="83">
                  <c:v>-2.8111111111111101E-2</c:v>
                </c:pt>
                <c:pt idx="84">
                  <c:v>-2.71111111111111E-2</c:v>
                </c:pt>
                <c:pt idx="85">
                  <c:v>-2.6111111111111099E-2</c:v>
                </c:pt>
                <c:pt idx="86">
                  <c:v>-2.5111111111111098E-2</c:v>
                </c:pt>
                <c:pt idx="87">
                  <c:v>-2.4111111111111097E-2</c:v>
                </c:pt>
                <c:pt idx="88">
                  <c:v>-2.311111111111111E-2</c:v>
                </c:pt>
                <c:pt idx="89">
                  <c:v>-2.2111111111111109E-2</c:v>
                </c:pt>
                <c:pt idx="90">
                  <c:v>-2.1111111111111108E-2</c:v>
                </c:pt>
                <c:pt idx="91">
                  <c:v>-2.0111111111111107E-2</c:v>
                </c:pt>
                <c:pt idx="92">
                  <c:v>-1.9111111111111106E-2</c:v>
                </c:pt>
                <c:pt idx="93">
                  <c:v>-1.8111111111111106E-2</c:v>
                </c:pt>
                <c:pt idx="94">
                  <c:v>-1.7111111111111105E-2</c:v>
                </c:pt>
                <c:pt idx="95">
                  <c:v>-1.6111111111111104E-2</c:v>
                </c:pt>
                <c:pt idx="96">
                  <c:v>-1.5111111111111103E-2</c:v>
                </c:pt>
                <c:pt idx="97">
                  <c:v>-1.4111111111111102E-2</c:v>
                </c:pt>
                <c:pt idx="98">
                  <c:v>-1.3111111111111101E-2</c:v>
                </c:pt>
                <c:pt idx="99">
                  <c:v>-1.21111111111111E-2</c:v>
                </c:pt>
                <c:pt idx="100">
                  <c:v>-1.1111111111111099E-2</c:v>
                </c:pt>
                <c:pt idx="101">
                  <c:v>-1.0111111111111099E-2</c:v>
                </c:pt>
                <c:pt idx="102">
                  <c:v>-9.1111111111110976E-3</c:v>
                </c:pt>
                <c:pt idx="103">
                  <c:v>-8.1111111111110967E-3</c:v>
                </c:pt>
                <c:pt idx="104">
                  <c:v>-7.1111111111110958E-3</c:v>
                </c:pt>
                <c:pt idx="105">
                  <c:v>-6.1111111111111088E-3</c:v>
                </c:pt>
                <c:pt idx="106">
                  <c:v>-5.1111111111111079E-3</c:v>
                </c:pt>
                <c:pt idx="107">
                  <c:v>-4.1111111111111071E-3</c:v>
                </c:pt>
                <c:pt idx="108">
                  <c:v>-3.1111111111111062E-3</c:v>
                </c:pt>
                <c:pt idx="109">
                  <c:v>-2.1111111111111053E-3</c:v>
                </c:pt>
                <c:pt idx="110">
                  <c:v>-1.1111111111111044E-3</c:v>
                </c:pt>
              </c:numCache>
            </c:numRef>
          </c:xVal>
          <c:yVal>
            <c:numRef>
              <c:f>'Sorted by Node Count'!$C$2718:$C$2828</c:f>
              <c:numCache>
                <c:formatCode>General</c:formatCode>
                <c:ptCount val="111"/>
                <c:pt idx="0">
                  <c:v>603.4</c:v>
                </c:pt>
                <c:pt idx="1">
                  <c:v>604.20000000000005</c:v>
                </c:pt>
                <c:pt idx="2">
                  <c:v>603.6</c:v>
                </c:pt>
                <c:pt idx="3">
                  <c:v>603.79999999999995</c:v>
                </c:pt>
                <c:pt idx="4">
                  <c:v>604.4</c:v>
                </c:pt>
                <c:pt idx="5">
                  <c:v>603.6</c:v>
                </c:pt>
                <c:pt idx="6">
                  <c:v>603.4</c:v>
                </c:pt>
                <c:pt idx="7">
                  <c:v>603.9</c:v>
                </c:pt>
                <c:pt idx="8">
                  <c:v>603.70000000000005</c:v>
                </c:pt>
                <c:pt idx="9">
                  <c:v>603.9</c:v>
                </c:pt>
                <c:pt idx="10">
                  <c:v>603.5</c:v>
                </c:pt>
                <c:pt idx="11">
                  <c:v>604.4</c:v>
                </c:pt>
                <c:pt idx="12">
                  <c:v>603.70000000000005</c:v>
                </c:pt>
                <c:pt idx="13">
                  <c:v>604</c:v>
                </c:pt>
                <c:pt idx="14">
                  <c:v>603.9</c:v>
                </c:pt>
                <c:pt idx="15">
                  <c:v>604.5</c:v>
                </c:pt>
                <c:pt idx="16">
                  <c:v>603.29999999999995</c:v>
                </c:pt>
                <c:pt idx="17">
                  <c:v>604.20000000000005</c:v>
                </c:pt>
                <c:pt idx="18">
                  <c:v>604.79999999999995</c:v>
                </c:pt>
                <c:pt idx="19">
                  <c:v>604</c:v>
                </c:pt>
                <c:pt idx="20">
                  <c:v>605.4</c:v>
                </c:pt>
                <c:pt idx="21">
                  <c:v>603.9</c:v>
                </c:pt>
                <c:pt idx="22">
                  <c:v>605.79999999999995</c:v>
                </c:pt>
                <c:pt idx="23">
                  <c:v>604.20000000000005</c:v>
                </c:pt>
                <c:pt idx="24">
                  <c:v>604.70000000000005</c:v>
                </c:pt>
                <c:pt idx="25">
                  <c:v>603.70000000000005</c:v>
                </c:pt>
                <c:pt idx="26">
                  <c:v>604.20000000000005</c:v>
                </c:pt>
                <c:pt idx="27">
                  <c:v>604.20000000000005</c:v>
                </c:pt>
                <c:pt idx="28">
                  <c:v>605.79999999999995</c:v>
                </c:pt>
                <c:pt idx="29">
                  <c:v>604.29999999999995</c:v>
                </c:pt>
                <c:pt idx="30">
                  <c:v>604.5</c:v>
                </c:pt>
                <c:pt idx="31">
                  <c:v>604.6</c:v>
                </c:pt>
                <c:pt idx="32">
                  <c:v>604.1</c:v>
                </c:pt>
                <c:pt idx="33">
                  <c:v>604.79999999999995</c:v>
                </c:pt>
                <c:pt idx="34">
                  <c:v>604.9</c:v>
                </c:pt>
                <c:pt idx="35">
                  <c:v>606.1</c:v>
                </c:pt>
                <c:pt idx="36">
                  <c:v>604.20000000000005</c:v>
                </c:pt>
                <c:pt idx="37">
                  <c:v>605.5</c:v>
                </c:pt>
                <c:pt idx="38">
                  <c:v>605.1</c:v>
                </c:pt>
                <c:pt idx="39">
                  <c:v>604</c:v>
                </c:pt>
                <c:pt idx="40">
                  <c:v>604.6</c:v>
                </c:pt>
                <c:pt idx="41">
                  <c:v>604.20000000000005</c:v>
                </c:pt>
                <c:pt idx="42">
                  <c:v>604.70000000000005</c:v>
                </c:pt>
                <c:pt idx="43">
                  <c:v>604</c:v>
                </c:pt>
                <c:pt idx="44">
                  <c:v>606</c:v>
                </c:pt>
                <c:pt idx="45">
                  <c:v>604.6</c:v>
                </c:pt>
                <c:pt idx="46">
                  <c:v>605.20000000000005</c:v>
                </c:pt>
                <c:pt idx="47">
                  <c:v>604.9</c:v>
                </c:pt>
                <c:pt idx="48">
                  <c:v>604.79999999999995</c:v>
                </c:pt>
                <c:pt idx="49">
                  <c:v>605.6</c:v>
                </c:pt>
                <c:pt idx="50">
                  <c:v>605.9</c:v>
                </c:pt>
                <c:pt idx="51">
                  <c:v>604.20000000000005</c:v>
                </c:pt>
                <c:pt idx="52">
                  <c:v>604.29999999999995</c:v>
                </c:pt>
                <c:pt idx="53">
                  <c:v>604.6</c:v>
                </c:pt>
                <c:pt idx="54">
                  <c:v>606.70000000000005</c:v>
                </c:pt>
                <c:pt idx="55">
                  <c:v>604.4</c:v>
                </c:pt>
                <c:pt idx="56">
                  <c:v>604</c:v>
                </c:pt>
                <c:pt idx="57">
                  <c:v>604.5</c:v>
                </c:pt>
                <c:pt idx="58">
                  <c:v>605.1</c:v>
                </c:pt>
                <c:pt idx="59">
                  <c:v>605.29999999999995</c:v>
                </c:pt>
                <c:pt idx="60">
                  <c:v>605.4</c:v>
                </c:pt>
                <c:pt idx="61">
                  <c:v>608.6</c:v>
                </c:pt>
                <c:pt idx="62">
                  <c:v>605.9</c:v>
                </c:pt>
                <c:pt idx="63">
                  <c:v>604.1</c:v>
                </c:pt>
                <c:pt idx="64">
                  <c:v>605.79999999999995</c:v>
                </c:pt>
                <c:pt idx="65">
                  <c:v>605.29999999999995</c:v>
                </c:pt>
                <c:pt idx="66">
                  <c:v>606.1</c:v>
                </c:pt>
                <c:pt idx="67">
                  <c:v>605.4</c:v>
                </c:pt>
                <c:pt idx="68">
                  <c:v>605.1</c:v>
                </c:pt>
                <c:pt idx="69">
                  <c:v>605.1</c:v>
                </c:pt>
                <c:pt idx="70">
                  <c:v>604.9</c:v>
                </c:pt>
                <c:pt idx="71">
                  <c:v>605.1</c:v>
                </c:pt>
                <c:pt idx="72">
                  <c:v>604.79999999999995</c:v>
                </c:pt>
                <c:pt idx="73">
                  <c:v>606.1</c:v>
                </c:pt>
                <c:pt idx="74">
                  <c:v>610.6</c:v>
                </c:pt>
                <c:pt idx="75">
                  <c:v>605.1</c:v>
                </c:pt>
                <c:pt idx="76">
                  <c:v>606.70000000000005</c:v>
                </c:pt>
                <c:pt idx="77">
                  <c:v>609.79999999999995</c:v>
                </c:pt>
                <c:pt idx="78">
                  <c:v>606.29999999999995</c:v>
                </c:pt>
                <c:pt idx="79">
                  <c:v>606.1</c:v>
                </c:pt>
                <c:pt idx="80">
                  <c:v>605.79999999999995</c:v>
                </c:pt>
                <c:pt idx="81">
                  <c:v>606.70000000000005</c:v>
                </c:pt>
                <c:pt idx="82">
                  <c:v>607.4</c:v>
                </c:pt>
                <c:pt idx="83">
                  <c:v>607.4</c:v>
                </c:pt>
                <c:pt idx="84">
                  <c:v>605.79999999999995</c:v>
                </c:pt>
                <c:pt idx="85">
                  <c:v>609.5</c:v>
                </c:pt>
                <c:pt idx="86">
                  <c:v>607</c:v>
                </c:pt>
                <c:pt idx="87">
                  <c:v>608.29999999999995</c:v>
                </c:pt>
                <c:pt idx="88">
                  <c:v>607.1</c:v>
                </c:pt>
                <c:pt idx="89">
                  <c:v>606.29999999999995</c:v>
                </c:pt>
                <c:pt idx="90">
                  <c:v>608.79999999999995</c:v>
                </c:pt>
                <c:pt idx="91">
                  <c:v>608.29999999999995</c:v>
                </c:pt>
                <c:pt idx="92">
                  <c:v>607.6</c:v>
                </c:pt>
                <c:pt idx="93">
                  <c:v>606.20000000000005</c:v>
                </c:pt>
                <c:pt idx="94">
                  <c:v>613.9</c:v>
                </c:pt>
                <c:pt idx="95">
                  <c:v>616.5</c:v>
                </c:pt>
                <c:pt idx="96">
                  <c:v>607.4</c:v>
                </c:pt>
                <c:pt idx="97">
                  <c:v>612.4</c:v>
                </c:pt>
                <c:pt idx="98">
                  <c:v>609.70000000000005</c:v>
                </c:pt>
                <c:pt idx="99">
                  <c:v>611.29999999999995</c:v>
                </c:pt>
                <c:pt idx="100">
                  <c:v>625.4</c:v>
                </c:pt>
                <c:pt idx="101">
                  <c:v>619.29999999999995</c:v>
                </c:pt>
                <c:pt idx="102">
                  <c:v>618.6</c:v>
                </c:pt>
                <c:pt idx="103">
                  <c:v>615.6</c:v>
                </c:pt>
                <c:pt idx="104">
                  <c:v>615.29999999999995</c:v>
                </c:pt>
                <c:pt idx="105">
                  <c:v>617.20000000000005</c:v>
                </c:pt>
                <c:pt idx="106">
                  <c:v>625.1</c:v>
                </c:pt>
                <c:pt idx="107">
                  <c:v>632.1</c:v>
                </c:pt>
                <c:pt idx="108">
                  <c:v>660.8</c:v>
                </c:pt>
                <c:pt idx="109">
                  <c:v>715.2</c:v>
                </c:pt>
                <c:pt idx="110">
                  <c:v>718.7</c:v>
                </c:pt>
              </c:numCache>
            </c:numRef>
          </c:yVal>
          <c:smooth val="0"/>
        </c:ser>
        <c:dLbls>
          <c:showLegendKey val="0"/>
          <c:showVal val="0"/>
          <c:showCatName val="0"/>
          <c:showSerName val="0"/>
          <c:showPercent val="0"/>
          <c:showBubbleSize val="0"/>
        </c:dLbls>
        <c:axId val="146589952"/>
        <c:axId val="240308608"/>
      </c:scatterChart>
      <c:valAx>
        <c:axId val="146589952"/>
        <c:scaling>
          <c:orientation val="minMax"/>
        </c:scaling>
        <c:delete val="0"/>
        <c:axPos val="b"/>
        <c:title>
          <c:tx>
            <c:rich>
              <a:bodyPr/>
              <a:lstStyle/>
              <a:p>
                <a:pPr>
                  <a:defRPr/>
                </a:pPr>
                <a:r>
                  <a:rPr lang="en-US"/>
                  <a:t>Eps</a:t>
                </a: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40308608"/>
        <c:crosses val="autoZero"/>
        <c:crossBetween val="midCat"/>
      </c:valAx>
      <c:valAx>
        <c:axId val="240308608"/>
        <c:scaling>
          <c:orientation val="minMax"/>
          <c:min val="0"/>
        </c:scaling>
        <c:delete val="0"/>
        <c:axPos val="l"/>
        <c:majorGridlines/>
        <c:title>
          <c:tx>
            <c:rich>
              <a:bodyPr/>
              <a:lstStyle/>
              <a:p>
                <a:pPr>
                  <a:defRPr/>
                </a:pPr>
                <a:r>
                  <a:rPr lang="en-US"/>
                  <a:t>Run Time</a:t>
                </a:r>
              </a:p>
            </c:rich>
          </c:tx>
          <c:overlay val="0"/>
        </c:title>
        <c:numFmt formatCode="General" sourceLinked="1"/>
        <c:majorTickMark val="none"/>
        <c:minorTickMark val="none"/>
        <c:tickLblPos val="nextTo"/>
        <c:crossAx val="14658995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 Time vs Node Count for eps =~ - .01</a:t>
            </a:r>
          </a:p>
        </c:rich>
      </c:tx>
      <c:overlay val="0"/>
    </c:title>
    <c:autoTitleDeleted val="0"/>
    <c:plotArea>
      <c:layout/>
      <c:scatterChart>
        <c:scatterStyle val="lineMarker"/>
        <c:varyColors val="0"/>
        <c:ser>
          <c:idx val="0"/>
          <c:order val="0"/>
          <c:tx>
            <c:v>Run Time</c:v>
          </c:tx>
          <c:spPr>
            <a:ln w="28575">
              <a:noFill/>
            </a:ln>
          </c:spPr>
          <c:xVal>
            <c:numRef>
              <c:f>'Sorted by Eps'!$B$4187:$B$4285</c:f>
              <c:numCache>
                <c:formatCode>General</c:formatCode>
                <c:ptCount val="99"/>
                <c:pt idx="0">
                  <c:v>81</c:v>
                </c:pt>
                <c:pt idx="1">
                  <c:v>17</c:v>
                </c:pt>
                <c:pt idx="2">
                  <c:v>88</c:v>
                </c:pt>
                <c:pt idx="3">
                  <c:v>70</c:v>
                </c:pt>
                <c:pt idx="4">
                  <c:v>30</c:v>
                </c:pt>
                <c:pt idx="5">
                  <c:v>24</c:v>
                </c:pt>
                <c:pt idx="6">
                  <c:v>27</c:v>
                </c:pt>
                <c:pt idx="7">
                  <c:v>23</c:v>
                </c:pt>
                <c:pt idx="8">
                  <c:v>15</c:v>
                </c:pt>
                <c:pt idx="9">
                  <c:v>97</c:v>
                </c:pt>
                <c:pt idx="10">
                  <c:v>35</c:v>
                </c:pt>
                <c:pt idx="11">
                  <c:v>50</c:v>
                </c:pt>
                <c:pt idx="12">
                  <c:v>62</c:v>
                </c:pt>
                <c:pt idx="13">
                  <c:v>42</c:v>
                </c:pt>
                <c:pt idx="14">
                  <c:v>66</c:v>
                </c:pt>
                <c:pt idx="15">
                  <c:v>89</c:v>
                </c:pt>
                <c:pt idx="16">
                  <c:v>82</c:v>
                </c:pt>
                <c:pt idx="17">
                  <c:v>13</c:v>
                </c:pt>
                <c:pt idx="18">
                  <c:v>31</c:v>
                </c:pt>
                <c:pt idx="19">
                  <c:v>76</c:v>
                </c:pt>
                <c:pt idx="20">
                  <c:v>4</c:v>
                </c:pt>
                <c:pt idx="21">
                  <c:v>39</c:v>
                </c:pt>
                <c:pt idx="22">
                  <c:v>98</c:v>
                </c:pt>
                <c:pt idx="23">
                  <c:v>34</c:v>
                </c:pt>
                <c:pt idx="24">
                  <c:v>71</c:v>
                </c:pt>
                <c:pt idx="25">
                  <c:v>48</c:v>
                </c:pt>
                <c:pt idx="26">
                  <c:v>32</c:v>
                </c:pt>
                <c:pt idx="27">
                  <c:v>44</c:v>
                </c:pt>
                <c:pt idx="28">
                  <c:v>33</c:v>
                </c:pt>
                <c:pt idx="29">
                  <c:v>59</c:v>
                </c:pt>
                <c:pt idx="30">
                  <c:v>90</c:v>
                </c:pt>
                <c:pt idx="31">
                  <c:v>53</c:v>
                </c:pt>
                <c:pt idx="32">
                  <c:v>46</c:v>
                </c:pt>
                <c:pt idx="33">
                  <c:v>99</c:v>
                </c:pt>
                <c:pt idx="34">
                  <c:v>83</c:v>
                </c:pt>
                <c:pt idx="35">
                  <c:v>56</c:v>
                </c:pt>
                <c:pt idx="36">
                  <c:v>77</c:v>
                </c:pt>
                <c:pt idx="37">
                  <c:v>67</c:v>
                </c:pt>
                <c:pt idx="38">
                  <c:v>63</c:v>
                </c:pt>
                <c:pt idx="39">
                  <c:v>91</c:v>
                </c:pt>
                <c:pt idx="40">
                  <c:v>10</c:v>
                </c:pt>
                <c:pt idx="41">
                  <c:v>100</c:v>
                </c:pt>
                <c:pt idx="42">
                  <c:v>72</c:v>
                </c:pt>
                <c:pt idx="43">
                  <c:v>84</c:v>
                </c:pt>
                <c:pt idx="44">
                  <c:v>28</c:v>
                </c:pt>
                <c:pt idx="45">
                  <c:v>38</c:v>
                </c:pt>
                <c:pt idx="46">
                  <c:v>2</c:v>
                </c:pt>
                <c:pt idx="47">
                  <c:v>3</c:v>
                </c:pt>
                <c:pt idx="48">
                  <c:v>5</c:v>
                </c:pt>
                <c:pt idx="49">
                  <c:v>6</c:v>
                </c:pt>
                <c:pt idx="50">
                  <c:v>11</c:v>
                </c:pt>
                <c:pt idx="51">
                  <c:v>21</c:v>
                </c:pt>
                <c:pt idx="52">
                  <c:v>26</c:v>
                </c:pt>
                <c:pt idx="53">
                  <c:v>41</c:v>
                </c:pt>
                <c:pt idx="54">
                  <c:v>51</c:v>
                </c:pt>
                <c:pt idx="55">
                  <c:v>9</c:v>
                </c:pt>
                <c:pt idx="56">
                  <c:v>92</c:v>
                </c:pt>
                <c:pt idx="57">
                  <c:v>78</c:v>
                </c:pt>
                <c:pt idx="58">
                  <c:v>60</c:v>
                </c:pt>
                <c:pt idx="59">
                  <c:v>68</c:v>
                </c:pt>
                <c:pt idx="60">
                  <c:v>14</c:v>
                </c:pt>
                <c:pt idx="61">
                  <c:v>12</c:v>
                </c:pt>
                <c:pt idx="62">
                  <c:v>85</c:v>
                </c:pt>
                <c:pt idx="63">
                  <c:v>73</c:v>
                </c:pt>
                <c:pt idx="64">
                  <c:v>64</c:v>
                </c:pt>
                <c:pt idx="65">
                  <c:v>93</c:v>
                </c:pt>
                <c:pt idx="66">
                  <c:v>54</c:v>
                </c:pt>
                <c:pt idx="67">
                  <c:v>57</c:v>
                </c:pt>
                <c:pt idx="68">
                  <c:v>8</c:v>
                </c:pt>
                <c:pt idx="69">
                  <c:v>49</c:v>
                </c:pt>
                <c:pt idx="70">
                  <c:v>18</c:v>
                </c:pt>
                <c:pt idx="71">
                  <c:v>79</c:v>
                </c:pt>
                <c:pt idx="72">
                  <c:v>43</c:v>
                </c:pt>
                <c:pt idx="73">
                  <c:v>37</c:v>
                </c:pt>
                <c:pt idx="74">
                  <c:v>86</c:v>
                </c:pt>
                <c:pt idx="75">
                  <c:v>94</c:v>
                </c:pt>
                <c:pt idx="76">
                  <c:v>47</c:v>
                </c:pt>
                <c:pt idx="77">
                  <c:v>45</c:v>
                </c:pt>
                <c:pt idx="78">
                  <c:v>29</c:v>
                </c:pt>
                <c:pt idx="79">
                  <c:v>69</c:v>
                </c:pt>
                <c:pt idx="80">
                  <c:v>74</c:v>
                </c:pt>
                <c:pt idx="81">
                  <c:v>61</c:v>
                </c:pt>
                <c:pt idx="82">
                  <c:v>16</c:v>
                </c:pt>
                <c:pt idx="83">
                  <c:v>25</c:v>
                </c:pt>
                <c:pt idx="84">
                  <c:v>7</c:v>
                </c:pt>
                <c:pt idx="85">
                  <c:v>80</c:v>
                </c:pt>
                <c:pt idx="86">
                  <c:v>40</c:v>
                </c:pt>
                <c:pt idx="87">
                  <c:v>95</c:v>
                </c:pt>
                <c:pt idx="88">
                  <c:v>20</c:v>
                </c:pt>
                <c:pt idx="89">
                  <c:v>87</c:v>
                </c:pt>
                <c:pt idx="90">
                  <c:v>65</c:v>
                </c:pt>
                <c:pt idx="91">
                  <c:v>22</c:v>
                </c:pt>
                <c:pt idx="92">
                  <c:v>52</c:v>
                </c:pt>
                <c:pt idx="93">
                  <c:v>36</c:v>
                </c:pt>
                <c:pt idx="94">
                  <c:v>19</c:v>
                </c:pt>
                <c:pt idx="95">
                  <c:v>58</c:v>
                </c:pt>
                <c:pt idx="96">
                  <c:v>96</c:v>
                </c:pt>
                <c:pt idx="97">
                  <c:v>55</c:v>
                </c:pt>
                <c:pt idx="98">
                  <c:v>75</c:v>
                </c:pt>
              </c:numCache>
            </c:numRef>
          </c:xVal>
          <c:yVal>
            <c:numRef>
              <c:f>'Sorted by Eps'!$C$4187:$C$4285</c:f>
              <c:numCache>
                <c:formatCode>General</c:formatCode>
                <c:ptCount val="99"/>
                <c:pt idx="0">
                  <c:v>999.62962962962968</c:v>
                </c:pt>
                <c:pt idx="1">
                  <c:v>743.35294117647061</c:v>
                </c:pt>
                <c:pt idx="2">
                  <c:v>1008.8863636363636</c:v>
                </c:pt>
                <c:pt idx="3">
                  <c:v>992.6</c:v>
                </c:pt>
                <c:pt idx="4">
                  <c:v>799.33333333333337</c:v>
                </c:pt>
                <c:pt idx="5">
                  <c:v>773.20833333333337</c:v>
                </c:pt>
                <c:pt idx="6">
                  <c:v>802.59259259259261</c:v>
                </c:pt>
                <c:pt idx="7">
                  <c:v>777.26086956521738</c:v>
                </c:pt>
                <c:pt idx="8">
                  <c:v>730.4</c:v>
                </c:pt>
                <c:pt idx="9">
                  <c:v>984.7216494845361</c:v>
                </c:pt>
                <c:pt idx="10">
                  <c:v>898.17142857142858</c:v>
                </c:pt>
                <c:pt idx="11">
                  <c:v>956.94</c:v>
                </c:pt>
                <c:pt idx="12">
                  <c:v>995.29032258064512</c:v>
                </c:pt>
                <c:pt idx="13">
                  <c:v>939.73809523809518</c:v>
                </c:pt>
                <c:pt idx="14">
                  <c:v>996.92424242424238</c:v>
                </c:pt>
                <c:pt idx="15">
                  <c:v>1005.8426966292135</c:v>
                </c:pt>
                <c:pt idx="16">
                  <c:v>996.93902439024396</c:v>
                </c:pt>
                <c:pt idx="17">
                  <c:v>727.69230769230774</c:v>
                </c:pt>
                <c:pt idx="18">
                  <c:v>818.09677419354841</c:v>
                </c:pt>
                <c:pt idx="19">
                  <c:v>991.21052631578948</c:v>
                </c:pt>
                <c:pt idx="20">
                  <c:v>142</c:v>
                </c:pt>
                <c:pt idx="21">
                  <c:v>930.28205128205127</c:v>
                </c:pt>
                <c:pt idx="22">
                  <c:v>981.35714285714289</c:v>
                </c:pt>
                <c:pt idx="23">
                  <c:v>880.23529411764707</c:v>
                </c:pt>
                <c:pt idx="24">
                  <c:v>988.90140845070425</c:v>
                </c:pt>
                <c:pt idx="25">
                  <c:v>946.5</c:v>
                </c:pt>
                <c:pt idx="26">
                  <c:v>827.1875</c:v>
                </c:pt>
                <c:pt idx="27">
                  <c:v>932.0454545454545</c:v>
                </c:pt>
                <c:pt idx="28">
                  <c:v>872.57575757575762</c:v>
                </c:pt>
                <c:pt idx="29">
                  <c:v>995.37288135593224</c:v>
                </c:pt>
                <c:pt idx="30">
                  <c:v>1002.0444444444445</c:v>
                </c:pt>
                <c:pt idx="31">
                  <c:v>980.92452830188677</c:v>
                </c:pt>
                <c:pt idx="32">
                  <c:v>945.56521739130437</c:v>
                </c:pt>
                <c:pt idx="33">
                  <c:v>988.67676767676767</c:v>
                </c:pt>
                <c:pt idx="34">
                  <c:v>999.30120481927713</c:v>
                </c:pt>
                <c:pt idx="35">
                  <c:v>1013.9285714285714</c:v>
                </c:pt>
                <c:pt idx="36">
                  <c:v>991.93506493506493</c:v>
                </c:pt>
                <c:pt idx="37">
                  <c:v>994.70149253731347</c:v>
                </c:pt>
                <c:pt idx="38">
                  <c:v>989.93650793650795</c:v>
                </c:pt>
                <c:pt idx="39">
                  <c:v>1002.1978021978022</c:v>
                </c:pt>
                <c:pt idx="40">
                  <c:v>619.29999999999995</c:v>
                </c:pt>
                <c:pt idx="41">
                  <c:v>988.56</c:v>
                </c:pt>
                <c:pt idx="42">
                  <c:v>985.375</c:v>
                </c:pt>
                <c:pt idx="43">
                  <c:v>996.85714285714289</c:v>
                </c:pt>
                <c:pt idx="44">
                  <c:v>791.25</c:v>
                </c:pt>
                <c:pt idx="45">
                  <c:v>905.15789473684208</c:v>
                </c:pt>
                <c:pt idx="46">
                  <c:v>0.5</c:v>
                </c:pt>
                <c:pt idx="47">
                  <c:v>11.6</c:v>
                </c:pt>
                <c:pt idx="48">
                  <c:v>281.7</c:v>
                </c:pt>
                <c:pt idx="49">
                  <c:v>360</c:v>
                </c:pt>
                <c:pt idx="50">
                  <c:v>668.36363636363637</c:v>
                </c:pt>
                <c:pt idx="51">
                  <c:v>717.47619047619048</c:v>
                </c:pt>
                <c:pt idx="52">
                  <c:v>783.07692307692309</c:v>
                </c:pt>
                <c:pt idx="53">
                  <c:v>925.07317073170736</c:v>
                </c:pt>
                <c:pt idx="54">
                  <c:v>952.17647058823525</c:v>
                </c:pt>
                <c:pt idx="55">
                  <c:v>546.9</c:v>
                </c:pt>
                <c:pt idx="56">
                  <c:v>1002.195652173913</c:v>
                </c:pt>
                <c:pt idx="57">
                  <c:v>1000.1282051282051</c:v>
                </c:pt>
                <c:pt idx="58">
                  <c:v>1000.8333333333334</c:v>
                </c:pt>
                <c:pt idx="59">
                  <c:v>1007.25</c:v>
                </c:pt>
                <c:pt idx="60">
                  <c:v>730.42857142857144</c:v>
                </c:pt>
                <c:pt idx="61">
                  <c:v>711.33333333333337</c:v>
                </c:pt>
                <c:pt idx="62">
                  <c:v>1005.8941176470588</c:v>
                </c:pt>
                <c:pt idx="63">
                  <c:v>996.46575342465758</c:v>
                </c:pt>
                <c:pt idx="64">
                  <c:v>1005.421875</c:v>
                </c:pt>
                <c:pt idx="65">
                  <c:v>999.45161290322585</c:v>
                </c:pt>
                <c:pt idx="66">
                  <c:v>988.40740740740739</c:v>
                </c:pt>
                <c:pt idx="67">
                  <c:v>1015.4035087719299</c:v>
                </c:pt>
                <c:pt idx="68">
                  <c:v>504</c:v>
                </c:pt>
                <c:pt idx="69">
                  <c:v>944.42857142857144</c:v>
                </c:pt>
                <c:pt idx="70">
                  <c:v>746.44444444444446</c:v>
                </c:pt>
                <c:pt idx="71">
                  <c:v>1006.8607594936709</c:v>
                </c:pt>
                <c:pt idx="72">
                  <c:v>945.74418604651157</c:v>
                </c:pt>
                <c:pt idx="73">
                  <c:v>908.45945945945948</c:v>
                </c:pt>
                <c:pt idx="74">
                  <c:v>1017.8837209302326</c:v>
                </c:pt>
                <c:pt idx="75">
                  <c:v>995.18085106382978</c:v>
                </c:pt>
                <c:pt idx="76">
                  <c:v>948.87234042553189</c:v>
                </c:pt>
                <c:pt idx="77">
                  <c:v>950.84444444444443</c:v>
                </c:pt>
                <c:pt idx="78">
                  <c:v>806.93103448275861</c:v>
                </c:pt>
                <c:pt idx="79">
                  <c:v>999.49275362318838</c:v>
                </c:pt>
                <c:pt idx="80">
                  <c:v>991.94594594594594</c:v>
                </c:pt>
                <c:pt idx="81">
                  <c:v>996.90163934426232</c:v>
                </c:pt>
                <c:pt idx="82">
                  <c:v>749.5</c:v>
                </c:pt>
                <c:pt idx="83">
                  <c:v>770.28</c:v>
                </c:pt>
                <c:pt idx="84">
                  <c:v>482.7</c:v>
                </c:pt>
                <c:pt idx="85">
                  <c:v>1002.875</c:v>
                </c:pt>
                <c:pt idx="86">
                  <c:v>932.625</c:v>
                </c:pt>
                <c:pt idx="87">
                  <c:v>994.34736842105258</c:v>
                </c:pt>
                <c:pt idx="88">
                  <c:v>718.85</c:v>
                </c:pt>
                <c:pt idx="89">
                  <c:v>1012.6551724137931</c:v>
                </c:pt>
                <c:pt idx="90">
                  <c:v>996.3384615384615</c:v>
                </c:pt>
                <c:pt idx="91">
                  <c:v>787.09090909090912</c:v>
                </c:pt>
                <c:pt idx="92">
                  <c:v>980.26923076923072</c:v>
                </c:pt>
                <c:pt idx="93">
                  <c:v>903.13888888888891</c:v>
                </c:pt>
                <c:pt idx="94">
                  <c:v>729</c:v>
                </c:pt>
                <c:pt idx="95">
                  <c:v>1004.5344827586207</c:v>
                </c:pt>
                <c:pt idx="96">
                  <c:v>989.33333333333337</c:v>
                </c:pt>
                <c:pt idx="97">
                  <c:v>992.8</c:v>
                </c:pt>
                <c:pt idx="98">
                  <c:v>988.62666666666667</c:v>
                </c:pt>
              </c:numCache>
            </c:numRef>
          </c:yVal>
          <c:smooth val="0"/>
        </c:ser>
        <c:dLbls>
          <c:showLegendKey val="0"/>
          <c:showVal val="0"/>
          <c:showCatName val="0"/>
          <c:showSerName val="0"/>
          <c:showPercent val="0"/>
          <c:showBubbleSize val="0"/>
        </c:dLbls>
        <c:axId val="241636096"/>
        <c:axId val="241638016"/>
      </c:scatterChart>
      <c:valAx>
        <c:axId val="241636096"/>
        <c:scaling>
          <c:orientation val="minMax"/>
        </c:scaling>
        <c:delete val="0"/>
        <c:axPos val="b"/>
        <c:title>
          <c:tx>
            <c:rich>
              <a:bodyPr/>
              <a:lstStyle/>
              <a:p>
                <a:pPr>
                  <a:defRPr/>
                </a:pPr>
                <a:r>
                  <a:rPr lang="en-US"/>
                  <a:t>Number of Nodes</a:t>
                </a: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41638016"/>
        <c:crosses val="autoZero"/>
        <c:crossBetween val="midCat"/>
      </c:valAx>
      <c:valAx>
        <c:axId val="241638016"/>
        <c:scaling>
          <c:orientation val="minMax"/>
        </c:scaling>
        <c:delete val="0"/>
        <c:axPos val="l"/>
        <c:majorGridlines/>
        <c:title>
          <c:tx>
            <c:rich>
              <a:bodyPr/>
              <a:lstStyle/>
              <a:p>
                <a:pPr>
                  <a:defRPr/>
                </a:pPr>
                <a:r>
                  <a:rPr lang="en-US"/>
                  <a:t>Run Time</a:t>
                </a:r>
              </a:p>
            </c:rich>
          </c:tx>
          <c:overlay val="0"/>
        </c:title>
        <c:numFmt formatCode="General" sourceLinked="1"/>
        <c:majorTickMark val="none"/>
        <c:minorTickMark val="none"/>
        <c:tickLblPos val="nextTo"/>
        <c:crossAx val="24163609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20581-F070-44DF-9F34-1881CD220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16</cp:revision>
  <cp:lastPrinted>2011-09-29T02:09:00Z</cp:lastPrinted>
  <dcterms:created xsi:type="dcterms:W3CDTF">2011-09-28T15:09:00Z</dcterms:created>
  <dcterms:modified xsi:type="dcterms:W3CDTF">2011-09-29T02:10:00Z</dcterms:modified>
</cp:coreProperties>
</file>