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BD" w:rsidRDefault="004E42BD">
      <w:r>
        <w:t xml:space="preserve">Edward </w:t>
      </w:r>
      <w:proofErr w:type="spellStart"/>
      <w:r>
        <w:t>Venator</w:t>
      </w:r>
      <w:bookmarkStart w:id="0" w:name="_GoBack"/>
      <w:bookmarkEnd w:id="0"/>
      <w:proofErr w:type="spellEnd"/>
    </w:p>
    <w:p w:rsidR="004E42BD" w:rsidRDefault="004E42BD" w:rsidP="004E42BD">
      <w:pPr>
        <w:pStyle w:val="Heading1"/>
      </w:pPr>
      <w:r>
        <w:t xml:space="preserve">EECS 484 Assignment </w:t>
      </w:r>
      <w:r w:rsidR="005E645E">
        <w:t>4a</w:t>
      </w:r>
      <w:r>
        <w:t xml:space="preserve">: </w:t>
      </w:r>
      <w:proofErr w:type="spellStart"/>
      <w:r w:rsidR="005E645E">
        <w:t>Feedforward</w:t>
      </w:r>
      <w:proofErr w:type="spellEnd"/>
      <w:r w:rsidR="005E645E">
        <w:t xml:space="preserve"> Neural Networks with Error Back Propagation</w:t>
      </w:r>
    </w:p>
    <w:p w:rsidR="00F66AC0" w:rsidRDefault="001C71E0" w:rsidP="004E42BD">
      <w:pPr>
        <w:pStyle w:val="Heading2"/>
      </w:pPr>
      <w:r>
        <w:t xml:space="preserve">Basic </w:t>
      </w:r>
      <w:r w:rsidR="00FD7596">
        <w:t>Methodology</w:t>
      </w:r>
    </w:p>
    <w:p w:rsidR="005E645E" w:rsidRDefault="005E645E">
      <w:r>
        <w:t xml:space="preserve">I began by defining the derivative equations for the weight matrices </w:t>
      </w:r>
      <w:proofErr w:type="spellStart"/>
      <w:r>
        <w:t>W</w:t>
      </w:r>
      <w:r>
        <w:rPr>
          <w:vertAlign w:val="subscript"/>
        </w:rPr>
        <w:t>ji</w:t>
      </w:r>
      <w:proofErr w:type="spellEnd"/>
      <w:r>
        <w:t xml:space="preserve"> and W</w:t>
      </w:r>
      <w:r>
        <w:rPr>
          <w:vertAlign w:val="subscript"/>
        </w:rPr>
        <w:t>kj</w:t>
      </w:r>
      <w:r>
        <w:t>.my derivative computation function is implemented as a nested for loop. It would run faster if I had implemented it using matrix operations, but since this code is not meant to be used in a production environment, I decided that the for-loop implementation was adequate.</w:t>
      </w:r>
    </w:p>
    <w:p w:rsidR="005E645E" w:rsidRDefault="005E645E">
      <w:r>
        <w:t>My equations for the derivatives of the weight matrices are as follows:</w:t>
      </w:r>
    </w:p>
    <w:p w:rsidR="0068527D" w:rsidRPr="005E645E" w:rsidRDefault="005E645E">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p=p1</m:t>
              </m:r>
            </m:sub>
            <m:sup>
              <m:r>
                <w:rPr>
                  <w:rFonts w:ascii="Cambria Math" w:hAnsi="Cambria Math"/>
                </w:rPr>
                <m:t>P</m:t>
              </m:r>
            </m:sup>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k</m:t>
                      </m:r>
                    </m:sub>
                  </m:sSub>
                </m:e>
              </m:acc>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
                <m:dPr>
                  <m:ctrlPr>
                    <w:rPr>
                      <w:rFonts w:ascii="Cambria Math" w:hAnsi="Cambria Math"/>
                      <w:i/>
                    </w:rPr>
                  </m:ctrlPr>
                </m:dPr>
                <m:e>
                  <m:r>
                    <w:rPr>
                      <w:rFonts w:ascii="Cambria Math" w:hAnsi="Cambria Math"/>
                    </w:rPr>
                    <m:t>p</m:t>
                  </m:r>
                </m:e>
              </m:d>
            </m:e>
          </m:nary>
        </m:oMath>
      </m:oMathPara>
    </w:p>
    <w:p w:rsidR="005E645E" w:rsidRPr="003812FA" w:rsidRDefault="005E645E">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nary>
            <m:naryPr>
              <m:chr m:val="∑"/>
              <m:limLoc m:val="undOvr"/>
              <m:ctrlPr>
                <w:rPr>
                  <w:rFonts w:ascii="Cambria Math" w:hAnsi="Cambria Math"/>
                  <w:i/>
                </w:rPr>
              </m:ctrlPr>
            </m:naryPr>
            <m:sub>
              <m:r>
                <w:rPr>
                  <w:rFonts w:ascii="Cambria Math" w:hAnsi="Cambria Math"/>
                </w:rPr>
                <m:t>p=p1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k</m:t>
                          </m:r>
                        </m:sub>
                      </m:sSub>
                    </m:e>
                  </m:acc>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j</m:t>
                          </m:r>
                        </m:sub>
                      </m:sSub>
                    </m:e>
                  </m:acc>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p</m:t>
                      </m:r>
                    </m:e>
                  </m:d>
                </m:e>
              </m:nary>
            </m:e>
          </m:nary>
        </m:oMath>
      </m:oMathPara>
    </w:p>
    <w:p w:rsidR="003812FA" w:rsidRDefault="003812FA">
      <w:pPr>
        <w:rPr>
          <w:rFonts w:eastAsiaTheme="minorEastAsia"/>
        </w:rPr>
      </w:pPr>
      <w:r>
        <w:rPr>
          <w:rFonts w:eastAsiaTheme="minorEastAsia"/>
        </w:rPr>
        <w:t>Since both layers have a logistic sigmoid activation function, both have the same derivative:</w:t>
      </w:r>
    </w:p>
    <w:p w:rsidR="003812FA" w:rsidRPr="003812FA" w:rsidRDefault="003812F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φ</m:t>
              </m:r>
            </m:e>
          </m:acc>
          <m:r>
            <w:rPr>
              <w:rFonts w:ascii="Cambria Math" w:eastAsiaTheme="minorEastAsia" w:hAnsi="Cambria Math"/>
            </w:rPr>
            <m:t>=φ*(1-φ)</m:t>
          </m:r>
        </m:oMath>
      </m:oMathPara>
    </w:p>
    <w:p w:rsidR="00E376E4" w:rsidRDefault="003812FA">
      <w:r>
        <w:t>Once this function was written, I made some minor tweaks to the code and collected data.</w:t>
      </w:r>
      <w:r w:rsidR="007C056F">
        <w:t xml:space="preserve"> My findings are described below.</w:t>
      </w:r>
    </w:p>
    <w:p w:rsidR="003812FA" w:rsidRDefault="003812FA">
      <w:r>
        <w:t xml:space="preserve">I then moved on to learning the MATLAB neural network toolbox. First, I updated the code to use the new </w:t>
      </w:r>
      <w:proofErr w:type="spellStart"/>
      <w:proofErr w:type="gramStart"/>
      <w:r>
        <w:t>feedfo</w:t>
      </w:r>
      <w:r w:rsidR="005F0450">
        <w:t>rwardnet</w:t>
      </w:r>
      <w:proofErr w:type="spellEnd"/>
      <w:r w:rsidR="005F0450">
        <w:t>(</w:t>
      </w:r>
      <w:proofErr w:type="gramEnd"/>
      <w:r w:rsidR="005F0450">
        <w:t xml:space="preserve">) constructor. I noticed that by default, </w:t>
      </w:r>
      <w:proofErr w:type="spellStart"/>
      <w:r w:rsidR="005F0450">
        <w:t>Matlab</w:t>
      </w:r>
      <w:proofErr w:type="spellEnd"/>
      <w:r w:rsidR="005F0450">
        <w:t xml:space="preserve"> reserves some of the training data for testing and validation. This causes problems with our training data because it is the minimal definition of our function. By setting </w:t>
      </w:r>
      <w:proofErr w:type="spellStart"/>
      <w:r w:rsidR="005F0450">
        <w:t>net.divideFcn</w:t>
      </w:r>
      <w:proofErr w:type="spellEnd"/>
      <w:r w:rsidR="005F0450">
        <w:t xml:space="preserve"> to ‘</w:t>
      </w:r>
      <w:proofErr w:type="spellStart"/>
      <w:r w:rsidR="005F0450">
        <w:t>dividetrain</w:t>
      </w:r>
      <w:proofErr w:type="spellEnd"/>
      <w:r w:rsidR="005F0450">
        <w:t xml:space="preserve">,’ I forced </w:t>
      </w:r>
      <w:proofErr w:type="spellStart"/>
      <w:r w:rsidR="005F0450">
        <w:t>Matlab</w:t>
      </w:r>
      <w:proofErr w:type="spellEnd"/>
      <w:r w:rsidR="005F0450">
        <w:t xml:space="preserve"> to use all of the data for training. </w:t>
      </w:r>
      <w:r w:rsidR="00AA786D">
        <w:t xml:space="preserve">After making this change, I found that </w:t>
      </w:r>
      <w:proofErr w:type="spellStart"/>
      <w:r w:rsidR="00AA786D">
        <w:t>Matlab’s</w:t>
      </w:r>
      <w:proofErr w:type="spellEnd"/>
      <w:r w:rsidR="00AA786D">
        <w:t xml:space="preserve"> results were very similar to the results of the hand-written code, although the </w:t>
      </w:r>
      <w:proofErr w:type="spellStart"/>
      <w:r w:rsidR="00AA786D">
        <w:t>Matlab</w:t>
      </w:r>
      <w:proofErr w:type="spellEnd"/>
      <w:r w:rsidR="00AA786D">
        <w:t xml:space="preserve"> toolbox trained much faster. </w:t>
      </w:r>
      <w:proofErr w:type="gramStart"/>
      <w:r w:rsidR="00AA786D">
        <w:t>When the training function was set to ‘</w:t>
      </w:r>
      <w:proofErr w:type="spellStart"/>
      <w:r w:rsidR="00AA786D">
        <w:t>traingd</w:t>
      </w:r>
      <w:proofErr w:type="spellEnd"/>
      <w:r w:rsidR="00AA786D">
        <w:t>’ (gradient descent), the results became even more similar, but the training took longer.</w:t>
      </w:r>
      <w:proofErr w:type="gramEnd"/>
    </w:p>
    <w:p w:rsidR="00FD7596" w:rsidRDefault="00FD7596" w:rsidP="004E42BD">
      <w:pPr>
        <w:pStyle w:val="Heading2"/>
      </w:pPr>
      <w:r>
        <w:t>Findings</w:t>
      </w:r>
      <w:r w:rsidR="004E42BD">
        <w:t xml:space="preserve"> and Conclusions</w:t>
      </w:r>
    </w:p>
    <w:p w:rsidR="0068527D" w:rsidRDefault="0068527D" w:rsidP="0068527D">
      <w:pPr>
        <w:pStyle w:val="Heading3"/>
      </w:pPr>
      <w:r>
        <w:t>Verifying my Derivative Calculations</w:t>
      </w:r>
    </w:p>
    <w:p w:rsidR="0068527D" w:rsidRDefault="0068527D" w:rsidP="0068527D">
      <w:r>
        <w:t xml:space="preserve">Table 1 </w:t>
      </w:r>
      <w:proofErr w:type="gramStart"/>
      <w:r>
        <w:t>shows</w:t>
      </w:r>
      <w:proofErr w:type="gramEnd"/>
      <w:r>
        <w:t xml:space="preserve"> that my derivative calculation function matches the estimated derivative perfectly. I tested this over several iterations, but in the interest of brevity, only one is shown.</w:t>
      </w:r>
    </w:p>
    <w:p w:rsidR="0068527D" w:rsidRDefault="0068527D" w:rsidP="0068527D">
      <w:r>
        <w:br w:type="page"/>
      </w:r>
    </w:p>
    <w:tbl>
      <w:tblPr>
        <w:tblStyle w:val="TableGrid"/>
        <w:tblW w:w="9648" w:type="dxa"/>
        <w:tblLook w:val="04A0" w:firstRow="1" w:lastRow="0" w:firstColumn="1" w:lastColumn="0" w:noHBand="0" w:noVBand="1"/>
      </w:tblPr>
      <w:tblGrid>
        <w:gridCol w:w="1098"/>
        <w:gridCol w:w="1350"/>
        <w:gridCol w:w="3600"/>
        <w:gridCol w:w="3600"/>
      </w:tblGrid>
      <w:tr w:rsidR="0068527D" w:rsidRPr="00BB3D00" w:rsidTr="000F2957">
        <w:tc>
          <w:tcPr>
            <w:tcW w:w="1098" w:type="dxa"/>
            <w:tcBorders>
              <w:bottom w:val="single" w:sz="4" w:space="0" w:color="auto"/>
            </w:tcBorders>
          </w:tcPr>
          <w:p w:rsidR="0068527D" w:rsidRPr="00BB3D00" w:rsidRDefault="0068527D" w:rsidP="000F2957">
            <w:pPr>
              <w:jc w:val="center"/>
              <w:rPr>
                <w:rFonts w:cstheme="minorHAnsi"/>
                <w:b/>
                <w:sz w:val="24"/>
                <w:szCs w:val="24"/>
              </w:rPr>
            </w:pPr>
            <w:proofErr w:type="spellStart"/>
            <w:r w:rsidRPr="00BB3D00">
              <w:rPr>
                <w:rFonts w:cstheme="minorHAnsi"/>
                <w:b/>
                <w:sz w:val="24"/>
                <w:szCs w:val="24"/>
              </w:rPr>
              <w:lastRenderedPageBreak/>
              <w:t>dWkj</w:t>
            </w:r>
            <w:proofErr w:type="spellEnd"/>
          </w:p>
        </w:tc>
        <w:tc>
          <w:tcPr>
            <w:tcW w:w="1350" w:type="dxa"/>
            <w:tcBorders>
              <w:bottom w:val="single" w:sz="4" w:space="0" w:color="auto"/>
            </w:tcBorders>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est_dWkj</w:t>
            </w:r>
            <w:proofErr w:type="spellEnd"/>
          </w:p>
        </w:tc>
        <w:tc>
          <w:tcPr>
            <w:tcW w:w="3600" w:type="dxa"/>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dWji</w:t>
            </w:r>
            <w:proofErr w:type="spellEnd"/>
          </w:p>
        </w:tc>
        <w:tc>
          <w:tcPr>
            <w:tcW w:w="3600" w:type="dxa"/>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est_dWji</w:t>
            </w:r>
            <w:proofErr w:type="spellEnd"/>
          </w:p>
        </w:tc>
      </w:tr>
      <w:tr w:rsidR="0068527D" w:rsidRPr="00BB3D00" w:rsidTr="000F2957">
        <w:tc>
          <w:tcPr>
            <w:tcW w:w="1098" w:type="dxa"/>
            <w:tcBorders>
              <w:top w:val="single" w:sz="4" w:space="0" w:color="auto"/>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-0.0813</w:t>
            </w:r>
          </w:p>
        </w:tc>
        <w:tc>
          <w:tcPr>
            <w:tcW w:w="1350" w:type="dxa"/>
            <w:tcBorders>
              <w:top w:val="single" w:sz="4" w:space="0" w:color="auto"/>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-0.0813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0         0         0</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0         0         0</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-0.0271</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-0.0271</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-0.0079   -0.0043   -0.0046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-0.0079   -0.0043   -0.0046</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-0.0251</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-0.0251</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0.0118    0.0075   -0.0014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0.0118    0.0075   -0.0014</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-0.0517</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-0.0517</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0.0121   -0.0000    0.0032</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0.0121   -0.0000    0.0032</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-0.0216</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0.0190    0.0122    0.0113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0.0190    0.0122    0.0113</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-0.0635</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-0.0635</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-0.0149   -0.0105   -0.0083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-0.0149   -0.0105   -0.0083</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-0.0329</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-0.0329</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-0.0196   -0.0041   -0.0037</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-0.0196   -0.0041   -0.0037</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-0.0418</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-0.0418</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0.0102    0.0010    0.0008</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0.0102    0.0010    0.0008</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-0.0524</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-0.0524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0.0010    0.0004   -0.0003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0.0010    0.0004   -0.0003</w:t>
            </w:r>
          </w:p>
        </w:tc>
      </w:tr>
      <w:tr w:rsidR="0068527D" w:rsidRPr="00BB3D00" w:rsidTr="000F2957">
        <w:tc>
          <w:tcPr>
            <w:tcW w:w="1098" w:type="dxa"/>
            <w:tcBorders>
              <w:top w:val="nil"/>
              <w:left w:val="single" w:sz="4" w:space="0" w:color="auto"/>
              <w:bottom w:val="single" w:sz="4" w:space="0" w:color="auto"/>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-0.0214</w:t>
            </w:r>
          </w:p>
        </w:tc>
        <w:tc>
          <w:tcPr>
            <w:tcW w:w="1350" w:type="dxa"/>
            <w:tcBorders>
              <w:top w:val="nil"/>
              <w:left w:val="single" w:sz="4" w:space="0" w:color="auto"/>
              <w:bottom w:val="single" w:sz="4" w:space="0" w:color="auto"/>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-0.0048   -0.0007   -0.0036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-0.0048   -0.0007   -0.0036</w:t>
            </w:r>
          </w:p>
        </w:tc>
      </w:tr>
    </w:tbl>
    <w:p w:rsidR="0068527D" w:rsidRPr="0068527D" w:rsidRDefault="0068527D" w:rsidP="0068527D">
      <w:pPr>
        <w:jc w:val="center"/>
        <w:rPr>
          <w:i/>
        </w:rPr>
      </w:pPr>
      <w:r w:rsidRPr="0068527D">
        <w:rPr>
          <w:i/>
        </w:rPr>
        <w:t>Table 1: Verification of Derivative Calculations</w:t>
      </w:r>
    </w:p>
    <w:p w:rsidR="00C85F14" w:rsidRPr="00C85F14" w:rsidRDefault="006146FB" w:rsidP="00C85F14">
      <w:pPr>
        <w:pStyle w:val="Heading3"/>
      </w:pPr>
      <w:r>
        <w:t>Varying Interneuron Numbers</w:t>
      </w:r>
    </w:p>
    <w:p w:rsidR="00610E4B" w:rsidRDefault="007C056F">
      <w:r>
        <w:t>I found that for such a simple problem, the number of interneurons was not very important. A greater number of interneurons generally yielded a smoother curve, but the benefits of more than about five interneurons were marginal at best.</w:t>
      </w:r>
    </w:p>
    <w:p w:rsidR="007C056F" w:rsidRDefault="007C056F">
      <w:r>
        <w:t xml:space="preserve">Figure 1 shows the results of varying the number of interneurons. The learning rate </w:t>
      </w:r>
      <w:r>
        <w:rPr>
          <w:rFonts w:cstheme="minorHAnsi"/>
        </w:rPr>
        <w:t>ε</w:t>
      </w:r>
      <w:r>
        <w:t xml:space="preserve"> was held constant at .5 and each ran for 10,000 iterations of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7C056F" w:rsidTr="007C056F">
        <w:tc>
          <w:tcPr>
            <w:tcW w:w="3096" w:type="dxa"/>
          </w:tcPr>
          <w:p w:rsidR="007C056F" w:rsidRDefault="007C056F" w:rsidP="007C056F">
            <w:r>
              <w:rPr>
                <w:noProof/>
              </w:rPr>
              <w:drawing>
                <wp:inline distT="0" distB="0" distL="0" distR="0" wp14:anchorId="0A53D8E3" wp14:editId="4DB445D2">
                  <wp:extent cx="1828800" cy="1265189"/>
                  <wp:effectExtent l="0" t="0" r="0" b="0"/>
                  <wp:docPr id="3" name="Picture 3" descr="C:\Users\Ed\Documents\EECS 484\Assignment 4\Results\Varying Interneurons\2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ocuments\EECS 484\Assignment 4\Results\Varying Interneurons\2 nodes, eps=.5, 100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265189"/>
                          </a:xfrm>
                          <a:prstGeom prst="rect">
                            <a:avLst/>
                          </a:prstGeom>
                          <a:noFill/>
                          <a:ln>
                            <a:noFill/>
                          </a:ln>
                        </pic:spPr>
                      </pic:pic>
                    </a:graphicData>
                  </a:graphic>
                </wp:inline>
              </w:drawing>
            </w:r>
          </w:p>
        </w:tc>
        <w:tc>
          <w:tcPr>
            <w:tcW w:w="3096" w:type="dxa"/>
          </w:tcPr>
          <w:p w:rsidR="007C056F" w:rsidRDefault="007C056F">
            <w:r>
              <w:rPr>
                <w:noProof/>
              </w:rPr>
              <w:drawing>
                <wp:inline distT="0" distB="0" distL="0" distR="0" wp14:anchorId="17E75C76" wp14:editId="21D2E62C">
                  <wp:extent cx="1828800" cy="1261872"/>
                  <wp:effectExtent l="0" t="0" r="0" b="0"/>
                  <wp:docPr id="4" name="Picture 4" descr="C:\Users\Ed\Documents\EECS 484\Assignment 4\Results\Varying Interneurons\3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4\Results\Varying Interneurons\3 nodes, eps=.5, 100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61872"/>
                          </a:xfrm>
                          <a:prstGeom prst="rect">
                            <a:avLst/>
                          </a:prstGeom>
                          <a:noFill/>
                          <a:ln>
                            <a:noFill/>
                          </a:ln>
                        </pic:spPr>
                      </pic:pic>
                    </a:graphicData>
                  </a:graphic>
                </wp:inline>
              </w:drawing>
            </w:r>
          </w:p>
        </w:tc>
        <w:tc>
          <w:tcPr>
            <w:tcW w:w="3096" w:type="dxa"/>
          </w:tcPr>
          <w:p w:rsidR="007C056F" w:rsidRDefault="007C056F">
            <w:r>
              <w:rPr>
                <w:noProof/>
              </w:rPr>
              <w:drawing>
                <wp:inline distT="0" distB="0" distL="0" distR="0" wp14:anchorId="32D4EE84" wp14:editId="2DCF1133">
                  <wp:extent cx="1828800" cy="1265189"/>
                  <wp:effectExtent l="0" t="0" r="0" b="0"/>
                  <wp:docPr id="5" name="Picture 5" descr="C:\Users\Ed\Documents\EECS 484\Assignment 4\Results\Varying Interneurons\4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4\Results\Varying Interneurons\4 nodes, eps=.5, 100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265189"/>
                          </a:xfrm>
                          <a:prstGeom prst="rect">
                            <a:avLst/>
                          </a:prstGeom>
                          <a:noFill/>
                          <a:ln>
                            <a:noFill/>
                          </a:ln>
                        </pic:spPr>
                      </pic:pic>
                    </a:graphicData>
                  </a:graphic>
                </wp:inline>
              </w:drawing>
            </w:r>
          </w:p>
        </w:tc>
      </w:tr>
      <w:tr w:rsidR="007C056F" w:rsidTr="007C056F">
        <w:tc>
          <w:tcPr>
            <w:tcW w:w="3096" w:type="dxa"/>
          </w:tcPr>
          <w:p w:rsidR="007C056F" w:rsidRDefault="007C056F" w:rsidP="007C056F">
            <w:pPr>
              <w:rPr>
                <w:noProof/>
              </w:rPr>
            </w:pPr>
            <w:r>
              <w:rPr>
                <w:noProof/>
              </w:rPr>
              <w:drawing>
                <wp:inline distT="0" distB="0" distL="0" distR="0" wp14:anchorId="1DA78591" wp14:editId="3EBBC9CB">
                  <wp:extent cx="1828800" cy="1371600"/>
                  <wp:effectExtent l="0" t="0" r="0" b="0"/>
                  <wp:docPr id="6" name="Picture 6" descr="C:\Users\Ed\Documents\EECS 484\Assignment 4\Results\Varying Interneurons\5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4\Results\Varying Interneurons\5 nodes, eps=.5, 1000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96" w:type="dxa"/>
          </w:tcPr>
          <w:p w:rsidR="007C056F" w:rsidRDefault="007C056F">
            <w:pPr>
              <w:rPr>
                <w:noProof/>
              </w:rPr>
            </w:pPr>
            <w:r>
              <w:rPr>
                <w:noProof/>
              </w:rPr>
              <w:drawing>
                <wp:inline distT="0" distB="0" distL="0" distR="0" wp14:anchorId="45393A7A" wp14:editId="3F8529F8">
                  <wp:extent cx="1828800" cy="1371600"/>
                  <wp:effectExtent l="0" t="0" r="0" b="0"/>
                  <wp:docPr id="7" name="Picture 7" descr="C:\Users\Ed\Documents\EECS 484\Assignment 4\Results\Varying Interneurons\10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4\Results\Varying Interneurons\10 nodes, eps=.5, 100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96" w:type="dxa"/>
          </w:tcPr>
          <w:p w:rsidR="007C056F" w:rsidRDefault="007C056F">
            <w:pPr>
              <w:rPr>
                <w:noProof/>
              </w:rPr>
            </w:pPr>
          </w:p>
        </w:tc>
      </w:tr>
    </w:tbl>
    <w:p w:rsidR="007C056F" w:rsidRPr="007C056F" w:rsidRDefault="007C056F" w:rsidP="007C056F">
      <w:pPr>
        <w:jc w:val="center"/>
        <w:rPr>
          <w:i/>
        </w:rPr>
      </w:pPr>
      <w:r w:rsidRPr="007C056F">
        <w:rPr>
          <w:i/>
        </w:rPr>
        <w:t xml:space="preserve">Figure 1: Results of the neural network after training for 10,000 iterations with </w:t>
      </w:r>
      <w:r w:rsidRPr="007C056F">
        <w:rPr>
          <w:rFonts w:cstheme="minorHAnsi"/>
          <w:i/>
        </w:rPr>
        <w:t>ε</w:t>
      </w:r>
      <w:r w:rsidRPr="007C056F">
        <w:rPr>
          <w:i/>
        </w:rPr>
        <w:t>=.5 and 1 interneuron (top left), 2 interneurons (top middle), 3 interneurons (top right), 4 interneurons (bottom left) and 9 interneurons (bottom middle).</w:t>
      </w:r>
      <w:r w:rsidR="00B54D5A">
        <w:rPr>
          <w:i/>
        </w:rPr>
        <w:t xml:space="preserve"> Note that the last is viewed from a different angle to show the surface shape.</w:t>
      </w:r>
    </w:p>
    <w:p w:rsidR="007C056F" w:rsidRDefault="00B54D5A">
      <w:r>
        <w:t>As you can see, the neural network was unsuccessful with only one interneuron. With two interneurons, it was successful. However, for three interneurons, it failed. It seems that for four neurons or greater, there is almost no difference, although the surface develops smoother, more interesting geometry, as shown in the last image in figure 1. Full RMS error data for these trials are available in Appendix A.</w:t>
      </w:r>
    </w:p>
    <w:p w:rsidR="00C85F14" w:rsidRDefault="006146FB" w:rsidP="00C85F14">
      <w:pPr>
        <w:pStyle w:val="Heading3"/>
      </w:pPr>
      <w:r>
        <w:lastRenderedPageBreak/>
        <w:t>Varying Learning Rate</w:t>
      </w:r>
    </w:p>
    <w:p w:rsidR="0037246E" w:rsidRDefault="005C59B3">
      <w:pPr>
        <w:rPr>
          <w:rFonts w:eastAsiaTheme="minorEastAsia"/>
        </w:rPr>
      </w:pPr>
      <w:r>
        <w:rPr>
          <w:rFonts w:eastAsiaTheme="minorEastAsia"/>
        </w:rPr>
        <w:t xml:space="preserve">From the results above, I chose to use four interneurons. I then began varying the learning rate of the network </w:t>
      </w:r>
      <w:r>
        <w:rPr>
          <w:rFonts w:eastAsiaTheme="minorEastAsia" w:cstheme="minorHAnsi"/>
        </w:rPr>
        <w:t>ε</w:t>
      </w:r>
      <w:r>
        <w:rPr>
          <w:rFonts w:eastAsiaTheme="minorEastAsia"/>
        </w:rPr>
        <w:t xml:space="preserve">. Using the completion metric of </w:t>
      </w:r>
      <w:proofErr w:type="spellStart"/>
      <w:r>
        <w:rPr>
          <w:rFonts w:eastAsiaTheme="minorEastAsia"/>
        </w:rPr>
        <w:t>E</w:t>
      </w:r>
      <w:r>
        <w:rPr>
          <w:rFonts w:eastAsiaTheme="minorEastAsia"/>
          <w:vertAlign w:val="subscript"/>
        </w:rPr>
        <w:t>rms</w:t>
      </w:r>
      <w:proofErr w:type="spellEnd"/>
      <w:r>
        <w:rPr>
          <w:rFonts w:eastAsiaTheme="minorEastAsia"/>
        </w:rPr>
        <w:t>&lt;.05, I trained the network to completion with various learning rates. I found that all produced a surface that was similar to the point of being indistinguishable. As you can see in figure 2, the completion time seems to be inversely proportional to step size. For this problem, increasing step size above about 2 seems to have negligible benefit.</w:t>
      </w:r>
    </w:p>
    <w:p w:rsidR="005C59B3" w:rsidRDefault="005C59B3" w:rsidP="005C59B3">
      <w:pPr>
        <w:jc w:val="center"/>
        <w:rPr>
          <w:rFonts w:eastAsiaTheme="minorEastAsia"/>
        </w:rPr>
      </w:pPr>
      <w:r>
        <w:rPr>
          <w:noProof/>
        </w:rPr>
        <w:drawing>
          <wp:inline distT="0" distB="0" distL="0" distR="0" wp14:anchorId="4B7579EE" wp14:editId="0229530F">
            <wp:extent cx="5667375" cy="31146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C59B3" w:rsidRPr="005C59B3" w:rsidRDefault="005C59B3" w:rsidP="005C59B3">
      <w:pPr>
        <w:jc w:val="center"/>
        <w:rPr>
          <w:rFonts w:eastAsiaTheme="minorEastAsia"/>
          <w:i/>
        </w:rPr>
      </w:pPr>
      <w:r w:rsidRPr="005C59B3">
        <w:rPr>
          <w:rFonts w:eastAsiaTheme="minorEastAsia"/>
          <w:i/>
        </w:rPr>
        <w:t>Figure 2: Effect of learning rate on training time with four interneurons. Training is considered complete when RMS Error is less than .05.</w:t>
      </w:r>
    </w:p>
    <w:p w:rsidR="0037246E" w:rsidRDefault="005C59B3" w:rsidP="0037246E">
      <w:pPr>
        <w:pStyle w:val="Heading3"/>
      </w:pPr>
      <w:proofErr w:type="spellStart"/>
      <w:r>
        <w:t>Tansig</w:t>
      </w:r>
      <w:proofErr w:type="spellEnd"/>
      <w:r>
        <w:t xml:space="preserve"> vs. </w:t>
      </w:r>
      <w:proofErr w:type="spellStart"/>
      <w:r>
        <w:t>Purelin</w:t>
      </w:r>
      <w:proofErr w:type="spellEnd"/>
      <w:r>
        <w:t xml:space="preserve"> vs. </w:t>
      </w:r>
      <w:proofErr w:type="spellStart"/>
      <w:r>
        <w:t>Logsig</w:t>
      </w:r>
      <w:proofErr w:type="spellEnd"/>
      <w:r>
        <w:t xml:space="preserve"> (</w:t>
      </w:r>
      <w:proofErr w:type="spellStart"/>
      <w:r>
        <w:t>Matlab</w:t>
      </w:r>
      <w:proofErr w:type="spellEnd"/>
      <w:r>
        <w:t xml:space="preserve"> Neural Net Toolbox)</w:t>
      </w:r>
    </w:p>
    <w:p w:rsidR="004E42BD" w:rsidRDefault="00665AC6" w:rsidP="006146FB">
      <w:proofErr w:type="spellStart"/>
      <w:r>
        <w:t>Matlab’s</w:t>
      </w:r>
      <w:proofErr w:type="spellEnd"/>
      <w:r>
        <w:t xml:space="preserve"> neural network toolbox defaults to using </w:t>
      </w:r>
      <w:proofErr w:type="spellStart"/>
      <w:r>
        <w:t>tansig</w:t>
      </w:r>
      <w:proofErr w:type="spellEnd"/>
      <w:r>
        <w:t xml:space="preserve"> for the interneuron activation function and </w:t>
      </w:r>
      <w:proofErr w:type="spellStart"/>
      <w:r>
        <w:t>purelin</w:t>
      </w:r>
      <w:proofErr w:type="spellEnd"/>
      <w:r>
        <w:t xml:space="preserve"> for the output neuron. Using the default training method (</w:t>
      </w:r>
      <w:proofErr w:type="spellStart"/>
      <w:r>
        <w:t>Levenberg</w:t>
      </w:r>
      <w:proofErr w:type="spellEnd"/>
      <w:r>
        <w:t xml:space="preserve">-Marquardt), I experimented with changing the output activation function. I kept the number of interneurons constant at </w:t>
      </w:r>
      <w:r w:rsidR="0053207C">
        <w:t>four</w:t>
      </w:r>
      <w:r>
        <w:t>.</w:t>
      </w:r>
      <w:r w:rsidR="0053207C">
        <w:t xml:space="preserve"> The table below shows my results. With the exception of </w:t>
      </w:r>
      <w:proofErr w:type="spellStart"/>
      <w:r w:rsidR="0053207C">
        <w:t>tangsig</w:t>
      </w:r>
      <w:proofErr w:type="spellEnd"/>
      <w:r w:rsidR="0053207C">
        <w:t>-&gt;</w:t>
      </w:r>
      <w:proofErr w:type="spellStart"/>
      <w:r w:rsidR="0053207C">
        <w:t>tansig</w:t>
      </w:r>
      <w:proofErr w:type="spellEnd"/>
      <w:r w:rsidR="0053207C">
        <w:t xml:space="preserve">, all of the activation functions yielded good results. However, the </w:t>
      </w:r>
      <w:proofErr w:type="spellStart"/>
      <w:r w:rsidR="0053207C">
        <w:t>tansig</w:t>
      </w:r>
      <w:proofErr w:type="spellEnd"/>
      <w:r w:rsidR="0053207C">
        <w:t>-&gt;</w:t>
      </w:r>
      <w:proofErr w:type="spellStart"/>
      <w:r w:rsidR="0053207C">
        <w:t>purelin</w:t>
      </w:r>
      <w:proofErr w:type="spellEnd"/>
      <w:r w:rsidR="0053207C">
        <w:t xml:space="preserve"> combination that </w:t>
      </w:r>
      <w:proofErr w:type="spellStart"/>
      <w:r w:rsidR="0053207C">
        <w:t>Matlab</w:t>
      </w:r>
      <w:proofErr w:type="spellEnd"/>
      <w:r w:rsidR="0053207C">
        <w:t xml:space="preserve"> uses by default yielded the lowest mean squared error (MSE) and trained in only 4 iterations. I did not thoroughly experiment with changing the training method to gradient descent to match the handwritten code, but a few trial runs showed that it trains much more slowly (hundreds of iterations).</w:t>
      </w:r>
    </w:p>
    <w:p w:rsidR="0053207C" w:rsidRDefault="0053207C">
      <w:r>
        <w:br w:type="page"/>
      </w:r>
    </w:p>
    <w:tbl>
      <w:tblPr>
        <w:tblW w:w="8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45"/>
        <w:gridCol w:w="2045"/>
        <w:gridCol w:w="2140"/>
        <w:gridCol w:w="1300"/>
      </w:tblGrid>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lastRenderedPageBreak/>
              <w:t>Training Method</w:t>
            </w:r>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Pr>
                <w:rFonts w:ascii="Calibri" w:eastAsia="Times New Roman" w:hAnsi="Calibri" w:cs="Calibri"/>
                <w:color w:val="000000"/>
              </w:rPr>
              <w:t>Input Activation</w:t>
            </w:r>
            <w:r>
              <w:rPr>
                <w:rFonts w:ascii="Calibri" w:eastAsia="Times New Roman" w:hAnsi="Calibri" w:cs="Calibri"/>
                <w:color w:val="000000"/>
              </w:rPr>
              <w:br/>
            </w:r>
            <w:r w:rsidRPr="0053207C">
              <w:rPr>
                <w:rFonts w:ascii="Calibri" w:eastAsia="Times New Roman" w:hAnsi="Calibri" w:cs="Calibri"/>
                <w:color w:val="000000"/>
              </w:rPr>
              <w:t>Function</w:t>
            </w:r>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Pr>
                <w:rFonts w:ascii="Calibri" w:eastAsia="Times New Roman" w:hAnsi="Calibri" w:cs="Calibri"/>
                <w:color w:val="000000"/>
              </w:rPr>
              <w:t>Output Activation</w:t>
            </w:r>
            <w:r>
              <w:rPr>
                <w:rFonts w:ascii="Calibri" w:eastAsia="Times New Roman" w:hAnsi="Calibri" w:cs="Calibri"/>
                <w:color w:val="000000"/>
              </w:rPr>
              <w:br/>
            </w:r>
            <w:r w:rsidRPr="0053207C">
              <w:rPr>
                <w:rFonts w:ascii="Calibri" w:eastAsia="Times New Roman" w:hAnsi="Calibri" w:cs="Calibri"/>
                <w:color w:val="000000"/>
              </w:rPr>
              <w:t>Function</w:t>
            </w:r>
          </w:p>
        </w:tc>
        <w:tc>
          <w:tcPr>
            <w:tcW w:w="214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t>Training Time (Epoch)</w:t>
            </w:r>
          </w:p>
        </w:tc>
        <w:tc>
          <w:tcPr>
            <w:tcW w:w="130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t>MSE</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0.25</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Purelin</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4.54E-21</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7</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1.93E-06</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Purelin</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1.83E-15</w:t>
            </w:r>
          </w:p>
        </w:tc>
      </w:tr>
    </w:tbl>
    <w:p w:rsidR="0053207C" w:rsidRPr="0053207C" w:rsidRDefault="0053207C" w:rsidP="0053207C">
      <w:pPr>
        <w:jc w:val="center"/>
        <w:rPr>
          <w:i/>
        </w:rPr>
      </w:pPr>
      <w:r w:rsidRPr="0053207C">
        <w:rPr>
          <w:i/>
        </w:rPr>
        <w:t xml:space="preserve">Table 2: Comparison of activation functions with the </w:t>
      </w:r>
      <w:proofErr w:type="spellStart"/>
      <w:r w:rsidRPr="0053207C">
        <w:rPr>
          <w:i/>
        </w:rPr>
        <w:t>Matlab</w:t>
      </w:r>
      <w:proofErr w:type="spellEnd"/>
      <w:r w:rsidRPr="0053207C">
        <w:rPr>
          <w:i/>
        </w:rPr>
        <w:t xml:space="preserve"> Neural Network Toolbox</w:t>
      </w:r>
    </w:p>
    <w:p w:rsidR="00665AC6" w:rsidRDefault="00665AC6" w:rsidP="00665AC6">
      <w:pPr>
        <w:pStyle w:val="Heading3"/>
      </w:pPr>
      <w:r>
        <w:t>Number of Interneurons and Speed of Convergence (</w:t>
      </w:r>
      <w:proofErr w:type="spellStart"/>
      <w:r>
        <w:t>Matlab</w:t>
      </w:r>
      <w:proofErr w:type="spellEnd"/>
      <w:r>
        <w:t xml:space="preserve"> Neural Net Toolbox)</w:t>
      </w:r>
    </w:p>
    <w:p w:rsidR="00665AC6" w:rsidRDefault="00BF5474" w:rsidP="006146FB">
      <w:r>
        <w:t xml:space="preserve">Similar to my results above, the number of interneurons has a strong influence on the training time and quality of the results for very small numbers of interneurons (&lt;4), but for larger numbers of interneurons, there is very little if any difference. As you can see from my results below, any more than four interneurons </w:t>
      </w:r>
      <w:r w:rsidR="005456E3">
        <w:t>is overkill—the network will converge just as quickly.</w:t>
      </w:r>
    </w:p>
    <w:p w:rsidR="00D62156" w:rsidRDefault="00D62156" w:rsidP="00D62156">
      <w:pPr>
        <w:jc w:val="center"/>
      </w:pPr>
      <w:r>
        <w:rPr>
          <w:noProof/>
        </w:rPr>
        <w:drawing>
          <wp:inline distT="0" distB="0" distL="0" distR="0" wp14:anchorId="4DD30C23" wp14:editId="0172FF21">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62156" w:rsidRPr="00D62156" w:rsidRDefault="00D62156" w:rsidP="00D62156">
      <w:pPr>
        <w:jc w:val="center"/>
        <w:rPr>
          <w:i/>
        </w:rPr>
      </w:pPr>
      <w:r w:rsidRPr="00D62156">
        <w:rPr>
          <w:i/>
        </w:rPr>
        <w:t>Figure 3: The effect of the number of interneurons on the training time</w:t>
      </w:r>
    </w:p>
    <w:p w:rsidR="00622394" w:rsidRDefault="00622394">
      <w:pPr>
        <w:rPr>
          <w:rFonts w:asciiTheme="majorHAnsi" w:eastAsiaTheme="majorEastAsia" w:hAnsiTheme="majorHAnsi" w:cstheme="majorBidi"/>
          <w:b/>
          <w:bCs/>
          <w:color w:val="4F81BD" w:themeColor="accent1"/>
          <w:sz w:val="26"/>
          <w:szCs w:val="26"/>
        </w:rPr>
      </w:pPr>
      <w:r>
        <w:br w:type="page"/>
      </w:r>
    </w:p>
    <w:p w:rsidR="00B54D5A" w:rsidRDefault="00B54D5A" w:rsidP="00B54D5A">
      <w:pPr>
        <w:pStyle w:val="Heading2"/>
      </w:pPr>
      <w:r>
        <w:lastRenderedPageBreak/>
        <w:t>Appendix A: RMS Error Data for Varying Number of Interneurons</w:t>
      </w:r>
    </w:p>
    <w:tbl>
      <w:tblPr>
        <w:tblW w:w="24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285"/>
      </w:tblGrid>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rPr>
                <w:rFonts w:ascii="Calibri" w:eastAsia="Times New Roman" w:hAnsi="Calibri" w:cs="Calibri"/>
                <w:color w:val="000000"/>
              </w:rPr>
            </w:pPr>
            <w:r w:rsidRPr="00B54D5A">
              <w:rPr>
                <w:rFonts w:ascii="Calibri" w:eastAsia="Times New Roman" w:hAnsi="Calibri" w:cs="Calibri"/>
                <w:color w:val="000000"/>
              </w:rPr>
              <w:t>Number of Interneurons</w:t>
            </w:r>
          </w:p>
        </w:tc>
        <w:tc>
          <w:tcPr>
            <w:tcW w:w="1285" w:type="dxa"/>
            <w:shd w:val="clear" w:color="auto" w:fill="auto"/>
            <w:noWrap/>
            <w:vAlign w:val="bottom"/>
            <w:hideMark/>
          </w:tcPr>
          <w:p w:rsidR="00B54D5A" w:rsidRPr="00B54D5A" w:rsidRDefault="00B54D5A" w:rsidP="00B54D5A">
            <w:pPr>
              <w:spacing w:after="0" w:line="240" w:lineRule="auto"/>
              <w:rPr>
                <w:rFonts w:ascii="Calibri" w:eastAsia="Times New Roman" w:hAnsi="Calibri" w:cs="Calibri"/>
                <w:color w:val="000000"/>
              </w:rPr>
            </w:pPr>
            <w:r w:rsidRPr="00B54D5A">
              <w:rPr>
                <w:rFonts w:ascii="Calibri" w:eastAsia="Times New Roman" w:hAnsi="Calibri" w:cs="Calibri"/>
                <w:color w:val="000000"/>
              </w:rPr>
              <w:t>RMS Error</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Pr>
                <w:noProof/>
              </w:rPr>
              <w:drawing>
                <wp:anchor distT="0" distB="0" distL="114300" distR="114300" simplePos="0" relativeHeight="251658240" behindDoc="0" locked="0" layoutInCell="1" allowOverlap="1" wp14:anchorId="3832AC88" wp14:editId="0B119D19">
                  <wp:simplePos x="0" y="0"/>
                  <wp:positionH relativeFrom="column">
                    <wp:posOffset>877570</wp:posOffset>
                  </wp:positionH>
                  <wp:positionV relativeFrom="paragraph">
                    <wp:posOffset>128270</wp:posOffset>
                  </wp:positionV>
                  <wp:extent cx="3962400" cy="2762250"/>
                  <wp:effectExtent l="0" t="0" r="19050"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B54D5A">
              <w:rPr>
                <w:rFonts w:ascii="Calibri" w:eastAsia="Times New Roman" w:hAnsi="Calibri" w:cs="Calibri"/>
                <w:color w:val="000000"/>
              </w:rPr>
              <w:t>0.4102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2</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0.0173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3</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0.3543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4</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0.0192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5</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0.015</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6</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0.0148</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7</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0.0154</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8</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0.0118</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9</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10</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11</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12</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0.0139</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13</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14</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15</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0.0147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16</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0.0139</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17</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18</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19</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0.0123</w:t>
            </w:r>
          </w:p>
        </w:tc>
      </w:tr>
    </w:tbl>
    <w:p w:rsidR="00B54D5A" w:rsidRPr="004E42BD" w:rsidRDefault="00B54D5A" w:rsidP="00B54D5A">
      <w:pPr>
        <w:jc w:val="center"/>
      </w:pPr>
    </w:p>
    <w:sectPr w:rsidR="00B54D5A" w:rsidRPr="004E42B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470" w:rsidRDefault="00431470" w:rsidP="00256898">
      <w:pPr>
        <w:spacing w:after="0" w:line="240" w:lineRule="auto"/>
      </w:pPr>
      <w:r>
        <w:separator/>
      </w:r>
    </w:p>
  </w:endnote>
  <w:endnote w:type="continuationSeparator" w:id="0">
    <w:p w:rsidR="00431470" w:rsidRDefault="00431470" w:rsidP="0025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470" w:rsidRDefault="00431470" w:rsidP="00256898">
      <w:pPr>
        <w:spacing w:after="0" w:line="240" w:lineRule="auto"/>
      </w:pPr>
      <w:r>
        <w:separator/>
      </w:r>
    </w:p>
  </w:footnote>
  <w:footnote w:type="continuationSeparator" w:id="0">
    <w:p w:rsidR="00431470" w:rsidRDefault="00431470" w:rsidP="00256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98" w:rsidRDefault="00256898">
    <w:pPr>
      <w:pStyle w:val="Header"/>
    </w:pPr>
    <w:r>
      <w:tab/>
    </w:r>
    <w:r>
      <w:tab/>
    </w:r>
    <w:proofErr w:type="spellStart"/>
    <w:r>
      <w:t>Venator</w:t>
    </w:r>
    <w:proofErr w:type="spellEnd"/>
    <w:r>
      <w:t xml:space="preserve"> </w:t>
    </w:r>
    <w:r>
      <w:fldChar w:fldCharType="begin"/>
    </w:r>
    <w:r>
      <w:instrText xml:space="preserve"> PAGE   \* MERGEFORMAT </w:instrText>
    </w:r>
    <w:r>
      <w:fldChar w:fldCharType="separate"/>
    </w:r>
    <w:r w:rsidR="00622394">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F1A9E"/>
    <w:multiLevelType w:val="hybridMultilevel"/>
    <w:tmpl w:val="92A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96"/>
    <w:rsid w:val="000A7066"/>
    <w:rsid w:val="001C71E0"/>
    <w:rsid w:val="00256898"/>
    <w:rsid w:val="0033623D"/>
    <w:rsid w:val="0037246E"/>
    <w:rsid w:val="003812FA"/>
    <w:rsid w:val="003E2F05"/>
    <w:rsid w:val="00431470"/>
    <w:rsid w:val="004E42BD"/>
    <w:rsid w:val="0053207C"/>
    <w:rsid w:val="005456E3"/>
    <w:rsid w:val="005C59B3"/>
    <w:rsid w:val="005E645E"/>
    <w:rsid w:val="005F0450"/>
    <w:rsid w:val="00610E4B"/>
    <w:rsid w:val="006146FB"/>
    <w:rsid w:val="00622394"/>
    <w:rsid w:val="00633411"/>
    <w:rsid w:val="00634ADB"/>
    <w:rsid w:val="00665AC6"/>
    <w:rsid w:val="0068527D"/>
    <w:rsid w:val="006F7674"/>
    <w:rsid w:val="007C056F"/>
    <w:rsid w:val="008009B4"/>
    <w:rsid w:val="00806FA5"/>
    <w:rsid w:val="008727B5"/>
    <w:rsid w:val="00A267E3"/>
    <w:rsid w:val="00A57F50"/>
    <w:rsid w:val="00A736E8"/>
    <w:rsid w:val="00AA786D"/>
    <w:rsid w:val="00B0005D"/>
    <w:rsid w:val="00B54D5A"/>
    <w:rsid w:val="00BF5474"/>
    <w:rsid w:val="00C26856"/>
    <w:rsid w:val="00C85F14"/>
    <w:rsid w:val="00CD29D0"/>
    <w:rsid w:val="00D62156"/>
    <w:rsid w:val="00E376E4"/>
    <w:rsid w:val="00F66AC0"/>
    <w:rsid w:val="00FD7596"/>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83557">
      <w:bodyDiv w:val="1"/>
      <w:marLeft w:val="0"/>
      <w:marRight w:val="0"/>
      <w:marTop w:val="0"/>
      <w:marBottom w:val="0"/>
      <w:divBdr>
        <w:top w:val="none" w:sz="0" w:space="0" w:color="auto"/>
        <w:left w:val="none" w:sz="0" w:space="0" w:color="auto"/>
        <w:bottom w:val="none" w:sz="0" w:space="0" w:color="auto"/>
        <w:right w:val="none" w:sz="0" w:space="0" w:color="auto"/>
      </w:divBdr>
    </w:div>
    <w:div w:id="17445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Documents\EECS%20484\Assignment%204\Results\Varying%20Step%20Size\resul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Documents\EECS%20484\Assignment%204\Results\Training%20Time%20vs%20Interneurons%20(nntbox).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d\Documents\EECS%20484\Assignment%204\Results\Varying%20Interneurons\RMS%20Err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Effect of Learning Rate on Training Time</a:t>
            </a:r>
          </a:p>
        </c:rich>
      </c:tx>
      <c:overlay val="0"/>
    </c:title>
    <c:autoTitleDeleted val="0"/>
    <c:plotArea>
      <c:layout/>
      <c:scatterChart>
        <c:scatterStyle val="smoothMarker"/>
        <c:varyColors val="0"/>
        <c:ser>
          <c:idx val="0"/>
          <c:order val="0"/>
          <c:tx>
            <c:v>Training Time</c:v>
          </c:tx>
          <c:xVal>
            <c:numRef>
              <c:f>Sheet1!$A$1:$A$36</c:f>
              <c:numCache>
                <c:formatCode>General</c:formatCode>
                <c:ptCount val="36"/>
                <c:pt idx="0">
                  <c:v>0.1</c:v>
                </c:pt>
                <c:pt idx="1">
                  <c:v>0.2</c:v>
                </c:pt>
                <c:pt idx="2">
                  <c:v>0.30000000000000004</c:v>
                </c:pt>
                <c:pt idx="3">
                  <c:v>0.4</c:v>
                </c:pt>
                <c:pt idx="4">
                  <c:v>0.5</c:v>
                </c:pt>
                <c:pt idx="5">
                  <c:v>0.60000000000000009</c:v>
                </c:pt>
                <c:pt idx="6">
                  <c:v>0.70000000000000007</c:v>
                </c:pt>
                <c:pt idx="7">
                  <c:v>0.8</c:v>
                </c:pt>
                <c:pt idx="8">
                  <c:v>0.9</c:v>
                </c:pt>
                <c:pt idx="9">
                  <c:v>1</c:v>
                </c:pt>
                <c:pt idx="10">
                  <c:v>1.1000000000000001</c:v>
                </c:pt>
                <c:pt idx="11">
                  <c:v>1.2000000000000002</c:v>
                </c:pt>
                <c:pt idx="12">
                  <c:v>1.3</c:v>
                </c:pt>
                <c:pt idx="13">
                  <c:v>1.4000000000000001</c:v>
                </c:pt>
                <c:pt idx="14">
                  <c:v>1.5</c:v>
                </c:pt>
                <c:pt idx="15">
                  <c:v>1.6</c:v>
                </c:pt>
                <c:pt idx="16">
                  <c:v>1.7000000000000002</c:v>
                </c:pt>
                <c:pt idx="17">
                  <c:v>1.8</c:v>
                </c:pt>
                <c:pt idx="18">
                  <c:v>1.9000000000000001</c:v>
                </c:pt>
                <c:pt idx="19">
                  <c:v>2</c:v>
                </c:pt>
                <c:pt idx="20">
                  <c:v>2.5</c:v>
                </c:pt>
                <c:pt idx="21">
                  <c:v>3</c:v>
                </c:pt>
                <c:pt idx="22">
                  <c:v>3.5</c:v>
                </c:pt>
                <c:pt idx="23">
                  <c:v>4</c:v>
                </c:pt>
                <c:pt idx="24">
                  <c:v>4.5</c:v>
                </c:pt>
                <c:pt idx="25">
                  <c:v>5</c:v>
                </c:pt>
                <c:pt idx="26">
                  <c:v>5.5</c:v>
                </c:pt>
                <c:pt idx="27">
                  <c:v>6</c:v>
                </c:pt>
                <c:pt idx="28">
                  <c:v>6.5</c:v>
                </c:pt>
                <c:pt idx="29">
                  <c:v>7</c:v>
                </c:pt>
                <c:pt idx="30">
                  <c:v>7.5</c:v>
                </c:pt>
                <c:pt idx="31">
                  <c:v>8</c:v>
                </c:pt>
                <c:pt idx="32">
                  <c:v>8.5</c:v>
                </c:pt>
                <c:pt idx="33">
                  <c:v>9</c:v>
                </c:pt>
                <c:pt idx="34">
                  <c:v>9.5</c:v>
                </c:pt>
                <c:pt idx="35">
                  <c:v>10</c:v>
                </c:pt>
              </c:numCache>
            </c:numRef>
          </c:xVal>
          <c:yVal>
            <c:numRef>
              <c:f>Sheet1!$C$1:$C$36</c:f>
              <c:numCache>
                <c:formatCode>General</c:formatCode>
                <c:ptCount val="36"/>
                <c:pt idx="0">
                  <c:v>11319</c:v>
                </c:pt>
                <c:pt idx="1">
                  <c:v>4740</c:v>
                </c:pt>
                <c:pt idx="2">
                  <c:v>3985</c:v>
                </c:pt>
                <c:pt idx="3">
                  <c:v>2370</c:v>
                </c:pt>
                <c:pt idx="4">
                  <c:v>1894</c:v>
                </c:pt>
                <c:pt idx="5">
                  <c:v>1403</c:v>
                </c:pt>
                <c:pt idx="6">
                  <c:v>1156</c:v>
                </c:pt>
                <c:pt idx="7">
                  <c:v>1641</c:v>
                </c:pt>
                <c:pt idx="8">
                  <c:v>913</c:v>
                </c:pt>
                <c:pt idx="9">
                  <c:v>1075</c:v>
                </c:pt>
                <c:pt idx="10">
                  <c:v>763</c:v>
                </c:pt>
                <c:pt idx="11">
                  <c:v>694</c:v>
                </c:pt>
                <c:pt idx="12">
                  <c:v>620</c:v>
                </c:pt>
                <c:pt idx="13">
                  <c:v>817</c:v>
                </c:pt>
                <c:pt idx="14">
                  <c:v>553</c:v>
                </c:pt>
                <c:pt idx="15">
                  <c:v>773</c:v>
                </c:pt>
                <c:pt idx="16">
                  <c:v>614</c:v>
                </c:pt>
                <c:pt idx="17">
                  <c:v>661</c:v>
                </c:pt>
                <c:pt idx="18">
                  <c:v>496</c:v>
                </c:pt>
                <c:pt idx="19">
                  <c:v>409</c:v>
                </c:pt>
                <c:pt idx="20">
                  <c:v>382</c:v>
                </c:pt>
                <c:pt idx="21">
                  <c:v>323</c:v>
                </c:pt>
                <c:pt idx="22">
                  <c:v>287</c:v>
                </c:pt>
                <c:pt idx="23">
                  <c:v>255</c:v>
                </c:pt>
                <c:pt idx="24">
                  <c:v>197</c:v>
                </c:pt>
                <c:pt idx="25">
                  <c:v>235</c:v>
                </c:pt>
                <c:pt idx="26">
                  <c:v>206</c:v>
                </c:pt>
                <c:pt idx="27">
                  <c:v>206</c:v>
                </c:pt>
                <c:pt idx="28">
                  <c:v>145</c:v>
                </c:pt>
                <c:pt idx="29">
                  <c:v>148</c:v>
                </c:pt>
                <c:pt idx="30">
                  <c:v>155</c:v>
                </c:pt>
                <c:pt idx="31">
                  <c:v>140</c:v>
                </c:pt>
                <c:pt idx="32">
                  <c:v>185</c:v>
                </c:pt>
                <c:pt idx="33">
                  <c:v>113</c:v>
                </c:pt>
                <c:pt idx="34">
                  <c:v>118</c:v>
                </c:pt>
                <c:pt idx="35">
                  <c:v>142</c:v>
                </c:pt>
              </c:numCache>
            </c:numRef>
          </c:yVal>
          <c:smooth val="1"/>
        </c:ser>
        <c:dLbls>
          <c:showLegendKey val="0"/>
          <c:showVal val="0"/>
          <c:showCatName val="0"/>
          <c:showSerName val="0"/>
          <c:showPercent val="0"/>
          <c:showBubbleSize val="0"/>
        </c:dLbls>
        <c:axId val="219850240"/>
        <c:axId val="219852160"/>
      </c:scatterChart>
      <c:valAx>
        <c:axId val="219850240"/>
        <c:scaling>
          <c:orientation val="minMax"/>
        </c:scaling>
        <c:delete val="0"/>
        <c:axPos val="b"/>
        <c:title>
          <c:tx>
            <c:rich>
              <a:bodyPr/>
              <a:lstStyle/>
              <a:p>
                <a:pPr>
                  <a:defRPr/>
                </a:pPr>
                <a:r>
                  <a:rPr lang="en-US"/>
                  <a:t>Learning</a:t>
                </a:r>
                <a:r>
                  <a:rPr lang="en-US" baseline="0"/>
                  <a:t> Rate</a:t>
                </a:r>
                <a:endParaRPr lang="en-US"/>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9852160"/>
        <c:crosses val="autoZero"/>
        <c:crossBetween val="midCat"/>
      </c:valAx>
      <c:valAx>
        <c:axId val="219852160"/>
        <c:scaling>
          <c:orientation val="minMax"/>
        </c:scaling>
        <c:delete val="0"/>
        <c:axPos val="l"/>
        <c:majorGridlines/>
        <c:title>
          <c:tx>
            <c:rich>
              <a:bodyPr/>
              <a:lstStyle/>
              <a:p>
                <a:pPr>
                  <a:defRPr/>
                </a:pPr>
                <a:r>
                  <a:rPr lang="en-US"/>
                  <a:t>Iterations</a:t>
                </a:r>
              </a:p>
            </c:rich>
          </c:tx>
          <c:overlay val="0"/>
        </c:title>
        <c:numFmt formatCode="General" sourceLinked="1"/>
        <c:majorTickMark val="none"/>
        <c:minorTickMark val="none"/>
        <c:tickLblPos val="nextTo"/>
        <c:crossAx val="21985024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Effect</a:t>
            </a:r>
            <a:r>
              <a:rPr lang="en-US" baseline="0"/>
              <a:t> of Number of Interneurons on </a:t>
            </a:r>
            <a:r>
              <a:rPr lang="en-US"/>
              <a:t>Training Time</a:t>
            </a:r>
          </a:p>
        </c:rich>
      </c:tx>
      <c:overlay val="0"/>
    </c:title>
    <c:autoTitleDeleted val="0"/>
    <c:plotArea>
      <c:layout/>
      <c:scatterChart>
        <c:scatterStyle val="smoothMarker"/>
        <c:varyColors val="0"/>
        <c:ser>
          <c:idx val="0"/>
          <c:order val="0"/>
          <c:tx>
            <c:strRef>
              <c:f>Sheet1!$B$1</c:f>
              <c:strCache>
                <c:ptCount val="1"/>
                <c:pt idx="0">
                  <c:v>Training Time (Epoch)</c:v>
                </c:pt>
              </c:strCache>
            </c:strRef>
          </c:tx>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12</c:v>
                </c:pt>
                <c:pt idx="1">
                  <c:v>29</c:v>
                </c:pt>
                <c:pt idx="2">
                  <c:v>3</c:v>
                </c:pt>
                <c:pt idx="3">
                  <c:v>3</c:v>
                </c:pt>
                <c:pt idx="4">
                  <c:v>3</c:v>
                </c:pt>
                <c:pt idx="5">
                  <c:v>3</c:v>
                </c:pt>
                <c:pt idx="6">
                  <c:v>3</c:v>
                </c:pt>
                <c:pt idx="7">
                  <c:v>3</c:v>
                </c:pt>
                <c:pt idx="8">
                  <c:v>3</c:v>
                </c:pt>
                <c:pt idx="9">
                  <c:v>3</c:v>
                </c:pt>
                <c:pt idx="10">
                  <c:v>2</c:v>
                </c:pt>
                <c:pt idx="11">
                  <c:v>2</c:v>
                </c:pt>
                <c:pt idx="12">
                  <c:v>2</c:v>
                </c:pt>
                <c:pt idx="13">
                  <c:v>3</c:v>
                </c:pt>
                <c:pt idx="14">
                  <c:v>2</c:v>
                </c:pt>
                <c:pt idx="15">
                  <c:v>3</c:v>
                </c:pt>
                <c:pt idx="16">
                  <c:v>2</c:v>
                </c:pt>
                <c:pt idx="17">
                  <c:v>2</c:v>
                </c:pt>
                <c:pt idx="18">
                  <c:v>3</c:v>
                </c:pt>
                <c:pt idx="19">
                  <c:v>3</c:v>
                </c:pt>
              </c:numCache>
            </c:numRef>
          </c:yVal>
          <c:smooth val="1"/>
        </c:ser>
        <c:dLbls>
          <c:showLegendKey val="0"/>
          <c:showVal val="0"/>
          <c:showCatName val="0"/>
          <c:showSerName val="0"/>
          <c:showPercent val="0"/>
          <c:showBubbleSize val="0"/>
        </c:dLbls>
        <c:axId val="254603264"/>
        <c:axId val="254605184"/>
      </c:scatterChart>
      <c:valAx>
        <c:axId val="254603264"/>
        <c:scaling>
          <c:orientation val="minMax"/>
        </c:scaling>
        <c:delete val="0"/>
        <c:axPos val="b"/>
        <c:title>
          <c:tx>
            <c:rich>
              <a:bodyPr/>
              <a:lstStyle/>
              <a:p>
                <a:pPr>
                  <a:defRPr/>
                </a:pPr>
                <a:r>
                  <a:rPr lang="en-US"/>
                  <a:t>Number of Interneurons</a:t>
                </a:r>
              </a:p>
            </c:rich>
          </c:tx>
          <c:overlay val="0"/>
        </c:title>
        <c:numFmt formatCode="General" sourceLinked="1"/>
        <c:majorTickMark val="none"/>
        <c:minorTickMark val="none"/>
        <c:tickLblPos val="nextTo"/>
        <c:crossAx val="254605184"/>
        <c:crosses val="autoZero"/>
        <c:crossBetween val="midCat"/>
      </c:valAx>
      <c:valAx>
        <c:axId val="254605184"/>
        <c:scaling>
          <c:orientation val="minMax"/>
        </c:scaling>
        <c:delete val="0"/>
        <c:axPos val="l"/>
        <c:majorGridlines/>
        <c:title>
          <c:tx>
            <c:rich>
              <a:bodyPr/>
              <a:lstStyle/>
              <a:p>
                <a:pPr>
                  <a:defRPr/>
                </a:pPr>
                <a:r>
                  <a:rPr lang="en-US"/>
                  <a:t>Iterations</a:t>
                </a:r>
              </a:p>
            </c:rich>
          </c:tx>
          <c:overlay val="0"/>
        </c:title>
        <c:numFmt formatCode="General" sourceLinked="1"/>
        <c:majorTickMark val="none"/>
        <c:minorTickMark val="none"/>
        <c:tickLblPos val="nextTo"/>
        <c:crossAx val="25460326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Effect</a:t>
            </a:r>
            <a:r>
              <a:rPr lang="en-US" baseline="0"/>
              <a:t> of Interneurons on </a:t>
            </a:r>
            <a:r>
              <a:rPr lang="en-US"/>
              <a:t>RMS Error</a:t>
            </a:r>
          </a:p>
        </c:rich>
      </c:tx>
      <c:overlay val="0"/>
    </c:title>
    <c:autoTitleDeleted val="0"/>
    <c:plotArea>
      <c:layout/>
      <c:scatterChart>
        <c:scatterStyle val="smoothMarker"/>
        <c:varyColors val="0"/>
        <c:ser>
          <c:idx val="0"/>
          <c:order val="0"/>
          <c:tx>
            <c:strRef>
              <c:f>Sheet1!$B$1</c:f>
              <c:strCache>
                <c:ptCount val="1"/>
                <c:pt idx="0">
                  <c:v>RMS Error</c:v>
                </c:pt>
              </c:strCache>
            </c:strRef>
          </c:tx>
          <c:xVal>
            <c:numRef>
              <c:f>Sheet1!$A$2:$A$20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Sheet1!$B$2:$B$20</c:f>
              <c:numCache>
                <c:formatCode>General</c:formatCode>
                <c:ptCount val="19"/>
                <c:pt idx="0">
                  <c:v>0.41020000000000001</c:v>
                </c:pt>
                <c:pt idx="1">
                  <c:v>1.7299999999999999E-2</c:v>
                </c:pt>
                <c:pt idx="2">
                  <c:v>0.3543</c:v>
                </c:pt>
                <c:pt idx="3">
                  <c:v>1.9199999999999998E-2</c:v>
                </c:pt>
                <c:pt idx="4">
                  <c:v>1.4999999999999999E-2</c:v>
                </c:pt>
                <c:pt idx="5">
                  <c:v>1.4800000000000001E-2</c:v>
                </c:pt>
                <c:pt idx="6">
                  <c:v>1.54E-2</c:v>
                </c:pt>
                <c:pt idx="7">
                  <c:v>1.18E-2</c:v>
                </c:pt>
                <c:pt idx="8">
                  <c:v>1.2699999999999999E-2</c:v>
                </c:pt>
                <c:pt idx="9">
                  <c:v>1.3299999999999999E-2</c:v>
                </c:pt>
                <c:pt idx="10">
                  <c:v>1.2699999999999999E-2</c:v>
                </c:pt>
                <c:pt idx="11">
                  <c:v>1.3899999999999999E-2</c:v>
                </c:pt>
                <c:pt idx="12">
                  <c:v>1.32E-2</c:v>
                </c:pt>
                <c:pt idx="13">
                  <c:v>1.2999999999999999E-2</c:v>
                </c:pt>
                <c:pt idx="14">
                  <c:v>1.47E-2</c:v>
                </c:pt>
                <c:pt idx="15">
                  <c:v>1.3899999999999999E-2</c:v>
                </c:pt>
                <c:pt idx="16">
                  <c:v>1.23E-2</c:v>
                </c:pt>
                <c:pt idx="17">
                  <c:v>1.2699999999999999E-2</c:v>
                </c:pt>
                <c:pt idx="18">
                  <c:v>1.23E-2</c:v>
                </c:pt>
              </c:numCache>
            </c:numRef>
          </c:yVal>
          <c:smooth val="1"/>
        </c:ser>
        <c:dLbls>
          <c:showLegendKey val="0"/>
          <c:showVal val="0"/>
          <c:showCatName val="0"/>
          <c:showSerName val="0"/>
          <c:showPercent val="0"/>
          <c:showBubbleSize val="0"/>
        </c:dLbls>
        <c:axId val="254613760"/>
        <c:axId val="254620032"/>
      </c:scatterChart>
      <c:valAx>
        <c:axId val="254613760"/>
        <c:scaling>
          <c:orientation val="minMax"/>
        </c:scaling>
        <c:delete val="0"/>
        <c:axPos val="b"/>
        <c:title>
          <c:tx>
            <c:rich>
              <a:bodyPr/>
              <a:lstStyle/>
              <a:p>
                <a:pPr>
                  <a:defRPr/>
                </a:pPr>
                <a:r>
                  <a:rPr lang="en-US"/>
                  <a:t>Number of Interneurons</a:t>
                </a:r>
              </a:p>
            </c:rich>
          </c:tx>
          <c:overlay val="0"/>
        </c:title>
        <c:numFmt formatCode="General" sourceLinked="1"/>
        <c:majorTickMark val="none"/>
        <c:minorTickMark val="none"/>
        <c:tickLblPos val="nextTo"/>
        <c:crossAx val="254620032"/>
        <c:crosses val="autoZero"/>
        <c:crossBetween val="midCat"/>
      </c:valAx>
      <c:valAx>
        <c:axId val="254620032"/>
        <c:scaling>
          <c:orientation val="minMax"/>
        </c:scaling>
        <c:delete val="0"/>
        <c:axPos val="l"/>
        <c:majorGridlines/>
        <c:title>
          <c:tx>
            <c:rich>
              <a:bodyPr/>
              <a:lstStyle/>
              <a:p>
                <a:pPr>
                  <a:defRPr/>
                </a:pPr>
                <a:r>
                  <a:rPr lang="en-US"/>
                  <a:t>RMS Error</a:t>
                </a:r>
              </a:p>
            </c:rich>
          </c:tx>
          <c:overlay val="0"/>
        </c:title>
        <c:numFmt formatCode="General" sourceLinked="1"/>
        <c:majorTickMark val="none"/>
        <c:minorTickMark val="none"/>
        <c:tickLblPos val="nextTo"/>
        <c:crossAx val="2546137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9D107-7F35-42B9-8D0E-394E9F52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14</cp:revision>
  <cp:lastPrinted>2011-09-29T02:09:00Z</cp:lastPrinted>
  <dcterms:created xsi:type="dcterms:W3CDTF">2011-10-12T02:51:00Z</dcterms:created>
  <dcterms:modified xsi:type="dcterms:W3CDTF">2011-10-12T14:49:00Z</dcterms:modified>
</cp:coreProperties>
</file>