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9"/>
        <w:keepNext/>
        <w:pBdr/>
        <w:spacing w:after="100" w:before="280"/>
        <w:ind/>
        <w:rPr/>
      </w:pPr>
      <w:r>
        <w:t xml:space="preserve">Chọn model và mức nỗ lực</w:t>
      </w:r>
      <w:r/>
    </w:p>
    <w:p>
      <w:pPr>
        <w:pBdr/>
        <w:spacing w:after="120" w:line="278" w:lineRule="auto"/>
        <w:ind/>
        <w:rPr/>
      </w:pPr>
      <w:r>
        <w:rPr>
          <w:rFonts w:ascii="Calibri" w:hAnsi="Calibri" w:eastAsia="Calibri" w:cs="Calibri"/>
          <w:color w:val="1a2233"/>
          <w:sz w:val="21"/>
          <w:szCs w:val="21"/>
        </w:rPr>
        <w:t xml:space="preserve">Ở ô chat có một nút hiện tên model đang dùng kèm mức nỗ lực — ví dụ “Opus 4.8  Medium”. Bấm vào đó để đổi. Hai thứ này ảnh hưởng trực tiếp tới việc bạn giao: model quyết định trợ lý khá tới đâu, còn mức nỗ lực quyết định nó chịu suy nghĩ bao lâu trước khi trả lời.</w:t>
      </w:r>
      <w:r/>
    </w:p>
    <w:p>
      <w:pPr>
        <w:keepNext/>
        <w:keepLines/>
        <w:pBdr/>
        <w:spacing/>
        <w:ind/>
        <w:rPr/>
      </w:pPr>
      <w:r>
        <w:rPr>
          <w:b/>
        </w:rPr>
        <w:t xml:space="preserve">Đổi model</w:t>
      </w:r>
      <w:r/>
    </w:p>
    <w:p>
      <w:pPr>
        <w:pBdr/>
        <w:spacing w:after="120" w:line="278" w:lineRule="auto"/>
        <w:ind/>
        <w:rPr/>
      </w:pPr>
      <w:r>
        <w:rPr>
          <w:rFonts w:ascii="Calibri" w:hAnsi="Calibri" w:eastAsia="Calibri" w:cs="Calibri"/>
          <w:color w:val="1a2233"/>
          <w:sz w:val="21"/>
          <w:szCs w:val="21"/>
        </w:rPr>
        <w:t xml:space="preserve">Bấm nút đó → More models. Danh sách có bản mới (Fable 5 · Opus 5 · Sonnet 5 · Haiku 4.5) và các bản cũ (Opus 4.7 · 4.6 · 3 · Sonnet 4.6). Dòng nào ghi “Requires usage credits” thì cần tín dụng riêng — bấm mà chưa có thì nó không chạy, và đó không phải lỗi bộ khung.</w:t>
      </w:r>
      <w:r/>
    </w:p>
    <w:p>
      <w:pPr>
        <w:keepLines/>
        <w:pBdr/>
        <w:spacing/>
        <w:ind/>
        <w:rPr>
          <w:highlight w:val="none"/>
        </w:rPr>
      </w:pPr>
      <w:r/>
      <w:r>
        <mc:AlternateContent>
          <mc:Choice Requires="wpg">
            <w:drawing>
              <wp:inline xmlns:wp="http://schemas.openxmlformats.org/drawingml/2006/wordprocessingDrawing" distT="0" distB="0" distL="0" distR="0">
                <wp:extent cx="3240000" cy="3160197"/>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pick.png"/>
                        <pic:cNvPicPr>
                          <a:picLocks noChangeAspect="1"/>
                        </pic:cNvPicPr>
                        <pic:nvPr/>
                      </pic:nvPicPr>
                      <pic:blipFill rotWithShape="1">
                        <a:blip r:embed="rId20"/>
                        <a:srcRect l="0" t="15910" r="0" b="0"/>
                        <a:stretch/>
                      </pic:blipFill>
                      <pic:spPr bwMode="auto">
                        <a:xfrm flipH="0" flipV="0">
                          <a:off x="0" y="0"/>
                          <a:ext cx="3240000" cy="3160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Bdr/>
        <w:spacing/>
        <w:ind/>
        <w:rPr/>
      </w:pPr>
      <w:r>
        <w:rPr>
          <w:b/>
        </w:rPr>
        <w:t xml:space="preserve">Mức nỗ lực — Effort</w:t>
      </w:r>
      <w:r/>
    </w:p>
    <w:p>
      <w:pPr>
        <w:pBdr/>
        <w:spacing w:after="120" w:line="278" w:lineRule="auto"/>
        <w:ind/>
        <w:rPr/>
      </w:pPr>
      <w:r>
        <w:rPr>
          <w:rFonts w:ascii="Calibri" w:hAnsi="Calibri" w:eastAsia="Calibri" w:cs="Calibri"/>
          <w:color w:val="1a2233"/>
          <w:sz w:val="21"/>
          <w:szCs w:val="21"/>
        </w:rPr>
        <w:t xml:space="preserve">Bấm nút đó → Effort. Có năm mức: Low · Medium · High (mặc định) · Extra · Max, kèm công tắc Thinking cho việc cần suy nghĩ nhiều. Chính menu ghi rõ đánh đổi: nỗ lực cao hơn thì trả lời kỹ hơn, nhưng LÂU hơn và ĂN HẠN MỨC nhanh hơn.</w:t>
      </w:r>
      <w:r/>
    </w:p>
    <w:p>
      <w:pPr>
        <w:keepLines/>
        <w:pBdr/>
        <w:spacing/>
        <w:ind/>
        <w:rPr>
          <w:highlight w:val="none"/>
        </w:rPr>
      </w:pPr>
      <w:r/>
      <w:r>
        <mc:AlternateContent>
          <mc:Choice Requires="wpg">
            <w:drawing>
              <wp:inline xmlns:wp="http://schemas.openxmlformats.org/drawingml/2006/wordprocessingDrawing" distT="0" distB="0" distL="0" distR="0">
                <wp:extent cx="3960000" cy="2596086"/>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effort.png"/>
                        <pic:cNvPicPr>
                          <a:picLocks noChangeAspect="1"/>
                        </pic:cNvPicPr>
                        <pic:nvPr/>
                      </pic:nvPicPr>
                      <pic:blipFill rotWithShape="1">
                        <a:blip r:embed="rId21"/>
                        <a:srcRect l="0" t="15910" r="0" b="0"/>
                        <a:stretch/>
                      </pic:blipFill>
                      <pic:spPr bwMode="auto">
                        <a:xfrm flipH="0" flipV="0">
                          <a:off x="0" y="0"/>
                          <a:ext cx="3960000" cy="2596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Mức nào cho model nào.  </w:t>
      </w:r>
      <w:r>
        <w:rPr>
          <w:rFonts w:ascii="Calibri" w:hAnsi="Calibri" w:eastAsia="Calibri" w:cs="Calibri"/>
          <w:color w:val="1a2233"/>
          <w:sz w:val="21"/>
          <w:szCs w:val="21"/>
        </w:rPr>
        <w:t xml:space="preserve">Opus 4.8 chạy ổn ở mọi mức — chọn theo việc là được. Opus 5 thì nên để High trở lên; thấp hơn nó hay làm hụt việc. Hai mức trên cùng (Extra · Max) đắt hẳn: kỹ hơn nhưng tốn hạn mức nhiều hơn rất nhiều, nên để dành cho việc thật sự khó — đừng bật mặc định cho mọi phiên.</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Chọn thế nào cho khỏi tốn vô ích.  </w:t>
      </w:r>
      <w:r>
        <w:rPr>
          <w:rFonts w:ascii="Calibri" w:hAnsi="Calibri" w:eastAsia="Calibri" w:cs="Calibri"/>
          <w:color w:val="1a2233"/>
          <w:sz w:val="21"/>
          <w:szCs w:val="21"/>
        </w:rPr>
        <w:t xml:space="preserve">Việc phải PHÁN ĐOÁN — dựng bộ khung lần đầu, nắn lại thư mục, soi toàn diện, quyết định cách trình bày — thì nỗ lực cao đáng tiền, vì sai một lần sửa lâu hơn phần tiết kiệm được. Việc đã có đường vạch sẵn trong ngăn việc — điền số vào mẫu, xuất báo cáo định kỳ — thì mức thường là đủ; đẩy lên cao chỉ tốn hạn mức mà kết quả không khác. Đổi model giữa dự án KHÔNG mất gì, vì bộ khung là file văn bản, không gắn với model nào; nhưng đừng đổi giữa lúc đang làm dở một việc.</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5200" cy="2678061"/>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5200" cy="2678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5200" cy="2719906"/>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5200" cy="2719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SCHEDULE.md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5200" cy="2929129"/>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5200" cy="29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 Và mỗi lịch đã đặt được ghi lại một dòng trong tasks/SCHEDULE.md — nhịp cùng đúng câu đã dán — nên mở file ra là biết dự án đang chạy lịch gì, không phải mở app lên dò từng cái.</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 Id="rId20" Type="http://schemas.openxmlformats.org/officeDocument/2006/relationships/image" Target="media/image8.png"/><Relationship Id="rId21"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