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Arial" w:cs="Arial" w:eastAsia="Arial" w:hAnsi="Arial"/>
          <w:b/>
          <w:bCs/>
          <w:sz w:val="36"/>
          <w:szCs w:val="36"/>
        </w:rPr>
        <w:t xml:space="preserve">DEV-02: Core ML Model Training</w:t>
      </w:r>
    </w:p>
    <w:p>
      <w:pPr>
        <w:pStyle w:val="Heading1"/>
        <w:keepNext/>
        <w:spacing w:after="120" w:before="360"/>
      </w:pPr>
      <w:r>
        <w:rPr>
          <w:rFonts w:ascii="Arial" w:cs="Arial" w:eastAsia="Arial" w:hAnsi="Arial"/>
          <w:b/>
          <w:bCs/>
          <w:sz w:val="30"/>
          <w:szCs w:val="30"/>
        </w:rPr>
        <w:t xml:space="preserve">1. Overview</w:t>
      </w:r>
    </w:p>
    <w:p>
      <w:pPr>
        <w:spacing w:after="160" w:line="276"/>
      </w:pPr>
      <w:r>
        <w:rPr>
          <w:rFonts w:ascii="Arial" w:cs="Arial" w:eastAsia="Arial" w:hAnsi="Arial"/>
          <w:sz w:val="22"/>
          <w:szCs w:val="22"/>
        </w:rPr>
        <w:t xml:space="preserve">The core model is a </w:t>
      </w:r>
      <w:r>
        <w:rPr>
          <w:rFonts w:ascii="Arial" w:cs="Arial" w:eastAsia="Arial" w:hAnsi="Arial"/>
          <w:b/>
          <w:bCs/>
          <w:sz w:val="22"/>
          <w:szCs w:val="22"/>
        </w:rPr>
        <w:t xml:space="preserve">linear regression</w:t>
      </w:r>
      <w:r>
        <w:rPr>
          <w:rFonts w:ascii="Arial" w:cs="Arial" w:eastAsia="Arial" w:hAnsi="Arial"/>
          <w:sz w:val="22"/>
          <w:szCs w:val="22"/>
        </w:rPr>
        <w:t xml:space="preserve"> that predicts a request's turnaround days from the 10 features defined in DEV-01. Linear regression was chosen because it is fast, needs little data, and every prediction can be explained to the registrar as "this office adds this many days" (DEV-03). The trained model is exported as a small JSON file that the Laravel application reads, so predictions run inside the existing system without a separate Python server.</w:t>
      </w:r>
    </w:p>
    <w:p>
      <w:pPr>
        <w:spacing w:after="160" w:line="276"/>
      </w:pPr>
      <w:r>
        <w:rPr>
          <w:rFonts w:ascii="Arial" w:cs="Arial" w:eastAsia="Arial" w:hAnsi="Arial"/>
          <w:b/>
          <w:bCs/>
          <w:sz w:val="22"/>
          <w:szCs w:val="22"/>
        </w:rPr>
        <w:t xml:space="preserve">Note on the data.</w:t>
      </w:r>
      <w:r>
        <w:rPr>
          <w:rFonts w:ascii="Arial" w:cs="Arial" w:eastAsia="Arial" w:hAnsi="Arial"/>
          <w:sz w:val="22"/>
          <w:szCs w:val="22"/>
        </w:rPr>
        <w:t xml:space="preserve"> The pilot has not yet collected enough completed requests to train a model. As allowed in Chapter 1, section 1.5, the training data is </w:t>
      </w:r>
      <w:r>
        <w:rPr>
          <w:rFonts w:ascii="Arial" w:cs="Arial" w:eastAsia="Arial" w:hAnsi="Arial"/>
          <w:b/>
          <w:bCs/>
          <w:sz w:val="22"/>
          <w:szCs w:val="22"/>
        </w:rPr>
        <w:t xml:space="preserve">simulated</w:t>
      </w:r>
      <w:r>
        <w:rPr>
          <w:rFonts w:ascii="Arial" w:cs="Arial" w:eastAsia="Arial" w:hAnsi="Arial"/>
          <w:sz w:val="22"/>
          <w:szCs w:val="22"/>
        </w:rPr>
        <w:t xml:space="preserve"> from the system's own seeded credential types and signing workflows. The same scripts retrain the model on real requests once the pilot has enough (</w:t>
      </w:r>
      <w:r>
        <w:rPr>
          <w:rFonts w:ascii="Courier New" w:cs="Courier New" w:eastAsia="Courier New" w:hAnsi="Courier New"/>
          <w:sz w:val="20"/>
          <w:szCs w:val="20"/>
        </w:rPr>
        <w:t xml:space="preserve">ml/export_dataset.sql</w:t>
      </w:r>
      <w:r>
        <w:rPr>
          <w:rFonts w:ascii="Arial" w:cs="Arial" w:eastAsia="Arial" w:hAnsi="Arial"/>
          <w:sz w:val="22"/>
          <w:szCs w:val="22"/>
        </w:rPr>
        <w:t xml:space="preserve"> exports them in the same columns).</w:t>
      </w:r>
    </w:p>
    <w:p>
      <w:pPr>
        <w:pStyle w:val="Heading1"/>
        <w:keepNext/>
        <w:spacing w:after="120" w:before="360"/>
      </w:pPr>
      <w:r>
        <w:rPr>
          <w:rFonts w:ascii="Arial" w:cs="Arial" w:eastAsia="Arial" w:hAnsi="Arial"/>
          <w:b/>
          <w:bCs/>
          <w:sz w:val="30"/>
          <w:szCs w:val="30"/>
        </w:rPr>
        <w:t xml:space="preserve">2. Dataset Preparation</w:t>
      </w:r>
    </w:p>
    <w:p>
      <w:pPr>
        <w:spacing w:after="160" w:line="276"/>
      </w:pPr>
      <w:r>
        <w:rPr>
          <w:rFonts w:ascii="Courier New" w:cs="Courier New" w:eastAsia="Courier New" w:hAnsi="Courier New"/>
          <w:sz w:val="20"/>
          <w:szCs w:val="20"/>
        </w:rPr>
        <w:t xml:space="preserve">ml/train.py</w:t>
      </w:r>
      <w:r>
        <w:rPr>
          <w:rFonts w:ascii="Arial" w:cs="Arial" w:eastAsia="Arial" w:hAnsi="Arial"/>
          <w:sz w:val="22"/>
          <w:szCs w:val="22"/>
        </w:rPr>
        <w:t xml:space="preserve"> first validates every row. A row that breaks a rule is removed and written, with its reason, to </w:t>
      </w:r>
      <w:r>
        <w:rPr>
          <w:rFonts w:ascii="Courier New" w:cs="Courier New" w:eastAsia="Courier New" w:hAnsi="Courier New"/>
          <w:sz w:val="20"/>
          <w:szCs w:val="20"/>
        </w:rPr>
        <w:t xml:space="preserve">ml/output/validation_report.csv</w:t>
      </w:r>
      <w:r>
        <w:rPr>
          <w:rFonts w:ascii="Arial" w:cs="Arial" w:eastAsia="Arial" w:hAnsi="Arial"/>
          <w:sz w:val="22"/>
          <w:szCs w:val="22"/>
        </w:rPr>
        <w:t xml:space="preserve">.</w:t>
      </w:r>
    </w:p>
    <w:p>
      <w:pPr>
        <w:keepNext/>
        <w:spacing w:after="80" w:before="160"/>
      </w:pPr>
      <w:r>
        <w:rPr>
          <w:rFonts w:ascii="Arial" w:cs="Arial" w:eastAsia="Arial" w:hAnsi="Arial"/>
          <w:b/>
          <w:bCs/>
          <w:sz w:val="22"/>
          <w:szCs w:val="22"/>
        </w:rPr>
        <w:t xml:space="preserve">Table 1. Validation rules applied before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rPr>
          <w:tblHeader/>
        </w:trPr>
        <w:tc>
          <w:tcPr>
            <w:tcW w:type="dxa" w:w="6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w:t>
            </w:r>
          </w:p>
        </w:tc>
        <w:tc>
          <w:tcPr>
            <w:tcW w:type="dxa" w:w="696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Rule</w:t>
            </w:r>
          </w:p>
        </w:tc>
        <w:tc>
          <w:tcPr>
            <w:tcW w:type="dxa" w:w="18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Rows rejected</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w:t>
            </w:r>
          </w:p>
        </w:tc>
        <w:tc>
          <w:tcPr>
            <w:tcW w:type="dxa" w:w="69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Schema: all 11 expected columns exist (otherwise the run stops)</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2</w:t>
            </w:r>
          </w:p>
        </w:tc>
        <w:tc>
          <w:tcPr>
            <w:tcW w:type="dxa" w:w="69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Required fields are not empty</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12</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3</w:t>
            </w:r>
          </w:p>
        </w:tc>
        <w:tc>
          <w:tcPr>
            <w:tcW w:type="dxa" w:w="69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Missing target: the request has no ready date yet (still in progress)</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6</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4</w:t>
            </w:r>
          </w:p>
        </w:tc>
        <w:tc>
          <w:tcPr>
            <w:tcW w:type="dxa" w:w="69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Data type: copies and open_workload are numbers</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5</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5</w:t>
            </w:r>
          </w:p>
        </w:tc>
        <w:tc>
          <w:tcPr>
            <w:tcW w:type="dxa" w:w="69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Range: copies 1 to 10, workload not negative</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12</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6</w:t>
            </w:r>
          </w:p>
        </w:tc>
        <w:tc>
          <w:tcPr>
            <w:tcW w:type="dxa" w:w="69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Allowed values: student status is current or alumni</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4</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7</w:t>
            </w:r>
          </w:p>
        </w:tc>
        <w:tc>
          <w:tcPr>
            <w:tcW w:type="dxa" w:w="69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Consistency: the ready date is after the routing date</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5</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8</w:t>
            </w:r>
          </w:p>
        </w:tc>
        <w:tc>
          <w:tcPr>
            <w:tcW w:type="dxa" w:w="69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Duplicates: one row per reference number</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10</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9</w:t>
            </w:r>
          </w:p>
        </w:tc>
        <w:tc>
          <w:tcPr>
            <w:tcW w:type="dxa" w:w="69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Outliers: turnaround above the IQR fence is flagged but kept (63 rows), because long holds are real events the model must learn from</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w:t>
            </w:r>
          </w:p>
        </w:tc>
      </w:tr>
    </w:tbl>
    <w:p>
      <w:pPr>
        <w:spacing w:after="120"/>
      </w:pPr>
    </w:p>
    <w:p>
      <w:pPr>
        <w:spacing w:after="160" w:line="276"/>
      </w:pPr>
      <w:r>
        <w:rPr>
          <w:rFonts w:ascii="Arial" w:cs="Arial" w:eastAsia="Arial" w:hAnsi="Arial"/>
          <w:sz w:val="22"/>
          <w:szCs w:val="22"/>
        </w:rPr>
        <w:t xml:space="preserve">Feature engineering then turns each clean row into model inputs: the workflow text (for example </w:t>
      </w:r>
      <w:r>
        <w:rPr>
          <w:rFonts w:ascii="Courier New" w:cs="Courier New" w:eastAsia="Courier New" w:hAnsi="Courier New"/>
          <w:sz w:val="20"/>
          <w:szCs w:val="20"/>
        </w:rPr>
        <w:t xml:space="preserve">LIB&gt;FIN&gt;COLLEGE&gt;REG</w:t>
      </w:r>
      <w:r>
        <w:rPr>
          <w:rFonts w:ascii="Arial" w:cs="Arial" w:eastAsia="Arial" w:hAnsi="Arial"/>
          <w:sz w:val="22"/>
          <w:szCs w:val="22"/>
        </w:rPr>
        <w:t xml:space="preserve">) becomes the four office flags, the student status becomes </w:t>
      </w:r>
      <w:r>
        <w:rPr>
          <w:rFonts w:ascii="Courier New" w:cs="Courier New" w:eastAsia="Courier New" w:hAnsi="Courier New"/>
          <w:sz w:val="20"/>
          <w:szCs w:val="20"/>
        </w:rPr>
        <w:t xml:space="preserve">is_alumni</w:t>
      </w:r>
      <w:r>
        <w:rPr>
          <w:rFonts w:ascii="Arial" w:cs="Arial" w:eastAsia="Arial" w:hAnsi="Arial"/>
          <w:sz w:val="22"/>
          <w:szCs w:val="22"/>
        </w:rPr>
        <w:t xml:space="preserve">, and the routing month becomes </w:t>
      </w:r>
      <w:r>
        <w:rPr>
          <w:rFonts w:ascii="Courier New" w:cs="Courier New" w:eastAsia="Courier New" w:hAnsi="Courier New"/>
          <w:sz w:val="20"/>
          <w:szCs w:val="20"/>
        </w:rPr>
        <w:t xml:space="preserve">is_peak_month</w:t>
      </w:r>
      <w:r>
        <w:rPr>
          <w:rFonts w:ascii="Arial" w:cs="Arial" w:eastAsia="Arial" w:hAnsi="Arial"/>
          <w:sz w:val="22"/>
          <w:szCs w:val="22"/>
        </w:rPr>
        <w:t xml:space="preserve">. The target is computed from the two timestamps.</w:t>
      </w:r>
    </w:p>
    <w:p>
      <w:pPr>
        <w:spacing w:after="160" w:line="276"/>
      </w:pPr>
      <w:r>
        <w:rPr>
          <w:rFonts w:ascii="Arial" w:cs="Arial" w:eastAsia="Arial" w:hAnsi="Arial"/>
          <w:sz w:val="22"/>
          <w:szCs w:val="22"/>
        </w:rPr>
        <w:t xml:space="preserve">A "number of signing offices" feature was tried and removed. It always equals the four office flags plus the Registrar step, so it made the features perfectly collinear and split their effects unpredictably.</w:t>
      </w:r>
    </w:p>
    <w:p>
      <w:pPr>
        <w:pStyle w:val="Heading1"/>
        <w:keepNext/>
        <w:spacing w:after="120" w:before="360"/>
      </w:pPr>
      <w:r>
        <w:rPr>
          <w:rFonts w:ascii="Arial" w:cs="Arial" w:eastAsia="Arial" w:hAnsi="Arial"/>
          <w:b/>
          <w:bCs/>
          <w:sz w:val="30"/>
          <w:szCs w:val="30"/>
        </w:rPr>
        <w:t xml:space="preserve">3. Train/Test Split</w:t>
      </w:r>
    </w:p>
    <w:p>
      <w:pPr>
        <w:spacing w:after="160" w:line="276"/>
      </w:pPr>
      <w:r>
        <w:rPr>
          <w:rFonts w:ascii="Arial" w:cs="Arial" w:eastAsia="Arial" w:hAnsi="Arial"/>
          <w:sz w:val="22"/>
          <w:szCs w:val="22"/>
        </w:rPr>
        <w:t xml:space="preserve">The 1956 clean rows are split at random into </w:t>
      </w:r>
      <w:r>
        <w:rPr>
          <w:rFonts w:ascii="Arial" w:cs="Arial" w:eastAsia="Arial" w:hAnsi="Arial"/>
          <w:b/>
          <w:bCs/>
          <w:sz w:val="22"/>
          <w:szCs w:val="22"/>
        </w:rPr>
        <w:t xml:space="preserve">80% training (1564 rows)</w:t>
      </w:r>
      <w:r>
        <w:rPr>
          <w:rFonts w:ascii="Arial" w:cs="Arial" w:eastAsia="Arial" w:hAnsi="Arial"/>
          <w:sz w:val="22"/>
          <w:szCs w:val="22"/>
        </w:rPr>
        <w:t xml:space="preserve"> and </w:t>
      </w:r>
      <w:r>
        <w:rPr>
          <w:rFonts w:ascii="Arial" w:cs="Arial" w:eastAsia="Arial" w:hAnsi="Arial"/>
          <w:b/>
          <w:bCs/>
          <w:sz w:val="22"/>
          <w:szCs w:val="22"/>
        </w:rPr>
        <w:t xml:space="preserve">20% testing (392 rows)</w:t>
      </w:r>
      <w:r>
        <w:rPr>
          <w:rFonts w:ascii="Arial" w:cs="Arial" w:eastAsia="Arial" w:hAnsi="Arial"/>
          <w:sz w:val="22"/>
          <w:szCs w:val="22"/>
        </w:rPr>
        <w:t xml:space="preserve"> with a fixed seed (</w:t>
      </w:r>
      <w:r>
        <w:rPr>
          <w:rFonts w:ascii="Courier New" w:cs="Courier New" w:eastAsia="Courier New" w:hAnsi="Courier New"/>
          <w:sz w:val="20"/>
          <w:szCs w:val="20"/>
        </w:rPr>
        <w:t xml:space="preserve">random_state=42</w:t>
      </w:r>
      <w:r>
        <w:rPr>
          <w:rFonts w:ascii="Arial" w:cs="Arial" w:eastAsia="Arial" w:hAnsi="Arial"/>
          <w:sz w:val="22"/>
          <w:szCs w:val="22"/>
        </w:rPr>
        <w:t xml:space="preserve">) so the result is reproducible. The test set is only used once, for the final scores in section 5.</w:t>
      </w:r>
    </w:p>
    <w:p>
      <w:pPr>
        <w:pStyle w:val="Heading1"/>
        <w:keepNext/>
        <w:spacing w:after="120" w:before="360"/>
      </w:pPr>
      <w:r>
        <w:rPr>
          <w:rFonts w:ascii="Arial" w:cs="Arial" w:eastAsia="Arial" w:hAnsi="Arial"/>
          <w:b/>
          <w:bCs/>
          <w:sz w:val="30"/>
          <w:szCs w:val="30"/>
        </w:rPr>
        <w:t xml:space="preserve">4. Model and Hyperparameter Configuration</w:t>
      </w:r>
    </w:p>
    <w:p>
      <w:pPr>
        <w:keepNext/>
        <w:spacing w:after="80" w:before="160"/>
      </w:pPr>
      <w:r>
        <w:rPr>
          <w:rFonts w:ascii="Arial" w:cs="Arial" w:eastAsia="Arial" w:hAnsi="Arial"/>
          <w:b/>
          <w:bCs/>
          <w:sz w:val="22"/>
          <w:szCs w:val="22"/>
        </w:rPr>
        <w:t xml:space="preserve">Table 2. Model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Setting</w:t>
            </w:r>
          </w:p>
        </w:tc>
        <w:tc>
          <w:tcPr>
            <w:tcW w:type="dxa" w:w="656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Value</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Library</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scikit-learn 1.6</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Pipeline</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Courier New" w:cs="Courier New" w:eastAsia="Courier New" w:hAnsi="Courier New"/>
                <w:sz w:val="16"/>
                <w:szCs w:val="16"/>
              </w:rPr>
              <w:t xml:space="preserve">StandardScaler</w:t>
            </w:r>
            <w:r>
              <w:rPr>
                <w:rFonts w:ascii="Arial" w:cs="Arial" w:eastAsia="Arial" w:hAnsi="Arial"/>
                <w:sz w:val="18"/>
                <w:szCs w:val="18"/>
              </w:rPr>
              <w:t xml:space="preserve"> then the regressor (scaling puts all features on the same scale for regularisation)</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Candidate 1</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Ordinary least squares (</w:t>
            </w:r>
            <w:r>
              <w:rPr>
                <w:rFonts w:ascii="Courier New" w:cs="Courier New" w:eastAsia="Courier New" w:hAnsi="Courier New"/>
                <w:sz w:val="16"/>
                <w:szCs w:val="16"/>
              </w:rPr>
              <w:t xml:space="preserve">LinearRegression</w:t>
            </w:r>
            <w:r>
              <w:rPr>
                <w:rFonts w:ascii="Arial" w:cs="Arial" w:eastAsia="Arial" w:hAnsi="Arial"/>
                <w:sz w:val="18"/>
                <w:szCs w:val="18"/>
              </w:rPr>
              <w:t xml:space="preserve">)</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Candidate 2</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Ridge regression (</w:t>
            </w:r>
            <w:r>
              <w:rPr>
                <w:rFonts w:ascii="Courier New" w:cs="Courier New" w:eastAsia="Courier New" w:hAnsi="Courier New"/>
                <w:sz w:val="16"/>
                <w:szCs w:val="16"/>
              </w:rPr>
              <w:t xml:space="preserve">Ridge</w:t>
            </w:r>
            <w:r>
              <w:rPr>
                <w:rFonts w:ascii="Arial" w:cs="Arial" w:eastAsia="Arial" w:hAnsi="Arial"/>
                <w:sz w:val="18"/>
                <w:szCs w:val="18"/>
              </w:rPr>
              <w:t xml:space="preserve">), linear regression with an L2 penalty on large weights</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Hyperparameter searched</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Ridge alpha in {0.01, 0.1, 1, 3, 10, 30, 100, 300, 1000}</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Validation</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5-fold cross-validation on the training set only, scored by MAE</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Selection rule</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Lowest cross-validation MAE (never the test set)</w:t>
            </w:r>
          </w:p>
        </w:tc>
      </w:tr>
    </w:tbl>
    <w:p>
      <w:pPr>
        <w:spacing w:after="120"/>
      </w:pPr>
    </w:p>
    <w:p>
      <w:pPr>
        <w:keepNext/>
        <w:spacing w:after="80" w:before="160"/>
      </w:pPr>
      <w:r>
        <w:rPr>
          <w:rFonts w:ascii="Arial" w:cs="Arial" w:eastAsia="Arial" w:hAnsi="Arial"/>
          <w:b/>
          <w:bCs/>
          <w:sz w:val="22"/>
          <w:szCs w:val="22"/>
        </w:rPr>
        <w:t xml:space="preserve">Table 3. Cross-validation results (training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Candidate</w:t>
            </w:r>
          </w:p>
        </w:tc>
        <w:tc>
          <w:tcPr>
            <w:tcW w:type="dxa" w:w="24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CV MAE (days)</w:t>
            </w:r>
          </w:p>
        </w:tc>
        <w:tc>
          <w:tcPr>
            <w:tcW w:type="dxa" w:w="376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Notes</w:t>
            </w:r>
          </w:p>
        </w:tc>
      </w:tr>
      <w:tr>
        <w:trPr>
          <w:cantSplit/>
        </w:trPr>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OLS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3.022</w:t>
            </w:r>
          </w:p>
        </w:tc>
        <w:tc>
          <w:tcPr>
            <w:tcW w:type="dxa" w:w="3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CV R² 0.495</w:t>
            </w:r>
          </w:p>
        </w:tc>
      </w:tr>
      <w:tr>
        <w:trPr>
          <w:cantSplit/>
        </w:trPr>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Ridge, alpha = 30</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3.014</w:t>
            </w:r>
          </w:p>
        </w:tc>
        <w:tc>
          <w:tcPr>
            <w:tcW w:type="dxa" w:w="3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Best alpha; chosen</w:t>
            </w:r>
          </w:p>
        </w:tc>
      </w:tr>
    </w:tbl>
    <w:p>
      <w:pPr>
        <w:spacing w:after="120"/>
      </w:pPr>
    </w:p>
    <w:p>
      <w:pPr>
        <w:spacing w:after="160" w:line="276"/>
      </w:pPr>
      <w:r>
        <w:rPr>
          <w:rFonts w:ascii="Arial" w:cs="Arial" w:eastAsia="Arial" w:hAnsi="Arial"/>
          <w:sz w:val="22"/>
          <w:szCs w:val="22"/>
        </w:rPr>
        <w:t xml:space="preserve">Ridge with alpha = 30 was chosen. The difference from OLS is small, which is expected: the features are few and not strongly redundant once the collinear feature was removed. The penalty mainly steadies the office flags, which tend to appear together in the same credential types.</w:t>
      </w:r>
    </w:p>
    <w:p>
      <w:pPr>
        <w:pStyle w:val="Heading1"/>
        <w:keepNext/>
        <w:spacing w:after="120" w:before="360"/>
      </w:pPr>
      <w:r>
        <w:rPr>
          <w:rFonts w:ascii="Arial" w:cs="Arial" w:eastAsia="Arial" w:hAnsi="Arial"/>
          <w:b/>
          <w:bCs/>
          <w:sz w:val="30"/>
          <w:szCs w:val="30"/>
        </w:rPr>
        <w:t xml:space="preserve">5. Model Evaluation</w:t>
      </w:r>
    </w:p>
    <w:p>
      <w:pPr>
        <w:keepNext/>
        <w:spacing w:after="80" w:before="160"/>
      </w:pPr>
      <w:r>
        <w:rPr>
          <w:rFonts w:ascii="Arial" w:cs="Arial" w:eastAsia="Arial" w:hAnsi="Arial"/>
          <w:b/>
          <w:bCs/>
          <w:sz w:val="22"/>
          <w:szCs w:val="22"/>
        </w:rPr>
        <w:t xml:space="preserve">Table 4. Test-set results (392 requests the model never saw)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rPr>
          <w:tblHeader/>
        </w:trPr>
        <w:tc>
          <w:tcPr>
            <w:tcW w:type="dxa" w:w="42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Model</w:t>
            </w:r>
          </w:p>
        </w:tc>
        <w:tc>
          <w:tcPr>
            <w:tcW w:type="dxa" w:w="172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MAE (days)</w:t>
            </w:r>
          </w:p>
        </w:tc>
        <w:tc>
          <w:tcPr>
            <w:tcW w:type="dxa" w:w="172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RMSE (days)</w:t>
            </w:r>
          </w:p>
        </w:tc>
        <w:tc>
          <w:tcPr>
            <w:tcW w:type="dxa" w:w="172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R²</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Baseline: always the average (DEV-01)</w:t>
            </w:r>
          </w:p>
        </w:tc>
        <w:tc>
          <w:tcPr>
            <w:tcW w:type="dxa" w:w="172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4.405</w:t>
            </w:r>
          </w:p>
        </w:tc>
        <w:tc>
          <w:tcPr>
            <w:tcW w:type="dxa" w:w="172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5.857</w:t>
            </w:r>
          </w:p>
        </w:tc>
        <w:tc>
          <w:tcPr>
            <w:tcW w:type="dxa" w:w="172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0.000</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Linear regression, OLS</w:t>
            </w:r>
          </w:p>
        </w:tc>
        <w:tc>
          <w:tcPr>
            <w:tcW w:type="dxa" w:w="172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3.065</w:t>
            </w:r>
          </w:p>
        </w:tc>
        <w:tc>
          <w:tcPr>
            <w:tcW w:type="dxa" w:w="172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4.300</w:t>
            </w:r>
          </w:p>
        </w:tc>
        <w:tc>
          <w:tcPr>
            <w:tcW w:type="dxa" w:w="172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0.461</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Linear regression, Ridge (chosen)</w:t>
            </w:r>
          </w:p>
        </w:tc>
        <w:tc>
          <w:tcPr>
            <w:tcW w:type="dxa" w:w="172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3.065</w:t>
            </w:r>
          </w:p>
        </w:tc>
        <w:tc>
          <w:tcPr>
            <w:tcW w:type="dxa" w:w="172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4.301</w:t>
            </w:r>
          </w:p>
        </w:tc>
        <w:tc>
          <w:tcPr>
            <w:tcW w:type="dxa" w:w="172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0.461</w:t>
            </w:r>
          </w:p>
        </w:tc>
      </w:tr>
    </w:tbl>
    <w:p>
      <w:pPr>
        <w:spacing w:after="120"/>
      </w:pPr>
    </w:p>
    <w:p>
      <w:pPr>
        <w:spacing w:after="160" w:line="276"/>
      </w:pPr>
      <w:r>
        <w:rPr>
          <w:rFonts w:ascii="Arial" w:cs="Arial" w:eastAsia="Arial" w:hAnsi="Arial"/>
          <w:sz w:val="22"/>
          <w:szCs w:val="22"/>
        </w:rPr>
        <w:t xml:space="preserve">The model cuts the average error from 4.4 to </w:t>
      </w:r>
      <w:r>
        <w:rPr>
          <w:rFonts w:ascii="Arial" w:cs="Arial" w:eastAsia="Arial" w:hAnsi="Arial"/>
          <w:b/>
          <w:bCs/>
          <w:sz w:val="22"/>
          <w:szCs w:val="22"/>
        </w:rPr>
        <w:t xml:space="preserve">3.1 days (30% lower)</w:t>
      </w:r>
      <w:r>
        <w:rPr>
          <w:rFonts w:ascii="Arial" w:cs="Arial" w:eastAsia="Arial" w:hAnsi="Arial"/>
          <w:sz w:val="22"/>
          <w:szCs w:val="22"/>
        </w:rPr>
        <w:t xml:space="preserve"> and explains </w:t>
      </w:r>
      <w:r>
        <w:rPr>
          <w:rFonts w:ascii="Arial" w:cs="Arial" w:eastAsia="Arial" w:hAnsi="Arial"/>
          <w:b/>
          <w:bCs/>
          <w:sz w:val="22"/>
          <w:szCs w:val="22"/>
        </w:rPr>
        <w:t xml:space="preserve">46%</w:t>
      </w:r>
      <w:r>
        <w:rPr>
          <w:rFonts w:ascii="Arial" w:cs="Arial" w:eastAsia="Arial" w:hAnsi="Arial"/>
          <w:sz w:val="22"/>
          <w:szCs w:val="22"/>
        </w:rPr>
        <w:t xml:space="preserve"> of the variation in turnaround, against 0% for the baseline.</w:t>
      </w:r>
    </w:p>
    <w:p>
      <w:pPr>
        <w:keepNext/>
        <w:spacing w:before="120"/>
        <w:jc w:val="center"/>
      </w:pPr>
      <w:r>
        <w:drawing>
          <wp:inline distT="0" distB="0" distL="0" distR="0">
            <wp:extent cx="5762625" cy="2162175"/>
            <wp:effectExtent t="0" r="0" b="0" l="0"/>
            <wp:docPr id="1" name="baseline_vs_model.png" descr="baseline_vs_model.png" title="baseline_vs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162175"/>
                    </a:xfrm>
                    <a:prstGeom prst="rect">
                      <a:avLst/>
                    </a:prstGeom>
                  </pic:spPr>
                </pic:pic>
              </a:graphicData>
            </a:graphic>
          </wp:inline>
        </w:drawing>
      </w:r>
    </w:p>
    <w:p>
      <w:pPr>
        <w:spacing w:after="240" w:before="60"/>
        <w:jc w:val="center"/>
      </w:pPr>
      <w:r>
        <w:rPr>
          <w:rFonts w:ascii="Arial" w:cs="Arial" w:eastAsia="Arial" w:hAnsi="Arial"/>
          <w:i/>
          <w:iCs/>
          <w:sz w:val="18"/>
          <w:szCs w:val="18"/>
        </w:rPr>
        <w:t xml:space="preserve">Figure 1. Baseline versus linear regression on the test set</w:t>
      </w:r>
    </w:p>
    <w:p>
      <w:pPr>
        <w:pStyle w:val="Heading2"/>
        <w:keepNext/>
        <w:spacing w:after="100" w:before="240"/>
      </w:pPr>
      <w:r>
        <w:rPr>
          <w:rFonts w:ascii="Arial" w:cs="Arial" w:eastAsia="Arial" w:hAnsi="Arial"/>
          <w:b/>
          <w:bCs/>
          <w:sz w:val="25"/>
          <w:szCs w:val="25"/>
        </w:rPr>
        <w:t xml:space="preserve">5.1 Deadline-breach early warning</w:t>
      </w:r>
    </w:p>
    <w:p>
      <w:pPr>
        <w:spacing w:after="160" w:line="276"/>
      </w:pPr>
      <w:r>
        <w:rPr>
          <w:rFonts w:ascii="Arial" w:cs="Arial" w:eastAsia="Arial" w:hAnsi="Arial"/>
          <w:sz w:val="22"/>
          <w:szCs w:val="22"/>
        </w:rPr>
        <w:t xml:space="preserve">The model's purpose is the at-risk flag, so it was also scored as a classifier: a request is flagged when its predicted ready date is after its due date, and the flag is compared with whether it really finished late.</w:t>
      </w:r>
    </w:p>
    <w:p>
      <w:pPr>
        <w:keepNext/>
        <w:spacing w:after="80" w:before="160"/>
      </w:pPr>
      <w:r>
        <w:rPr>
          <w:rFonts w:ascii="Arial" w:cs="Arial" w:eastAsia="Arial" w:hAnsi="Arial"/>
          <w:b/>
          <w:bCs/>
          <w:sz w:val="22"/>
          <w:szCs w:val="22"/>
        </w:rPr>
        <w:t xml:space="preserve">Table 5. At-risk flag on the test set (127 requests really finished 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Model</w:t>
            </w:r>
          </w:p>
        </w:tc>
        <w:tc>
          <w:tcPr>
            <w:tcW w:type="dxa" w:w="155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Flagged</w:t>
            </w:r>
          </w:p>
        </w:tc>
        <w:tc>
          <w:tcPr>
            <w:tcW w:type="dxa" w:w="155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Precision</w:t>
            </w:r>
          </w:p>
        </w:tc>
        <w:tc>
          <w:tcPr>
            <w:tcW w:type="dxa" w:w="155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Recall</w:t>
            </w:r>
          </w:p>
        </w:tc>
        <w:tc>
          <w:tcPr>
            <w:tcW w:type="dxa" w:w="155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F1</w:t>
            </w:r>
          </w:p>
        </w:tc>
      </w:tr>
      <w:tr>
        <w:trPr>
          <w:cantSplit/>
        </w:trPr>
        <w:tc>
          <w:tcPr>
            <w:tcW w:type="dxa" w:w="31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Baseline</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192</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0.365</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0.551</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0.439</w:t>
            </w:r>
          </w:p>
        </w:tc>
      </w:tr>
      <w:tr>
        <w:trPr>
          <w:cantSplit/>
        </w:trPr>
        <w:tc>
          <w:tcPr>
            <w:tcW w:type="dxa" w:w="31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Linear regression</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116</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0.560</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0.512</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0.535</w:t>
            </w:r>
          </w:p>
        </w:tc>
      </w:tr>
    </w:tbl>
    <w:p>
      <w:pPr>
        <w:spacing w:after="120"/>
      </w:pPr>
    </w:p>
    <w:p>
      <w:pPr>
        <w:spacing w:after="160" w:line="276"/>
      </w:pPr>
      <w:r>
        <w:rPr>
          <w:rFonts w:ascii="Arial" w:cs="Arial" w:eastAsia="Arial" w:hAnsi="Arial"/>
          <w:sz w:val="22"/>
          <w:szCs w:val="22"/>
        </w:rPr>
        <w:t xml:space="preserve">The model raises far fewer false alarms (precision 0.56 against 0.37) while catching about the same share of late requests, so the registrar can trust a flag more.</w:t>
      </w:r>
    </w:p>
    <w:p>
      <w:pPr>
        <w:pStyle w:val="Heading2"/>
        <w:keepNext/>
        <w:spacing w:after="100" w:before="240"/>
      </w:pPr>
      <w:r>
        <w:rPr>
          <w:rFonts w:ascii="Arial" w:cs="Arial" w:eastAsia="Arial" w:hAnsi="Arial"/>
          <w:b/>
          <w:bCs/>
          <w:sz w:val="25"/>
          <w:szCs w:val="25"/>
        </w:rPr>
        <w:t xml:space="preserve">5.2 Errors</w:t>
      </w:r>
    </w:p>
    <w:p>
      <w:pPr>
        <w:keepNext/>
        <w:spacing w:before="120"/>
        <w:jc w:val="center"/>
      </w:pPr>
      <w:r>
        <w:drawing>
          <wp:inline distT="0" distB="0" distL="0" distR="0">
            <wp:extent cx="4210050" cy="3419475"/>
            <wp:effectExtent t="0" r="0" b="0" l="0"/>
            <wp:docPr id="2" name="predicted_vs_actual.png" descr="predicted_vs_actual.png" title="predicted_vs_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3419475"/>
                    </a:xfrm>
                    <a:prstGeom prst="rect">
                      <a:avLst/>
                    </a:prstGeom>
                  </pic:spPr>
                </pic:pic>
              </a:graphicData>
            </a:graphic>
          </wp:inline>
        </w:drawing>
      </w:r>
    </w:p>
    <w:p>
      <w:pPr>
        <w:spacing w:after="240" w:before="60"/>
        <w:jc w:val="center"/>
      </w:pPr>
      <w:r>
        <w:rPr>
          <w:rFonts w:ascii="Arial" w:cs="Arial" w:eastAsia="Arial" w:hAnsi="Arial"/>
          <w:i/>
          <w:iCs/>
          <w:sz w:val="18"/>
          <w:szCs w:val="18"/>
        </w:rPr>
        <w:t xml:space="preserve">Figure 2. Predicted versus actual turnaround (test set)</w:t>
      </w:r>
    </w:p>
    <w:p>
      <w:pPr>
        <w:keepNext/>
        <w:spacing w:before="120"/>
        <w:jc w:val="center"/>
      </w:pPr>
      <w:r>
        <w:drawing>
          <wp:inline distT="0" distB="0" distL="0" distR="0">
            <wp:extent cx="4210050" cy="2762250"/>
            <wp:effectExtent t="0" r="0" b="0" l="0"/>
            <wp:docPr id="3" name="residuals.png" descr="residuals.png" title="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2762250"/>
                    </a:xfrm>
                    <a:prstGeom prst="rect">
                      <a:avLst/>
                    </a:prstGeom>
                  </pic:spPr>
                </pic:pic>
              </a:graphicData>
            </a:graphic>
          </wp:inline>
        </w:drawing>
      </w:r>
    </w:p>
    <w:p>
      <w:pPr>
        <w:spacing w:after="240" w:before="60"/>
        <w:jc w:val="center"/>
      </w:pPr>
      <w:r>
        <w:rPr>
          <w:rFonts w:ascii="Arial" w:cs="Arial" w:eastAsia="Arial" w:hAnsi="Arial"/>
          <w:i/>
          <w:iCs/>
          <w:sz w:val="18"/>
          <w:szCs w:val="18"/>
        </w:rPr>
        <w:t xml:space="preserve">Figure 3. Distribution of prediction errors (test set)</w:t>
      </w:r>
    </w:p>
    <w:p>
      <w:pPr>
        <w:spacing w:after="160" w:line="276"/>
      </w:pPr>
      <w:r>
        <w:rPr>
          <w:rFonts w:ascii="Arial" w:cs="Arial" w:eastAsia="Arial" w:hAnsi="Arial"/>
          <w:sz w:val="22"/>
          <w:szCs w:val="22"/>
        </w:rPr>
        <w:t xml:space="preserve">Most requests sit close to the diagonal. The clear weakness is on the right of Figure 2: requests that took 20 days or more were predicted at about 12 to 16 days. Those are requests with one or more long holds, which are random events the routing-time features cannot foresee. This is the main limitation to state when presenting the model.</w:t>
      </w:r>
    </w:p>
    <w:p>
      <w:pPr>
        <w:pStyle w:val="Heading1"/>
        <w:keepNext/>
        <w:spacing w:after="120" w:before="360"/>
      </w:pPr>
      <w:r>
        <w:rPr>
          <w:rFonts w:ascii="Arial" w:cs="Arial" w:eastAsia="Arial" w:hAnsi="Arial"/>
          <w:b/>
          <w:bCs/>
          <w:sz w:val="30"/>
          <w:szCs w:val="30"/>
        </w:rPr>
        <w:t xml:space="preserve">6. Final Model and Output</w:t>
      </w:r>
    </w:p>
    <w:p>
      <w:pPr>
        <w:spacing w:after="160" w:line="276"/>
      </w:pPr>
      <w:r>
        <w:rPr>
          <w:rFonts w:ascii="Courier New" w:cs="Courier New" w:eastAsia="Courier New" w:hAnsi="Courier New"/>
          <w:sz w:val="20"/>
          <w:szCs w:val="20"/>
        </w:rPr>
        <w:t xml:space="preserve">train.py</w:t>
      </w:r>
      <w:r>
        <w:rPr>
          <w:rFonts w:ascii="Arial" w:cs="Arial" w:eastAsia="Arial" w:hAnsi="Arial"/>
          <w:sz w:val="22"/>
          <w:szCs w:val="22"/>
        </w:rPr>
        <w:t xml:space="preserve"> folds the scaler into the weights and writes the final model to </w:t>
      </w:r>
      <w:r>
        <w:rPr>
          <w:rFonts w:ascii="Courier New" w:cs="Courier New" w:eastAsia="Courier New" w:hAnsi="Courier New"/>
          <w:sz w:val="20"/>
          <w:szCs w:val="20"/>
        </w:rPr>
        <w:t xml:space="preserve">resources/ml/turnaround-model.json</w:t>
      </w:r>
      <w:r>
        <w:rPr>
          <w:rFonts w:ascii="Arial" w:cs="Arial" w:eastAsia="Arial" w:hAnsi="Arial"/>
          <w:sz w:val="22"/>
          <w:szCs w:val="22"/>
        </w:rPr>
        <w:t xml:space="preserve">, so a prediction is the intercept plus each feature times its weight.</w:t>
      </w:r>
    </w:p>
    <w:p>
      <w:pPr>
        <w:keepNext/>
        <w:spacing w:after="80" w:before="160"/>
      </w:pPr>
      <w:r>
        <w:rPr>
          <w:rFonts w:ascii="Arial" w:cs="Arial" w:eastAsia="Arial" w:hAnsi="Arial"/>
          <w:b/>
          <w:bCs/>
          <w:sz w:val="22"/>
          <w:szCs w:val="22"/>
        </w:rPr>
        <w:t xml:space="preserve">Table 6. Final weights (days added per unit of each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Feature</w:t>
            </w:r>
          </w:p>
        </w:tc>
        <w:tc>
          <w:tcPr>
            <w:tcW w:type="dxa" w:w="28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Weight</w:t>
            </w:r>
          </w:p>
        </w:tc>
      </w:tr>
      <w:tr>
        <w:trPr>
          <w:cantSplit/>
        </w:trPr>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pPr>
            <w:r>
              <w:rPr>
                <w:rFonts w:ascii="Arial" w:cs="Arial" w:eastAsia="Arial" w:hAnsi="Arial"/>
                <w:sz w:val="18"/>
                <w:szCs w:val="18"/>
              </w:rPr>
              <w:t xml:space="preserve">Intercept</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pPr>
            <w:r>
              <w:rPr>
                <w:rFonts w:ascii="Arial" w:cs="Arial" w:eastAsia="Arial" w:hAnsi="Arial"/>
                <w:sz w:val="18"/>
                <w:szCs w:val="18"/>
              </w:rPr>
              <w:t xml:space="preserve">0.049</w:t>
            </w:r>
          </w:p>
        </w:tc>
      </w:tr>
      <w:tr>
        <w:trPr>
          <w:cantSplit/>
        </w:trPr>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pPr>
            <w:r>
              <w:rPr>
                <w:rFonts w:ascii="Arial" w:cs="Arial" w:eastAsia="Arial" w:hAnsi="Arial"/>
                <w:sz w:val="18"/>
                <w:szCs w:val="18"/>
              </w:rPr>
              <w:t xml:space="preserve">Processing days (</w:t>
            </w:r>
            <w:r>
              <w:rPr>
                <w:rFonts w:ascii="Courier New" w:cs="Courier New" w:eastAsia="Courier New" w:hAnsi="Courier New"/>
                <w:sz w:val="16"/>
                <w:szCs w:val="16"/>
              </w:rPr>
              <w:t xml:space="preserve">processing_days</w:t>
            </w:r>
            <w:r>
              <w:rPr>
                <w:rFonts w:ascii="Arial" w:cs="Arial" w:eastAsia="Arial" w:hAnsi="Arial"/>
                <w:sz w:val="18"/>
                <w:szCs w:val="18"/>
              </w:rPr>
              <w:t xml:space="preserve">)</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pPr>
            <w:r>
              <w:rPr>
                <w:rFonts w:ascii="Arial" w:cs="Arial" w:eastAsia="Arial" w:hAnsi="Arial"/>
                <w:sz w:val="18"/>
                <w:szCs w:val="18"/>
              </w:rPr>
              <w:t xml:space="preserve">0.056</w:t>
            </w:r>
          </w:p>
        </w:tc>
      </w:tr>
      <w:tr>
        <w:trPr>
          <w:cantSplit/>
        </w:trPr>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pPr>
            <w:r>
              <w:rPr>
                <w:rFonts w:ascii="Arial" w:cs="Arial" w:eastAsia="Arial" w:hAnsi="Arial"/>
                <w:sz w:val="18"/>
                <w:szCs w:val="18"/>
              </w:rPr>
              <w:t xml:space="preserve">Paid credential (</w:t>
            </w:r>
            <w:r>
              <w:rPr>
                <w:rFonts w:ascii="Courier New" w:cs="Courier New" w:eastAsia="Courier New" w:hAnsi="Courier New"/>
                <w:sz w:val="16"/>
                <w:szCs w:val="16"/>
              </w:rPr>
              <w:t xml:space="preserve">requires_payment</w:t>
            </w:r>
            <w:r>
              <w:rPr>
                <w:rFonts w:ascii="Arial" w:cs="Arial" w:eastAsia="Arial" w:hAnsi="Arial"/>
                <w:sz w:val="18"/>
                <w:szCs w:val="18"/>
              </w:rPr>
              <w:t xml:space="preserve">)</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pPr>
            <w:r>
              <w:rPr>
                <w:rFonts w:ascii="Arial" w:cs="Arial" w:eastAsia="Arial" w:hAnsi="Arial"/>
                <w:sz w:val="18"/>
                <w:szCs w:val="18"/>
              </w:rPr>
              <w:t xml:space="preserve">0.138</w:t>
            </w:r>
          </w:p>
        </w:tc>
      </w:tr>
      <w:tr>
        <w:trPr>
          <w:cantSplit/>
        </w:trPr>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pPr>
            <w:r>
              <w:rPr>
                <w:rFonts w:ascii="Arial" w:cs="Arial" w:eastAsia="Arial" w:hAnsi="Arial"/>
                <w:sz w:val="18"/>
                <w:szCs w:val="18"/>
              </w:rPr>
              <w:t xml:space="preserve">Library step (</w:t>
            </w:r>
            <w:r>
              <w:rPr>
                <w:rFonts w:ascii="Courier New" w:cs="Courier New" w:eastAsia="Courier New" w:hAnsi="Courier New"/>
                <w:sz w:val="16"/>
                <w:szCs w:val="16"/>
              </w:rPr>
              <w:t xml:space="preserve">has_library</w:t>
            </w:r>
            <w:r>
              <w:rPr>
                <w:rFonts w:ascii="Arial" w:cs="Arial" w:eastAsia="Arial" w:hAnsi="Arial"/>
                <w:sz w:val="18"/>
                <w:szCs w:val="18"/>
              </w:rPr>
              <w:t xml:space="preserve">)</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pPr>
            <w:r>
              <w:rPr>
                <w:rFonts w:ascii="Arial" w:cs="Arial" w:eastAsia="Arial" w:hAnsi="Arial"/>
                <w:sz w:val="18"/>
                <w:szCs w:val="18"/>
              </w:rPr>
              <w:t xml:space="preserve">2.137</w:t>
            </w:r>
          </w:p>
        </w:tc>
      </w:tr>
      <w:tr>
        <w:trPr>
          <w:cantSplit/>
        </w:trPr>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pPr>
            <w:r>
              <w:rPr>
                <w:rFonts w:ascii="Arial" w:cs="Arial" w:eastAsia="Arial" w:hAnsi="Arial"/>
                <w:sz w:val="18"/>
                <w:szCs w:val="18"/>
              </w:rPr>
              <w:t xml:space="preserve">Cashier step (</w:t>
            </w:r>
            <w:r>
              <w:rPr>
                <w:rFonts w:ascii="Courier New" w:cs="Courier New" w:eastAsia="Courier New" w:hAnsi="Courier New"/>
                <w:sz w:val="16"/>
                <w:szCs w:val="16"/>
              </w:rPr>
              <w:t xml:space="preserve">has_finance</w:t>
            </w:r>
            <w:r>
              <w:rPr>
                <w:rFonts w:ascii="Arial" w:cs="Arial" w:eastAsia="Arial" w:hAnsi="Arial"/>
                <w:sz w:val="18"/>
                <w:szCs w:val="18"/>
              </w:rPr>
              <w:t xml:space="preserve">)</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pPr>
            <w:r>
              <w:rPr>
                <w:rFonts w:ascii="Arial" w:cs="Arial" w:eastAsia="Arial" w:hAnsi="Arial"/>
                <w:sz w:val="18"/>
                <w:szCs w:val="18"/>
              </w:rPr>
              <w:t xml:space="preserve">2.566</w:t>
            </w:r>
          </w:p>
        </w:tc>
      </w:tr>
      <w:tr>
        <w:trPr>
          <w:cantSplit/>
        </w:trPr>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pPr>
            <w:r>
              <w:rPr>
                <w:rFonts w:ascii="Arial" w:cs="Arial" w:eastAsia="Arial" w:hAnsi="Arial"/>
                <w:sz w:val="18"/>
                <w:szCs w:val="18"/>
              </w:rPr>
              <w:t xml:space="preserve">Student Affairs step (</w:t>
            </w:r>
            <w:r>
              <w:rPr>
                <w:rFonts w:ascii="Courier New" w:cs="Courier New" w:eastAsia="Courier New" w:hAnsi="Courier New"/>
                <w:sz w:val="16"/>
                <w:szCs w:val="16"/>
              </w:rPr>
              <w:t xml:space="preserve">has_student_affairs</w:t>
            </w:r>
            <w:r>
              <w:rPr>
                <w:rFonts w:ascii="Arial" w:cs="Arial" w:eastAsia="Arial" w:hAnsi="Arial"/>
                <w:sz w:val="18"/>
                <w:szCs w:val="18"/>
              </w:rPr>
              <w:t xml:space="preserve">)</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pPr>
            <w:r>
              <w:rPr>
                <w:rFonts w:ascii="Arial" w:cs="Arial" w:eastAsia="Arial" w:hAnsi="Arial"/>
                <w:sz w:val="18"/>
                <w:szCs w:val="18"/>
              </w:rPr>
              <w:t xml:space="preserve">1.674</w:t>
            </w:r>
          </w:p>
        </w:tc>
      </w:tr>
      <w:tr>
        <w:trPr>
          <w:cantSplit/>
        </w:trPr>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pPr>
            <w:r>
              <w:rPr>
                <w:rFonts w:ascii="Arial" w:cs="Arial" w:eastAsia="Arial" w:hAnsi="Arial"/>
                <w:sz w:val="18"/>
                <w:szCs w:val="18"/>
              </w:rPr>
              <w:t xml:space="preserve">College step (</w:t>
            </w:r>
            <w:r>
              <w:rPr>
                <w:rFonts w:ascii="Courier New" w:cs="Courier New" w:eastAsia="Courier New" w:hAnsi="Courier New"/>
                <w:sz w:val="16"/>
                <w:szCs w:val="16"/>
              </w:rPr>
              <w:t xml:space="preserve">has_college</w:t>
            </w:r>
            <w:r>
              <w:rPr>
                <w:rFonts w:ascii="Arial" w:cs="Arial" w:eastAsia="Arial" w:hAnsi="Arial"/>
                <w:sz w:val="18"/>
                <w:szCs w:val="18"/>
              </w:rPr>
              <w:t xml:space="preserve">)</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pPr>
            <w:r>
              <w:rPr>
                <w:rFonts w:ascii="Arial" w:cs="Arial" w:eastAsia="Arial" w:hAnsi="Arial"/>
                <w:sz w:val="18"/>
                <w:szCs w:val="18"/>
              </w:rPr>
              <w:t xml:space="preserve">3.538</w:t>
            </w:r>
          </w:p>
        </w:tc>
      </w:tr>
      <w:tr>
        <w:trPr>
          <w:cantSplit/>
        </w:trPr>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pPr>
            <w:r>
              <w:rPr>
                <w:rFonts w:ascii="Arial" w:cs="Arial" w:eastAsia="Arial" w:hAnsi="Arial"/>
                <w:sz w:val="18"/>
                <w:szCs w:val="18"/>
              </w:rPr>
              <w:t xml:space="preserve">Copies (</w:t>
            </w:r>
            <w:r>
              <w:rPr>
                <w:rFonts w:ascii="Courier New" w:cs="Courier New" w:eastAsia="Courier New" w:hAnsi="Courier New"/>
                <w:sz w:val="16"/>
                <w:szCs w:val="16"/>
              </w:rPr>
              <w:t xml:space="preserve">copies</w:t>
            </w:r>
            <w:r>
              <w:rPr>
                <w:rFonts w:ascii="Arial" w:cs="Arial" w:eastAsia="Arial" w:hAnsi="Arial"/>
                <w:sz w:val="18"/>
                <w:szCs w:val="18"/>
              </w:rPr>
              <w:t xml:space="preserve">)</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pPr>
            <w:r>
              <w:rPr>
                <w:rFonts w:ascii="Arial" w:cs="Arial" w:eastAsia="Arial" w:hAnsi="Arial"/>
                <w:sz w:val="18"/>
                <w:szCs w:val="18"/>
              </w:rPr>
              <w:t xml:space="preserve">0.383</w:t>
            </w:r>
          </w:p>
        </w:tc>
      </w:tr>
      <w:tr>
        <w:trPr>
          <w:cantSplit/>
        </w:trPr>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pPr>
            <w:r>
              <w:rPr>
                <w:rFonts w:ascii="Arial" w:cs="Arial" w:eastAsia="Arial" w:hAnsi="Arial"/>
                <w:sz w:val="18"/>
                <w:szCs w:val="18"/>
              </w:rPr>
              <w:t xml:space="preserve">Alumni requester (</w:t>
            </w:r>
            <w:r>
              <w:rPr>
                <w:rFonts w:ascii="Courier New" w:cs="Courier New" w:eastAsia="Courier New" w:hAnsi="Courier New"/>
                <w:sz w:val="16"/>
                <w:szCs w:val="16"/>
              </w:rPr>
              <w:t xml:space="preserve">is_alumni</w:t>
            </w:r>
            <w:r>
              <w:rPr>
                <w:rFonts w:ascii="Arial" w:cs="Arial" w:eastAsia="Arial" w:hAnsi="Arial"/>
                <w:sz w:val="18"/>
                <w:szCs w:val="18"/>
              </w:rPr>
              <w:t xml:space="preserve">)</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pPr>
            <w:r>
              <w:rPr>
                <w:rFonts w:ascii="Arial" w:cs="Arial" w:eastAsia="Arial" w:hAnsi="Arial"/>
                <w:sz w:val="18"/>
                <w:szCs w:val="18"/>
              </w:rPr>
              <w:t xml:space="preserve">1.228</w:t>
            </w:r>
          </w:p>
        </w:tc>
      </w:tr>
      <w:tr>
        <w:trPr>
          <w:cantSplit/>
        </w:trPr>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pPr>
            <w:r>
              <w:rPr>
                <w:rFonts w:ascii="Arial" w:cs="Arial" w:eastAsia="Arial" w:hAnsi="Arial"/>
                <w:sz w:val="18"/>
                <w:szCs w:val="18"/>
              </w:rPr>
              <w:t xml:space="preserve">Open requests at routing (</w:t>
            </w:r>
            <w:r>
              <w:rPr>
                <w:rFonts w:ascii="Courier New" w:cs="Courier New" w:eastAsia="Courier New" w:hAnsi="Courier New"/>
                <w:sz w:val="16"/>
                <w:szCs w:val="16"/>
              </w:rPr>
              <w:t xml:space="preserve">open_workload</w:t>
            </w:r>
            <w:r>
              <w:rPr>
                <w:rFonts w:ascii="Arial" w:cs="Arial" w:eastAsia="Arial" w:hAnsi="Arial"/>
                <w:sz w:val="18"/>
                <w:szCs w:val="18"/>
              </w:rPr>
              <w:t xml:space="preserve">)</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pPr>
            <w:r>
              <w:rPr>
                <w:rFonts w:ascii="Arial" w:cs="Arial" w:eastAsia="Arial" w:hAnsi="Arial"/>
                <w:sz w:val="18"/>
                <w:szCs w:val="18"/>
              </w:rPr>
              <w:t xml:space="preserve">0.071</w:t>
            </w:r>
          </w:p>
        </w:tc>
      </w:tr>
      <w:tr>
        <w:trPr>
          <w:cantSplit/>
        </w:trPr>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pPr>
            <w:r>
              <w:rPr>
                <w:rFonts w:ascii="Arial" w:cs="Arial" w:eastAsia="Arial" w:hAnsi="Arial"/>
                <w:sz w:val="18"/>
                <w:szCs w:val="18"/>
              </w:rPr>
              <w:t xml:space="preserve">Peak month (</w:t>
            </w:r>
            <w:r>
              <w:rPr>
                <w:rFonts w:ascii="Courier New" w:cs="Courier New" w:eastAsia="Courier New" w:hAnsi="Courier New"/>
                <w:sz w:val="16"/>
                <w:szCs w:val="16"/>
              </w:rPr>
              <w:t xml:space="preserve">is_peak_month</w:t>
            </w:r>
            <w:r>
              <w:rPr>
                <w:rFonts w:ascii="Arial" w:cs="Arial" w:eastAsia="Arial" w:hAnsi="Arial"/>
                <w:sz w:val="18"/>
                <w:szCs w:val="18"/>
              </w:rPr>
              <w:t xml:space="preserve">)</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pPr>
            <w:r>
              <w:rPr>
                <w:rFonts w:ascii="Arial" w:cs="Arial" w:eastAsia="Arial" w:hAnsi="Arial"/>
                <w:sz w:val="18"/>
                <w:szCs w:val="18"/>
              </w:rPr>
              <w:t xml:space="preserve">2.000</w:t>
            </w:r>
          </w:p>
        </w:tc>
      </w:tr>
    </w:tbl>
    <w:p>
      <w:pPr>
        <w:spacing w:after="120"/>
      </w:pPr>
    </w:p>
    <w:p>
      <w:pPr>
        <w:pStyle w:val="Heading2"/>
        <w:keepNext/>
        <w:spacing w:after="100" w:before="240"/>
      </w:pPr>
      <w:r>
        <w:rPr>
          <w:rFonts w:ascii="Arial" w:cs="Arial" w:eastAsia="Arial" w:hAnsi="Arial"/>
          <w:b/>
          <w:bCs/>
          <w:sz w:val="25"/>
          <w:szCs w:val="25"/>
        </w:rPr>
        <w:t xml:space="preserve">6.1 Example prediction</w:t>
      </w:r>
    </w:p>
    <w:p>
      <w:pPr>
        <w:spacing w:after="160" w:line="276"/>
      </w:pPr>
      <w:r>
        <w:rPr>
          <w:rFonts w:ascii="Arial" w:cs="Arial" w:eastAsia="Arial" w:hAnsi="Arial"/>
          <w:sz w:val="22"/>
          <w:szCs w:val="22"/>
        </w:rPr>
        <w:t xml:space="preserve">A Transcript of Records (Library, Cashier, college and Registrar), 2 copies, requested by an alumnus, routed on a normal month with 20 requests already in progress:</w:t>
      </w:r>
    </w:p>
    <w:p>
      <w:pPr>
        <w:keepNext/>
        <w:keepLines/>
        <w:shd w:fill="F5F5F5" w:color="auto" w:val="clear"/>
        <w:spacing w:after="0" w:before="80"/>
      </w:pPr>
      <w:r>
        <w:rPr>
          <w:rFonts w:ascii="Courier New" w:cs="Courier New" w:eastAsia="Courier New" w:hAnsi="Courier New"/>
          <w:sz w:val="17"/>
          <w:szCs w:val="17"/>
        </w:rPr>
        <w:t xml:space="preserve">0.049 + 10 x 0.056 + 1 x 0.138 + 1 x 2.137 + 1 x 2.566 + 1 x 3.538</w:t>
      </w:r>
    </w:p>
    <w:p>
      <w:pPr>
        <w:keepNext w:val="false"/>
        <w:keepLines/>
        <w:shd w:fill="F5F5F5" w:color="auto" w:val="clear"/>
        <w:spacing w:after="200" w:before="0"/>
      </w:pPr>
      <w:r>
        <w:rPr>
          <w:rFonts w:ascii="Courier New" w:cs="Courier New" w:eastAsia="Courier New" w:hAnsi="Courier New"/>
          <w:sz w:val="17"/>
          <w:szCs w:val="17"/>
        </w:rPr>
        <w:t xml:space="preserve">      + 2 x 0.383 + 1 x 1.228 + 20 x 0.071  =  12.4 days</w:t>
      </w:r>
    </w:p>
    <w:p>
      <w:pPr>
        <w:spacing w:after="160" w:line="276"/>
      </w:pPr>
      <w:r>
        <w:rPr>
          <w:rFonts w:ascii="Arial" w:cs="Arial" w:eastAsia="Arial" w:hAnsi="Arial"/>
          <w:sz w:val="22"/>
          <w:szCs w:val="22"/>
        </w:rPr>
        <w:t xml:space="preserve">Routed on a Monday, the TOR is due in 14 calendar days (10 working days), so the request is </w:t>
      </w:r>
      <w:r>
        <w:rPr>
          <w:rFonts w:ascii="Arial" w:cs="Arial" w:eastAsia="Arial" w:hAnsi="Arial"/>
          <w:b/>
          <w:bCs/>
          <w:sz w:val="22"/>
          <w:szCs w:val="22"/>
        </w:rPr>
        <w:t xml:space="preserve">on track</w:t>
      </w:r>
      <w:r>
        <w:rPr>
          <w:rFonts w:ascii="Arial" w:cs="Arial" w:eastAsia="Arial" w:hAnsi="Arial"/>
          <w:sz w:val="22"/>
          <w:szCs w:val="22"/>
        </w:rPr>
        <w:t xml:space="preserve">. Routed late on a Saturday, its 10 working days end 12 calendar days later, so the same 12.4 days makes it </w:t>
      </w:r>
      <w:r>
        <w:rPr>
          <w:rFonts w:ascii="Arial" w:cs="Arial" w:eastAsia="Arial" w:hAnsi="Arial"/>
          <w:b/>
          <w:bCs/>
          <w:sz w:val="22"/>
          <w:szCs w:val="22"/>
        </w:rPr>
        <w:t xml:space="preserve">at risk</w:t>
      </w:r>
      <w:r>
        <w:rPr>
          <w:rFonts w:ascii="Arial" w:cs="Arial" w:eastAsia="Arial" w:hAnsi="Arial"/>
          <w:sz w:val="22"/>
          <w:szCs w:val="22"/>
        </w:rPr>
        <w:t xml:space="preserve">. This is the output the API (DEV-04) and the dashboard (DEV-05) show.</w:t>
      </w:r>
    </w:p>
    <w:p>
      <w:pPr>
        <w:pStyle w:val="Heading1"/>
        <w:keepNext/>
        <w:spacing w:after="120" w:before="360"/>
      </w:pPr>
      <w:r>
        <w:rPr>
          <w:rFonts w:ascii="Arial" w:cs="Arial" w:eastAsia="Arial" w:hAnsi="Arial"/>
          <w:b/>
          <w:bCs/>
          <w:sz w:val="30"/>
          <w:szCs w:val="30"/>
        </w:rPr>
        <w:t xml:space="preserve">7. Limitations</w:t>
      </w:r>
    </w:p>
    <w:p>
      <w:pPr>
        <w:pStyle w:val="ListParagraph"/>
        <w:numPr>
          <w:ilvl w:val="0"/>
          <w:numId w:val="2"/>
        </w:numPr>
        <w:spacing w:after="80" w:line="276"/>
      </w:pPr>
      <w:r>
        <w:rPr>
          <w:rFonts w:ascii="Arial" w:cs="Arial" w:eastAsia="Arial" w:hAnsi="Arial"/>
          <w:sz w:val="22"/>
          <w:szCs w:val="22"/>
        </w:rPr>
        <w:t xml:space="preserve">The model is trained on simulated data, so it learns the simulation's assumptions. Its real value is measured only after retraining on pilot requests.</w:t>
      </w:r>
    </w:p>
    <w:p>
      <w:pPr>
        <w:pStyle w:val="ListParagraph"/>
        <w:numPr>
          <w:ilvl w:val="0"/>
          <w:numId w:val="2"/>
        </w:numPr>
        <w:spacing w:after="80" w:line="276"/>
      </w:pPr>
      <w:r>
        <w:rPr>
          <w:rFonts w:ascii="Arial" w:cs="Arial" w:eastAsia="Arial" w:hAnsi="Arial"/>
          <w:sz w:val="22"/>
          <w:szCs w:val="22"/>
        </w:rPr>
        <w:t xml:space="preserve">Long holds are random and are under-predicted (section 5.2). A later version could add live features such as "currently on hold" for requests already in progress.</w:t>
      </w:r>
    </w:p>
    <w:p>
      <w:pPr>
        <w:pStyle w:val="ListParagraph"/>
        <w:numPr>
          <w:ilvl w:val="0"/>
          <w:numId w:val="2"/>
        </w:numPr>
        <w:spacing w:after="80" w:line="276"/>
      </w:pPr>
      <w:r>
        <w:rPr>
          <w:rFonts w:ascii="Arial" w:cs="Arial" w:eastAsia="Arial" w:hAnsi="Arial"/>
          <w:sz w:val="22"/>
          <w:szCs w:val="22"/>
        </w:rPr>
        <w:t xml:space="preserve">An R² of 0.46 means more than half of the variation is still unexplained, mostly by holds. The model is an early-warning aid for the registrar, not a promise to the student.</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w:cs="Arial" w:eastAsia="Arial" w:hAnsi="Arial"/>
      <w:b/>
      <w:bCs/>
      <w:color w:val="000000"/>
      <w:sz w:val="36"/>
      <w:szCs w:val="36"/>
    </w:rPr>
  </w:style>
  <w:style w:type="paragraph" w:styleId="Heading1">
    <w:name w:val="Heading 1"/>
    <w:basedOn w:val="Normal"/>
    <w:next w:val="Normal"/>
    <w:qFormat/>
    <w:pPr>
      <w:spacing w:after="120" w:before="36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00000"/>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50dc0571ca7e0ee7a15af289bbed6e5b3841497.png"/><Relationship Id="rId9" Type="http://schemas.openxmlformats.org/officeDocument/2006/relationships/image" Target="media/7109a016a72463d49828c5a05760e752bbd95dd6.png"/><Relationship Id="rId10" Type="http://schemas.openxmlformats.org/officeDocument/2006/relationships/image" Target="media/04b048a6e549b8b33aae81bb009ac2a7b47e5ae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Zyrus R. Alvez, Lucky Angel S. Guevarra</dc:creator>
  <cp:lastModifiedBy>Un-named</cp:lastModifiedBy>
  <cp:revision>1</cp:revision>
  <dcterms:created xsi:type="dcterms:W3CDTF">2026-10-11T14:19:16.887Z</dcterms:created>
  <dcterms:modified xsi:type="dcterms:W3CDTF">2026-10-11T14:19:16.888Z</dcterms:modified>
</cp:coreProperties>
</file>

<file path=docProps/custom.xml><?xml version="1.0" encoding="utf-8"?>
<Properties xmlns="http://schemas.openxmlformats.org/officeDocument/2006/custom-properties" xmlns:vt="http://schemas.openxmlformats.org/officeDocument/2006/docPropsVTypes"/>
</file>