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pPr>
      <w:r>
        <w:rPr>
          <w:rFonts w:ascii="Arial" w:cs="Arial" w:eastAsia="Arial" w:hAnsi="Arial"/>
          <w:b/>
          <w:bCs/>
          <w:sz w:val="36"/>
          <w:szCs w:val="36"/>
        </w:rPr>
        <w:t xml:space="preserve">DEV-05: Dashboard and UI Prototyping</w:t>
      </w:r>
    </w:p>
    <w:p>
      <w:pPr>
        <w:pStyle w:val="Heading1"/>
        <w:keepNext/>
        <w:spacing w:after="120" w:before="360"/>
      </w:pPr>
      <w:r>
        <w:rPr>
          <w:rFonts w:ascii="Arial" w:cs="Arial" w:eastAsia="Arial" w:hAnsi="Arial"/>
          <w:b/>
          <w:bCs/>
          <w:sz w:val="30"/>
          <w:szCs w:val="30"/>
        </w:rPr>
        <w:t xml:space="preserve">1. Overview</w:t>
      </w:r>
    </w:p>
    <w:p>
      <w:pPr>
        <w:spacing w:after="160" w:line="276"/>
      </w:pPr>
      <w:r>
        <w:rPr>
          <w:rFonts w:ascii="Arial" w:cs="Arial" w:eastAsia="Arial" w:hAnsi="Arial"/>
          <w:sz w:val="22"/>
          <w:szCs w:val="22"/>
        </w:rPr>
        <w:t xml:space="preserve">The prediction results are shown on a new </w:t>
      </w:r>
      <w:r>
        <w:rPr>
          <w:rFonts w:ascii="Arial" w:cs="Arial" w:eastAsia="Arial" w:hAnsi="Arial"/>
          <w:b/>
          <w:bCs/>
          <w:sz w:val="22"/>
          <w:szCs w:val="22"/>
        </w:rPr>
        <w:t xml:space="preserve">Turnaround Prediction</w:t>
      </w:r>
      <w:r>
        <w:rPr>
          <w:rFonts w:ascii="Arial" w:cs="Arial" w:eastAsia="Arial" w:hAnsi="Arial"/>
          <w:sz w:val="22"/>
          <w:szCs w:val="22"/>
        </w:rPr>
        <w:t xml:space="preserve"> page inside the UPHSL Credential Tracker, opened from </w:t>
      </w:r>
      <w:r>
        <w:rPr>
          <w:rFonts w:ascii="Arial" w:cs="Arial" w:eastAsia="Arial" w:hAnsi="Arial"/>
          <w:b/>
          <w:bCs/>
          <w:sz w:val="22"/>
          <w:szCs w:val="22"/>
        </w:rPr>
        <w:t xml:space="preserve">Predictions</w:t>
      </w:r>
      <w:r>
        <w:rPr>
          <w:rFonts w:ascii="Arial" w:cs="Arial" w:eastAsia="Arial" w:hAnsi="Arial"/>
          <w:sz w:val="22"/>
          <w:szCs w:val="22"/>
        </w:rPr>
        <w:t xml:space="preserve"> in the registrar's sidebar (</w:t>
      </w:r>
      <w:r>
        <w:rPr>
          <w:rFonts w:ascii="Courier New" w:cs="Courier New" w:eastAsia="Courier New" w:hAnsi="Courier New"/>
          <w:sz w:val="20"/>
          <w:szCs w:val="20"/>
        </w:rPr>
        <w:t xml:space="preserve">/registrar/predictions</w:t>
      </w:r>
      <w:r>
        <w:rPr>
          <w:rFonts w:ascii="Arial" w:cs="Arial" w:eastAsia="Arial" w:hAnsi="Arial"/>
          <w:sz w:val="22"/>
          <w:szCs w:val="22"/>
        </w:rPr>
        <w:t xml:space="preserve">). It is built with the same stack as the rest of the system: Laravel 12 with Livewire 4 components, Flux UI controls and Tailwind CSS 4 with the UPHSL brand colours. There is no separate dashboard program; the registrar uses one application for monitoring and prediction.</w:t>
      </w:r>
    </w:p>
    <w:p>
      <w:pPr>
        <w:spacing w:after="160" w:line="276"/>
      </w:pPr>
      <w:r>
        <w:rPr>
          <w:rFonts w:ascii="Arial" w:cs="Arial" w:eastAsia="Arial" w:hAnsi="Arial"/>
          <w:sz w:val="22"/>
          <w:szCs w:val="22"/>
        </w:rPr>
        <w:t xml:space="preserve">The page answers three questions for the registrar: how long will a request take, which requests already in progress are likely to be late, and how accurate have the predictions been.</w:t>
      </w:r>
    </w:p>
    <w:p>
      <w:pPr>
        <w:pStyle w:val="Heading1"/>
        <w:keepNext/>
        <w:spacing w:after="120" w:before="360"/>
      </w:pPr>
      <w:r>
        <w:rPr>
          <w:rFonts w:ascii="Arial" w:cs="Arial" w:eastAsia="Arial" w:hAnsi="Arial"/>
          <w:b/>
          <w:bCs/>
          <w:sz w:val="30"/>
          <w:szCs w:val="30"/>
        </w:rPr>
        <w:t xml:space="preserve">2. Dashboard Requirements</w:t>
      </w:r>
    </w:p>
    <w:p>
      <w:pPr>
        <w:keepNext/>
        <w:spacing w:after="80" w:before="160"/>
      </w:pPr>
      <w:r>
        <w:rPr>
          <w:rFonts w:ascii="Arial" w:cs="Arial" w:eastAsia="Arial" w:hAnsi="Arial"/>
          <w:b/>
          <w:bCs/>
          <w:sz w:val="22"/>
          <w:szCs w:val="22"/>
        </w:rPr>
        <w:t xml:space="preserve">Table 1. Required dashboard elements and where they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999999" w:sz="4"/>
              <w:left w:val="single" w:color="999999" w:sz="4"/>
              <w:bottom w:val="single" w:color="999999" w:sz="4"/>
              <w:right w:val="single" w:color="999999" w:sz="4"/>
            </w:tcBorders>
            <w:shd w:fill="EFEFEF" w:color="auto" w:val="clear"/>
            <w:tcMar>
              <w:top w:type="dxa" w:w="50"/>
              <w:left w:type="dxa" w:w="90"/>
              <w:bottom w:type="dxa" w:w="50"/>
              <w:right w:type="dxa" w:w="90"/>
            </w:tcMar>
          </w:tcPr>
          <w:p>
            <w:pPr>
              <w:keepNext/>
            </w:pPr>
            <w:r>
              <w:rPr>
                <w:rFonts w:ascii="Arial" w:cs="Arial" w:eastAsia="Arial" w:hAnsi="Arial"/>
                <w:b/>
                <w:bCs/>
                <w:sz w:val="18"/>
                <w:szCs w:val="18"/>
              </w:rPr>
              <w:t xml:space="preserve">Required element</w:t>
            </w:r>
          </w:p>
        </w:tc>
        <w:tc>
          <w:tcPr>
            <w:tcW w:type="dxa" w:w="6560"/>
            <w:tcBorders>
              <w:top w:val="single" w:color="999999" w:sz="4"/>
              <w:left w:val="single" w:color="999999" w:sz="4"/>
              <w:bottom w:val="single" w:color="999999" w:sz="4"/>
              <w:right w:val="single" w:color="999999" w:sz="4"/>
            </w:tcBorders>
            <w:shd w:fill="EFEFEF" w:color="auto" w:val="clear"/>
            <w:tcMar>
              <w:top w:type="dxa" w:w="50"/>
              <w:left w:type="dxa" w:w="90"/>
              <w:bottom w:type="dxa" w:w="50"/>
              <w:right w:type="dxa" w:w="90"/>
            </w:tcMar>
          </w:tcPr>
          <w:p>
            <w:pPr>
              <w:keepNext/>
            </w:pPr>
            <w:r>
              <w:rPr>
                <w:rFonts w:ascii="Arial" w:cs="Arial" w:eastAsia="Arial" w:hAnsi="Arial"/>
                <w:b/>
                <w:bCs/>
                <w:sz w:val="18"/>
                <w:szCs w:val="18"/>
              </w:rPr>
              <w:t xml:space="preserve">Where it is on the page</w:t>
            </w:r>
          </w:p>
        </w:tc>
      </w:tr>
      <w:tr>
        <w:trPr>
          <w:cantSplit/>
        </w:trPr>
        <w:tc>
          <w:tcPr>
            <w:tcW w:type="dxa" w:w="28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System title</w:t>
            </w:r>
          </w:p>
        </w:tc>
        <w:tc>
          <w:tcPr>
            <w:tcW w:type="dxa" w:w="656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Page title "Turnaround Prediction" under the "UPHSL Registrar, Credential Tracker" sidebar header</w:t>
            </w:r>
          </w:p>
        </w:tc>
      </w:tr>
      <w:tr>
        <w:trPr>
          <w:cantSplit/>
        </w:trPr>
        <w:tc>
          <w:tcPr>
            <w:tcW w:type="dxa" w:w="28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Input section</w:t>
            </w:r>
          </w:p>
        </w:tc>
        <w:tc>
          <w:tcPr>
            <w:tcW w:type="dxa" w:w="656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"Try a request": credential type, copies, open requests and requester status</w:t>
            </w:r>
          </w:p>
        </w:tc>
      </w:tr>
      <w:tr>
        <w:trPr>
          <w:cantSplit/>
        </w:trPr>
        <w:tc>
          <w:tcPr>
            <w:tcW w:type="dxa" w:w="28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Submit / Predict</w:t>
            </w:r>
          </w:p>
        </w:tc>
        <w:tc>
          <w:tcPr>
            <w:tcW w:type="dxa" w:w="656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"Predict turnaround" button</w:t>
            </w:r>
          </w:p>
        </w:tc>
      </w:tr>
      <w:tr>
        <w:trPr>
          <w:cantSplit/>
        </w:trPr>
        <w:tc>
          <w:tcPr>
            <w:tcW w:type="dxa" w:w="28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Data / result display</w:t>
            </w:r>
          </w:p>
        </w:tc>
        <w:tc>
          <w:tcPr>
            <w:tcW w:type="dxa" w:w="656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Predicted ready date, due date and "How N days add up" breakdown</w:t>
            </w:r>
          </w:p>
        </w:tc>
      </w:tr>
      <w:tr>
        <w:trPr>
          <w:cantSplit/>
        </w:trPr>
        <w:tc>
          <w:tcPr>
            <w:tcW w:type="dxa" w:w="28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Prediction output</w:t>
            </w:r>
          </w:p>
        </w:tc>
        <w:tc>
          <w:tcPr>
            <w:tcW w:type="dxa" w:w="656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Predicted turnaround in days with an "At risk" or "On track" badge</w:t>
            </w:r>
          </w:p>
        </w:tc>
      </w:tr>
      <w:tr>
        <w:trPr>
          <w:cantSplit/>
        </w:trPr>
        <w:tc>
          <w:tcPr>
            <w:tcW w:type="dxa" w:w="28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Visualization / chart</w:t>
            </w:r>
          </w:p>
        </w:tc>
        <w:tc>
          <w:tcPr>
            <w:tcW w:type="dxa" w:w="656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Bar list of each input's contribution; scatter chart of predicted versus actual turnaround</w:t>
            </w:r>
          </w:p>
        </w:tc>
      </w:tr>
      <w:tr>
        <w:trPr>
          <w:cantSplit/>
        </w:trPr>
        <w:tc>
          <w:tcPr>
            <w:tcW w:type="dxa" w:w="28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Navigation / interaction</w:t>
            </w:r>
          </w:p>
        </w:tc>
        <w:tc>
          <w:tcPr>
            <w:tcW w:type="dxa" w:w="656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Sidebar navigation; links from the at-risk list to each request; live form</w:t>
            </w:r>
          </w:p>
        </w:tc>
      </w:tr>
    </w:tbl>
    <w:p>
      <w:pPr>
        <w:spacing w:after="120"/>
      </w:pPr>
    </w:p>
    <w:p>
      <w:pPr>
        <w:pStyle w:val="Heading1"/>
        <w:keepNext/>
        <w:spacing w:after="120" w:before="360"/>
      </w:pPr>
      <w:r>
        <w:rPr>
          <w:rFonts w:ascii="Arial" w:cs="Arial" w:eastAsia="Arial" w:hAnsi="Arial"/>
          <w:b/>
          <w:bCs/>
          <w:sz w:val="30"/>
          <w:szCs w:val="30"/>
        </w:rPr>
        <w:t xml:space="preserve">3. Screens</w:t>
      </w:r>
    </w:p>
    <w:p>
      <w:pPr>
        <w:keepNext/>
        <w:spacing w:before="120"/>
        <w:jc w:val="center"/>
      </w:pPr>
      <w:r>
        <w:drawing>
          <wp:inline distT="0" distB="0" distL="0" distR="0">
            <wp:extent cx="5124450" cy="4362450"/>
            <wp:effectExtent t="0" r="0" b="0" l="0"/>
            <wp:docPr id="1" name="desk-top.png" descr="desk-top.png" title="desk-to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24450" cy="4362450"/>
                    </a:xfrm>
                    <a:prstGeom prst="rect">
                      <a:avLst/>
                    </a:prstGeom>
                  </pic:spPr>
                </pic:pic>
              </a:graphicData>
            </a:graphic>
          </wp:inline>
        </w:drawing>
      </w:r>
    </w:p>
    <w:p>
      <w:pPr>
        <w:spacing w:after="240" w:before="60"/>
        <w:jc w:val="center"/>
      </w:pPr>
      <w:r>
        <w:rPr>
          <w:rFonts w:ascii="Arial" w:cs="Arial" w:eastAsia="Arial" w:hAnsi="Arial"/>
          <w:i/>
          <w:iCs/>
          <w:sz w:val="18"/>
          <w:szCs w:val="18"/>
        </w:rPr>
        <w:t xml:space="preserve">Figure 1. Predictions page after a prediction (staging demo data, desktop)</w:t>
      </w:r>
    </w:p>
    <w:p>
      <w:pPr>
        <w:spacing w:after="160" w:line="276"/>
      </w:pPr>
      <w:r>
        <w:rPr>
          <w:rFonts w:ascii="Arial" w:cs="Arial" w:eastAsia="Arial" w:hAnsi="Arial"/>
          <w:sz w:val="22"/>
          <w:szCs w:val="22"/>
        </w:rPr>
        <w:t xml:space="preserve">Figure 1 shows a Transcript of Records with 2 copies, an alumni requester and 20 open requests. The model predicts </w:t>
      </w:r>
      <w:r>
        <w:rPr>
          <w:rFonts w:ascii="Arial" w:cs="Arial" w:eastAsia="Arial" w:hAnsi="Arial"/>
          <w:b/>
          <w:bCs/>
          <w:sz w:val="22"/>
          <w:szCs w:val="22"/>
        </w:rPr>
        <w:t xml:space="preserve">12.4 days</w:t>
      </w:r>
      <w:r>
        <w:rPr>
          <w:rFonts w:ascii="Arial" w:cs="Arial" w:eastAsia="Arial" w:hAnsi="Arial"/>
          <w:sz w:val="22"/>
          <w:szCs w:val="22"/>
        </w:rPr>
        <w:t xml:space="preserve">. Routed now (a Saturday night), the due date is Friday 23 October, so the predicted ready date of Saturday 24 October is late and the request is marked </w:t>
      </w:r>
      <w:r>
        <w:rPr>
          <w:rFonts w:ascii="Arial" w:cs="Arial" w:eastAsia="Arial" w:hAnsi="Arial"/>
          <w:b/>
          <w:bCs/>
          <w:sz w:val="22"/>
          <w:szCs w:val="22"/>
        </w:rPr>
        <w:t xml:space="preserve">At risk of missing the due date</w:t>
      </w:r>
      <w:r>
        <w:rPr>
          <w:rFonts w:ascii="Arial" w:cs="Arial" w:eastAsia="Arial" w:hAnsi="Arial"/>
          <w:sz w:val="22"/>
          <w:szCs w:val="22"/>
        </w:rPr>
        <w:t xml:space="preserve">. The bar list shows why: the college, Cashier and Library steps add the most days.</w:t>
      </w:r>
    </w:p>
    <w:p>
      <w:pPr>
        <w:keepNext/>
        <w:spacing w:before="120"/>
        <w:jc w:val="center"/>
      </w:pPr>
      <w:r>
        <w:drawing>
          <wp:inline distT="0" distB="0" distL="0" distR="0">
            <wp:extent cx="5124450" cy="3143250"/>
            <wp:effectExtent t="0" r="0" b="0" l="0"/>
            <wp:docPr id="2" name="desk-bottom.png" descr="desk-bottom.png" title="desk-bott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24450" cy="3143250"/>
                    </a:xfrm>
                    <a:prstGeom prst="rect">
                      <a:avLst/>
                    </a:prstGeom>
                  </pic:spPr>
                </pic:pic>
              </a:graphicData>
            </a:graphic>
          </wp:inline>
        </w:drawing>
      </w:r>
    </w:p>
    <w:p>
      <w:pPr>
        <w:spacing w:after="240" w:before="60"/>
        <w:jc w:val="center"/>
      </w:pPr>
      <w:r>
        <w:rPr>
          <w:rFonts w:ascii="Arial" w:cs="Arial" w:eastAsia="Arial" w:hAnsi="Arial"/>
          <w:i/>
          <w:iCs/>
          <w:sz w:val="18"/>
          <w:szCs w:val="18"/>
        </w:rPr>
        <w:t xml:space="preserve">Figure 2. Predicted versus actual turnaround chart and model facts</w:t>
      </w:r>
    </w:p>
    <w:p>
      <w:pPr>
        <w:spacing w:after="160" w:line="276"/>
      </w:pPr>
      <w:r>
        <w:rPr>
          <w:rFonts w:ascii="Arial" w:cs="Arial" w:eastAsia="Arial" w:hAnsi="Arial"/>
          <w:sz w:val="22"/>
          <w:szCs w:val="22"/>
        </w:rPr>
        <w:t xml:space="preserve">The chart places every request that has reached ready for release by its actual days (across) and predicted days (up). Dots on the diagonal were predicted exactly. On the demo data both completed requests sit above the line: the demo seeder finishes them in under a day, faster than any real signing chain, so the model over-predicts them. With real pilot requests this chart becomes the running check required by Objective 5. Under it, "About this model" states the model's test error against the average-guess baseline and that it was trained on simulated data.</w:t>
      </w:r>
    </w:p>
    <w:p>
      <w:pPr>
        <w:keepNext/>
        <w:spacing w:before="120"/>
        <w:jc w:val="center"/>
      </w:pPr>
      <w:r>
        <w:drawing>
          <wp:inline distT="0" distB="0" distL="0" distR="0">
            <wp:extent cx="2190750" cy="5753100"/>
            <wp:effectExtent t="0" r="0" b="0" l="0"/>
            <wp:docPr id="3" name="mobile-top.png" descr="mobile-top.png" title="mobile-to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190750" cy="5753100"/>
                    </a:xfrm>
                    <a:prstGeom prst="rect">
                      <a:avLst/>
                    </a:prstGeom>
                  </pic:spPr>
                </pic:pic>
              </a:graphicData>
            </a:graphic>
          </wp:inline>
        </w:drawing>
      </w:r>
    </w:p>
    <w:p>
      <w:pPr>
        <w:spacing w:after="240" w:before="60"/>
        <w:jc w:val="center"/>
      </w:pPr>
      <w:r>
        <w:rPr>
          <w:rFonts w:ascii="Arial" w:cs="Arial" w:eastAsia="Arial" w:hAnsi="Arial"/>
          <w:i/>
          <w:iCs/>
          <w:sz w:val="18"/>
          <w:szCs w:val="18"/>
        </w:rPr>
        <w:t xml:space="preserve">Figure 3. The same page on a phone (390 px wide)</w:t>
      </w:r>
    </w:p>
    <w:p>
      <w:pPr>
        <w:spacing w:after="160" w:line="276"/>
      </w:pPr>
      <w:r>
        <w:rPr>
          <w:rFonts w:ascii="Arial" w:cs="Arial" w:eastAsia="Arial" w:hAnsi="Arial"/>
          <w:sz w:val="22"/>
          <w:szCs w:val="22"/>
        </w:rPr>
        <w:t xml:space="preserve">On a phone the two columns stack, the form controls take the full width and nothing scrolls sideways, so the registrar can check a request away from the desk.</w:t>
      </w:r>
    </w:p>
    <w:p>
      <w:pPr>
        <w:keepNext/>
        <w:spacing w:before="120"/>
        <w:jc w:val="center"/>
      </w:pPr>
      <w:r>
        <w:drawing>
          <wp:inline distT="0" distB="0" distL="0" distR="0">
            <wp:extent cx="5124450" cy="3600450"/>
            <wp:effectExtent t="0" r="0" b="0" l="0"/>
            <wp:docPr id="4" name="dashboard.png" descr="dashboard.png" title="dash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24450" cy="3600450"/>
                    </a:xfrm>
                    <a:prstGeom prst="rect">
                      <a:avLst/>
                    </a:prstGeom>
                  </pic:spPr>
                </pic:pic>
              </a:graphicData>
            </a:graphic>
          </wp:inline>
        </w:drawing>
      </w:r>
    </w:p>
    <w:p>
      <w:pPr>
        <w:spacing w:after="240" w:before="60"/>
        <w:jc w:val="center"/>
      </w:pPr>
      <w:r>
        <w:rPr>
          <w:rFonts w:ascii="Arial" w:cs="Arial" w:eastAsia="Arial" w:hAnsi="Arial"/>
          <w:i/>
          <w:iCs/>
          <w:sz w:val="18"/>
          <w:szCs w:val="18"/>
        </w:rPr>
        <w:t xml:space="preserve">Figure 4. The existing registrar dashboard, with Predictions added to the sidebar</w:t>
      </w:r>
    </w:p>
    <w:p>
      <w:pPr>
        <w:pStyle w:val="Heading1"/>
        <w:keepNext/>
        <w:spacing w:after="120" w:before="360"/>
      </w:pPr>
      <w:r>
        <w:rPr>
          <w:rFonts w:ascii="Arial" w:cs="Arial" w:eastAsia="Arial" w:hAnsi="Arial"/>
          <w:b/>
          <w:bCs/>
          <w:sz w:val="30"/>
          <w:szCs w:val="30"/>
        </w:rPr>
        <w:t xml:space="preserve">4. How to Use the Page</w:t>
      </w:r>
    </w:p>
    <w:p>
      <w:pPr>
        <w:pStyle w:val="ListParagraph"/>
        <w:numPr>
          <w:ilvl w:val="0"/>
          <w:numId w:val="2"/>
        </w:numPr>
        <w:spacing w:after="80" w:line="276"/>
      </w:pPr>
      <w:r>
        <w:rPr>
          <w:rFonts w:ascii="Arial" w:cs="Arial" w:eastAsia="Arial" w:hAnsi="Arial"/>
          <w:sz w:val="22"/>
          <w:szCs w:val="22"/>
        </w:rPr>
        <w:t xml:space="preserve">Sign in as a registrar and choose </w:t>
      </w:r>
      <w:r>
        <w:rPr>
          <w:rFonts w:ascii="Arial" w:cs="Arial" w:eastAsia="Arial" w:hAnsi="Arial"/>
          <w:b/>
          <w:bCs/>
          <w:sz w:val="22"/>
          <w:szCs w:val="22"/>
        </w:rPr>
        <w:t xml:space="preserve">Predictions</w:t>
      </w:r>
      <w:r>
        <w:rPr>
          <w:rFonts w:ascii="Arial" w:cs="Arial" w:eastAsia="Arial" w:hAnsi="Arial"/>
          <w:sz w:val="22"/>
          <w:szCs w:val="22"/>
        </w:rPr>
        <w:t xml:space="preserve"> in the sidebar.</w:t>
      </w:r>
    </w:p>
    <w:p>
      <w:pPr>
        <w:pStyle w:val="ListParagraph"/>
        <w:numPr>
          <w:ilvl w:val="0"/>
          <w:numId w:val="2"/>
        </w:numPr>
        <w:spacing w:after="80" w:line="276"/>
      </w:pPr>
      <w:r>
        <w:rPr>
          <w:rFonts w:ascii="Arial" w:cs="Arial" w:eastAsia="Arial" w:hAnsi="Arial"/>
          <w:sz w:val="22"/>
          <w:szCs w:val="22"/>
        </w:rPr>
        <w:t xml:space="preserve">Choose the credential, the number of copies and whether the requester is a current student or an alumnus. "Open requests" starts at the number in progress right now; raise it to test a busy week.</w:t>
      </w:r>
    </w:p>
    <w:p>
      <w:pPr>
        <w:pStyle w:val="ListParagraph"/>
        <w:numPr>
          <w:ilvl w:val="0"/>
          <w:numId w:val="2"/>
        </w:numPr>
        <w:spacing w:after="80" w:line="276"/>
      </w:pPr>
      <w:r>
        <w:rPr>
          <w:rFonts w:ascii="Arial" w:cs="Arial" w:eastAsia="Arial" w:hAnsi="Arial"/>
          <w:sz w:val="22"/>
          <w:szCs w:val="22"/>
        </w:rPr>
        <w:t xml:space="preserve">Click </w:t>
      </w:r>
      <w:r>
        <w:rPr>
          <w:rFonts w:ascii="Arial" w:cs="Arial" w:eastAsia="Arial" w:hAnsi="Arial"/>
          <w:b/>
          <w:bCs/>
          <w:sz w:val="22"/>
          <w:szCs w:val="22"/>
        </w:rPr>
        <w:t xml:space="preserve">Predict turnaround</w:t>
      </w:r>
      <w:r>
        <w:rPr>
          <w:rFonts w:ascii="Arial" w:cs="Arial" w:eastAsia="Arial" w:hAnsi="Arial"/>
          <w:sz w:val="22"/>
          <w:szCs w:val="22"/>
        </w:rPr>
        <w:t xml:space="preserve">. The result shows the predicted days, the predicted ready date, the due date, the at-risk badge and the breakdown.</w:t>
      </w:r>
    </w:p>
    <w:p>
      <w:pPr>
        <w:pStyle w:val="ListParagraph"/>
        <w:numPr>
          <w:ilvl w:val="0"/>
          <w:numId w:val="2"/>
        </w:numPr>
        <w:spacing w:after="80" w:line="276"/>
      </w:pPr>
      <w:r>
        <w:rPr>
          <w:rFonts w:ascii="Arial" w:cs="Arial" w:eastAsia="Arial" w:hAnsi="Arial"/>
          <w:sz w:val="22"/>
          <w:szCs w:val="22"/>
        </w:rPr>
        <w:t xml:space="preserve">Check </w:t>
      </w:r>
      <w:r>
        <w:rPr>
          <w:rFonts w:ascii="Arial" w:cs="Arial" w:eastAsia="Arial" w:hAnsi="Arial"/>
          <w:b/>
          <w:bCs/>
          <w:sz w:val="22"/>
          <w:szCs w:val="22"/>
        </w:rPr>
        <w:t xml:space="preserve">Predicted to miss the due date</w:t>
      </w:r>
      <w:r>
        <w:rPr>
          <w:rFonts w:ascii="Arial" w:cs="Arial" w:eastAsia="Arial" w:hAnsi="Arial"/>
          <w:sz w:val="22"/>
          <w:szCs w:val="22"/>
        </w:rPr>
        <w:t xml:space="preserve"> for real requests already in progress that the model expects to be late, and open any of them to follow up with the office holding it.</w:t>
      </w:r>
    </w:p>
    <w:p>
      <w:pPr>
        <w:pStyle w:val="Heading1"/>
        <w:keepNext/>
        <w:spacing w:after="120" w:before="360"/>
      </w:pPr>
      <w:r>
        <w:rPr>
          <w:rFonts w:ascii="Arial" w:cs="Arial" w:eastAsia="Arial" w:hAnsi="Arial"/>
          <w:b/>
          <w:bCs/>
          <w:sz w:val="30"/>
          <w:szCs w:val="30"/>
        </w:rPr>
        <w:t xml:space="preserve">5. Interaction and States</w:t>
      </w:r>
    </w:p>
    <w:p>
      <w:pPr>
        <w:keepNext/>
        <w:spacing w:after="80" w:before="160"/>
      </w:pPr>
      <w:r>
        <w:rPr>
          <w:rFonts w:ascii="Arial" w:cs="Arial" w:eastAsia="Arial" w:hAnsi="Arial"/>
          <w:b/>
          <w:bCs/>
          <w:sz w:val="22"/>
          <w:szCs w:val="22"/>
        </w:rPr>
        <w:t xml:space="preserve">Table 2. States the page handles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999999" w:sz="4"/>
              <w:left w:val="single" w:color="999999" w:sz="4"/>
              <w:bottom w:val="single" w:color="999999" w:sz="4"/>
              <w:right w:val="single" w:color="999999" w:sz="4"/>
            </w:tcBorders>
            <w:shd w:fill="EFEFEF" w:color="auto" w:val="clear"/>
            <w:tcMar>
              <w:top w:type="dxa" w:w="50"/>
              <w:left w:type="dxa" w:w="90"/>
              <w:bottom w:type="dxa" w:w="50"/>
              <w:right w:type="dxa" w:w="90"/>
            </w:tcMar>
          </w:tcPr>
          <w:p>
            <w:pPr>
              <w:keepNext/>
            </w:pPr>
            <w:r>
              <w:rPr>
                <w:rFonts w:ascii="Arial" w:cs="Arial" w:eastAsia="Arial" w:hAnsi="Arial"/>
                <w:b/>
                <w:bCs/>
                <w:sz w:val="18"/>
                <w:szCs w:val="18"/>
              </w:rPr>
              <w:t xml:space="preserve">State</w:t>
            </w:r>
          </w:p>
        </w:tc>
        <w:tc>
          <w:tcPr>
            <w:tcW w:type="dxa" w:w="6560"/>
            <w:tcBorders>
              <w:top w:val="single" w:color="999999" w:sz="4"/>
              <w:left w:val="single" w:color="999999" w:sz="4"/>
              <w:bottom w:val="single" w:color="999999" w:sz="4"/>
              <w:right w:val="single" w:color="999999" w:sz="4"/>
            </w:tcBorders>
            <w:shd w:fill="EFEFEF" w:color="auto" w:val="clear"/>
            <w:tcMar>
              <w:top w:type="dxa" w:w="50"/>
              <w:left w:type="dxa" w:w="90"/>
              <w:bottom w:type="dxa" w:w="50"/>
              <w:right w:type="dxa" w:w="90"/>
            </w:tcMar>
          </w:tcPr>
          <w:p>
            <w:pPr>
              <w:keepNext/>
            </w:pPr>
            <w:r>
              <w:rPr>
                <w:rFonts w:ascii="Arial" w:cs="Arial" w:eastAsia="Arial" w:hAnsi="Arial"/>
                <w:b/>
                <w:bCs/>
                <w:sz w:val="18"/>
                <w:szCs w:val="18"/>
              </w:rPr>
              <w:t xml:space="preserve">Behaviour</w:t>
            </w:r>
          </w:p>
        </w:tc>
      </w:tr>
      <w:tr>
        <w:trPr>
          <w:cantSplit/>
        </w:trPr>
        <w:tc>
          <w:tcPr>
            <w:tcW w:type="dxa" w:w="28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Loading</w:t>
            </w:r>
          </w:p>
        </w:tc>
        <w:tc>
          <w:tcPr>
            <w:tcW w:type="dxa" w:w="656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The Predict button shows a spinner and is disabled while the server computes</w:t>
            </w:r>
          </w:p>
        </w:tc>
      </w:tr>
      <w:tr>
        <w:trPr>
          <w:cantSplit/>
        </w:trPr>
        <w:tc>
          <w:tcPr>
            <w:tcW w:type="dxa" w:w="28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Invalid input</w:t>
            </w:r>
          </w:p>
        </w:tc>
        <w:tc>
          <w:tcPr>
            <w:tcW w:type="dxa" w:w="656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The browser blocks copies outside 1 to 10; the server checks every field again and shows the message under the field</w:t>
            </w:r>
          </w:p>
        </w:tc>
      </w:tr>
      <w:tr>
        <w:trPr>
          <w:cantSplit/>
        </w:trPr>
        <w:tc>
          <w:tcPr>
            <w:tcW w:type="dxa" w:w="28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Result</w:t>
            </w:r>
          </w:p>
        </w:tc>
        <w:tc>
          <w:tcPr>
            <w:tcW w:type="dxa" w:w="656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Predicted days, dates, badge (red "At risk" or green "On track") and breakdown</w:t>
            </w:r>
          </w:p>
        </w:tc>
      </w:tr>
      <w:tr>
        <w:trPr>
          <w:cantSplit/>
        </w:trPr>
        <w:tc>
          <w:tcPr>
            <w:tcW w:type="dxa" w:w="28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No requests at risk</w:t>
            </w:r>
          </w:p>
        </w:tc>
        <w:tc>
          <w:tcPr>
            <w:tcW w:type="dxa" w:w="656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"No in-progress request is predicted to be late."</w:t>
            </w:r>
          </w:p>
        </w:tc>
      </w:tr>
      <w:tr>
        <w:trPr>
          <w:cantSplit/>
        </w:trPr>
        <w:tc>
          <w:tcPr>
            <w:tcW w:type="dxa" w:w="28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No completed predictions yet</w:t>
            </w:r>
          </w:p>
        </w:tc>
        <w:tc>
          <w:tcPr>
            <w:tcW w:type="dxa" w:w="656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"No predicted request has reached ready for release yet." instead of an empty chart</w:t>
            </w:r>
          </w:p>
        </w:tc>
      </w:tr>
      <w:tr>
        <w:trPr>
          <w:cantSplit/>
        </w:trPr>
        <w:tc>
          <w:tcPr>
            <w:tcW w:type="dxa" w:w="28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Model file missing</w:t>
            </w:r>
          </w:p>
        </w:tc>
        <w:tc>
          <w:tcPr>
            <w:tcW w:type="dxa" w:w="656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An amber notice explains how to create it, and the Predict button is disabled; routing requests still works</w:t>
            </w:r>
          </w:p>
        </w:tc>
      </w:tr>
      <w:tr>
        <w:trPr>
          <w:cantSplit/>
        </w:trPr>
        <w:tc>
          <w:tcPr>
            <w:tcW w:type="dxa" w:w="28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Not a registrar</w:t>
            </w:r>
          </w:p>
        </w:tc>
        <w:tc>
          <w:tcPr>
            <w:tcW w:type="dxa" w:w="656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The page answers 403; the link is not in other roles' sidebars</w:t>
            </w:r>
          </w:p>
        </w:tc>
      </w:tr>
    </w:tbl>
    <w:p>
      <w:pPr>
        <w:spacing w:after="120"/>
      </w:pPr>
    </w:p>
    <w:p>
      <w:pPr>
        <w:spacing w:after="160" w:line="276"/>
      </w:pPr>
      <w:r>
        <w:rPr>
          <w:rFonts w:ascii="Arial" w:cs="Arial" w:eastAsia="Arial" w:hAnsi="Arial"/>
          <w:sz w:val="22"/>
          <w:szCs w:val="22"/>
        </w:rPr>
        <w:t xml:space="preserve">Accessibility follows the rest of the system: every control has a visible label, the result is announced to screen readers (</w:t>
      </w:r>
      <w:r>
        <w:rPr>
          <w:rFonts w:ascii="Courier New" w:cs="Courier New" w:eastAsia="Courier New" w:hAnsi="Courier New"/>
          <w:sz w:val="20"/>
          <w:szCs w:val="20"/>
        </w:rPr>
        <w:t xml:space="preserve">aria-live</w:t>
      </w:r>
      <w:r>
        <w:rPr>
          <w:rFonts w:ascii="Arial" w:cs="Arial" w:eastAsia="Arial" w:hAnsi="Arial"/>
          <w:sz w:val="22"/>
          <w:szCs w:val="22"/>
        </w:rPr>
        <w:t xml:space="preserve">), the chart has a text description of what it shows, colour is never the only signal (the badges have text and icons), and everything works with the keyboard.</w:t>
      </w:r>
    </w:p>
    <w:p>
      <w:pPr>
        <w:pStyle w:val="Heading1"/>
        <w:keepNext/>
        <w:spacing w:after="120" w:before="360"/>
      </w:pPr>
      <w:r>
        <w:rPr>
          <w:rFonts w:ascii="Arial" w:cs="Arial" w:eastAsia="Arial" w:hAnsi="Arial"/>
          <w:b/>
          <w:bCs/>
          <w:sz w:val="30"/>
          <w:szCs w:val="30"/>
        </w:rPr>
        <w:t xml:space="preserve">6. How the Page Gets Its Data</w:t>
      </w:r>
    </w:p>
    <w:p>
      <w:pPr>
        <w:pStyle w:val="ListParagraph"/>
        <w:numPr>
          <w:ilvl w:val="0"/>
          <w:numId w:val="3"/>
        </w:numPr>
        <w:spacing w:after="80" w:line="276"/>
      </w:pPr>
      <w:r>
        <w:rPr>
          <w:rFonts w:ascii="Arial" w:cs="Arial" w:eastAsia="Arial" w:hAnsi="Arial"/>
          <w:sz w:val="22"/>
          <w:szCs w:val="22"/>
        </w:rPr>
        <w:t xml:space="preserve">The prediction uses the same </w:t>
      </w:r>
      <w:r>
        <w:rPr>
          <w:rFonts w:ascii="Courier New" w:cs="Courier New" w:eastAsia="Courier New" w:hAnsi="Courier New"/>
          <w:sz w:val="20"/>
          <w:szCs w:val="20"/>
        </w:rPr>
        <w:t xml:space="preserve">TurnaroundPredictor</w:t>
      </w:r>
      <w:r>
        <w:rPr>
          <w:rFonts w:ascii="Arial" w:cs="Arial" w:eastAsia="Arial" w:hAnsi="Arial"/>
          <w:sz w:val="22"/>
          <w:szCs w:val="22"/>
        </w:rPr>
        <w:t xml:space="preserve"> service as the API (DEV-04), so the page and the API always give the same answer.</w:t>
      </w:r>
    </w:p>
    <w:p>
      <w:pPr>
        <w:pStyle w:val="ListParagraph"/>
        <w:numPr>
          <w:ilvl w:val="0"/>
          <w:numId w:val="3"/>
        </w:numPr>
        <w:spacing w:after="80" w:line="276"/>
      </w:pPr>
      <w:r>
        <w:rPr>
          <w:rFonts w:ascii="Arial" w:cs="Arial" w:eastAsia="Arial" w:hAnsi="Arial"/>
          <w:sz w:val="22"/>
          <w:szCs w:val="22"/>
        </w:rPr>
        <w:t xml:space="preserve">The at-risk list reads the </w:t>
      </w:r>
      <w:r>
        <w:rPr>
          <w:rFonts w:ascii="Courier New" w:cs="Courier New" w:eastAsia="Courier New" w:hAnsi="Courier New"/>
          <w:sz w:val="20"/>
          <w:szCs w:val="20"/>
        </w:rPr>
        <w:t xml:space="preserve">turnaround_predictions</w:t>
      </w:r>
      <w:r>
        <w:rPr>
          <w:rFonts w:ascii="Arial" w:cs="Arial" w:eastAsia="Arial" w:hAnsi="Arial"/>
          <w:sz w:val="22"/>
          <w:szCs w:val="22"/>
        </w:rPr>
        <w:t xml:space="preserve"> rows of requests that are still in progress and flagged at risk.</w:t>
      </w:r>
    </w:p>
    <w:p>
      <w:pPr>
        <w:pStyle w:val="ListParagraph"/>
        <w:numPr>
          <w:ilvl w:val="0"/>
          <w:numId w:val="3"/>
        </w:numPr>
        <w:spacing w:after="80" w:line="276"/>
      </w:pPr>
      <w:r>
        <w:rPr>
          <w:rFonts w:ascii="Arial" w:cs="Arial" w:eastAsia="Arial" w:hAnsi="Arial"/>
          <w:sz w:val="22"/>
          <w:szCs w:val="22"/>
        </w:rPr>
        <w:t xml:space="preserve">The chart reads up to 200 requests that have both a stored prediction and a ready date, and compares the predicted days with the real routing-to-ready time.</w:t>
      </w:r>
    </w:p>
    <w:p>
      <w:pPr>
        <w:pStyle w:val="ListParagraph"/>
        <w:numPr>
          <w:ilvl w:val="0"/>
          <w:numId w:val="3"/>
        </w:numPr>
        <w:spacing w:after="80" w:line="276"/>
      </w:pPr>
      <w:r>
        <w:rPr>
          <w:rFonts w:ascii="Arial" w:cs="Arial" w:eastAsia="Arial" w:hAnsi="Arial"/>
          <w:sz w:val="22"/>
          <w:szCs w:val="22"/>
        </w:rPr>
        <w:t xml:space="preserve">Model facts (error, R², training data) come from the model file written by </w:t>
      </w:r>
      <w:r>
        <w:rPr>
          <w:rFonts w:ascii="Courier New" w:cs="Courier New" w:eastAsia="Courier New" w:hAnsi="Courier New"/>
          <w:sz w:val="20"/>
          <w:szCs w:val="20"/>
        </w:rPr>
        <w:t xml:space="preserve">ml/train.py</w:t>
      </w:r>
      <w:r>
        <w:rPr>
          <w:rFonts w:ascii="Arial" w:cs="Arial" w:eastAsia="Arial" w:hAnsi="Arial"/>
          <w:sz w:val="22"/>
          <w:szCs w:val="22"/>
        </w:rPr>
        <w:t xml:space="preserve">.</w:t>
      </w:r>
    </w:p>
    <w:p>
      <w:pPr>
        <w:pStyle w:val="Heading1"/>
        <w:keepNext/>
        <w:spacing w:after="120" w:before="360"/>
      </w:pPr>
      <w:r>
        <w:rPr>
          <w:rFonts w:ascii="Arial" w:cs="Arial" w:eastAsia="Arial" w:hAnsi="Arial"/>
          <w:b/>
          <w:bCs/>
          <w:sz w:val="30"/>
          <w:szCs w:val="30"/>
        </w:rPr>
        <w:t xml:space="preserve">7. Design Review and Testing</w:t>
      </w:r>
    </w:p>
    <w:p>
      <w:pPr>
        <w:spacing w:after="160" w:line="276"/>
      </w:pPr>
      <w:r>
        <w:rPr>
          <w:rFonts w:ascii="Arial" w:cs="Arial" w:eastAsia="Arial" w:hAnsi="Arial"/>
          <w:sz w:val="22"/>
          <w:szCs w:val="22"/>
        </w:rPr>
        <w:t xml:space="preserve">The page was reviewed with the Impeccable design checklist for task-focused app screens. The review moved the model details below the task, rounded the error to one decimal and placed it next to the baseline, removed false precision from dates (date only, "around"), and aligned the form inputs. It was then checked at desktop (1280 px) and phone (390 px) widths with no horizontal scrolling and no browser console errors.</w:t>
      </w:r>
    </w:p>
    <w:p>
      <w:pPr>
        <w:keepNext/>
        <w:spacing w:after="80" w:before="160"/>
      </w:pPr>
      <w:r>
        <w:rPr>
          <w:rFonts w:ascii="Arial" w:cs="Arial" w:eastAsia="Arial" w:hAnsi="Arial"/>
          <w:b/>
          <w:bCs/>
          <w:sz w:val="22"/>
          <w:szCs w:val="22"/>
        </w:rPr>
        <w:t xml:space="preserve">Table 3. Automated tests for the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999999" w:sz="4"/>
              <w:left w:val="single" w:color="999999" w:sz="4"/>
              <w:bottom w:val="single" w:color="999999" w:sz="4"/>
              <w:right w:val="single" w:color="999999" w:sz="4"/>
            </w:tcBorders>
            <w:shd w:fill="EFEFEF" w:color="auto" w:val="clear"/>
            <w:tcMar>
              <w:top w:type="dxa" w:w="50"/>
              <w:left w:type="dxa" w:w="90"/>
              <w:bottom w:type="dxa" w:w="50"/>
              <w:right w:type="dxa" w:w="90"/>
            </w:tcMar>
          </w:tcPr>
          <w:p>
            <w:pPr>
              <w:keepNext/>
            </w:pPr>
            <w:r>
              <w:rPr>
                <w:rFonts w:ascii="Arial" w:cs="Arial" w:eastAsia="Arial" w:hAnsi="Arial"/>
                <w:b/>
                <w:bCs/>
                <w:sz w:val="18"/>
                <w:szCs w:val="18"/>
              </w:rPr>
              <w:t xml:space="preserve">Requirement</w:t>
            </w:r>
          </w:p>
        </w:tc>
        <w:tc>
          <w:tcPr>
            <w:tcW w:type="dxa" w:w="7360"/>
            <w:tcBorders>
              <w:top w:val="single" w:color="999999" w:sz="4"/>
              <w:left w:val="single" w:color="999999" w:sz="4"/>
              <w:bottom w:val="single" w:color="999999" w:sz="4"/>
              <w:right w:val="single" w:color="999999" w:sz="4"/>
            </w:tcBorders>
            <w:shd w:fill="EFEFEF" w:color="auto" w:val="clear"/>
            <w:tcMar>
              <w:top w:type="dxa" w:w="50"/>
              <w:left w:type="dxa" w:w="90"/>
              <w:bottom w:type="dxa" w:w="50"/>
              <w:right w:type="dxa" w:w="90"/>
            </w:tcMar>
          </w:tcPr>
          <w:p>
            <w:pPr>
              <w:keepNext/>
            </w:pPr>
            <w:r>
              <w:rPr>
                <w:rFonts w:ascii="Arial" w:cs="Arial" w:eastAsia="Arial" w:hAnsi="Arial"/>
                <w:b/>
                <w:bCs/>
                <w:sz w:val="18"/>
                <w:szCs w:val="18"/>
              </w:rPr>
              <w:t xml:space="preserve">Test</w:t>
            </w:r>
          </w:p>
        </w:tc>
      </w:tr>
      <w:tr>
        <w:trPr>
          <w:cantSplit/>
        </w:trPr>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REQ-08-09</w:t>
            </w:r>
          </w:p>
        </w:tc>
        <w:tc>
          <w:tcPr>
            <w:tcW w:type="dxa" w:w="736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the registrar can try a request profile and see why (result, breakdown, validation error, 403 for a student)</w:t>
            </w:r>
          </w:p>
        </w:tc>
      </w:tr>
      <w:tr>
        <w:trPr>
          <w:cantSplit/>
        </w:trPr>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REQ-08-10</w:t>
            </w:r>
          </w:p>
        </w:tc>
        <w:tc>
          <w:tcPr>
            <w:tcW w:type="dxa" w:w="736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the page lists at-risk requests and compares predicted with actual</w:t>
            </w:r>
          </w:p>
        </w:tc>
      </w:tr>
    </w:tbl>
    <w:p>
      <w:pPr>
        <w:spacing w:after="120"/>
      </w:pPr>
    </w:p>
    <w:p>
      <w:pPr>
        <w:pStyle w:val="Heading1"/>
        <w:keepNext/>
        <w:spacing w:after="120" w:before="360"/>
      </w:pPr>
      <w:r>
        <w:rPr>
          <w:rFonts w:ascii="Arial" w:cs="Arial" w:eastAsia="Arial" w:hAnsi="Arial"/>
          <w:b/>
          <w:bCs/>
          <w:sz w:val="30"/>
          <w:szCs w:val="30"/>
        </w:rPr>
        <w:t xml:space="preserve">8. How to Run</w:t>
      </w:r>
    </w:p>
    <w:p>
      <w:pPr>
        <w:keepNext/>
        <w:keepLines/>
        <w:shd w:fill="F5F5F5" w:color="auto" w:val="clear"/>
        <w:spacing w:after="0" w:before="80"/>
      </w:pPr>
      <w:r>
        <w:rPr>
          <w:rFonts w:ascii="Courier New" w:cs="Courier New" w:eastAsia="Courier New" w:hAnsi="Courier New"/>
          <w:sz w:val="17"/>
          <w:szCs w:val="17"/>
        </w:rPr>
        <w:t xml:space="preserve">composer install &amp;&amp; npm install</w:t>
      </w:r>
    </w:p>
    <w:p>
      <w:pPr>
        <w:keepNext/>
        <w:keepLines/>
        <w:shd w:fill="F5F5F5" w:color="auto" w:val="clear"/>
        <w:spacing w:after="0" w:before="0"/>
      </w:pPr>
      <w:r>
        <w:rPr>
          <w:rFonts w:ascii="Courier New" w:cs="Courier New" w:eastAsia="Courier New" w:hAnsi="Courier New"/>
          <w:sz w:val="17"/>
          <w:szCs w:val="17"/>
        </w:rPr>
        <w:t xml:space="preserve">APP_ENV=production php artisan migrate --seed   # first time only</w:t>
      </w:r>
    </w:p>
    <w:p>
      <w:pPr>
        <w:keepNext w:val="false"/>
        <w:keepLines/>
        <w:shd w:fill="F5F5F5" w:color="auto" w:val="clear"/>
        <w:spacing w:after="200" w:before="0"/>
      </w:pPr>
      <w:r>
        <w:rPr>
          <w:rFonts w:ascii="Courier New" w:cs="Courier New" w:eastAsia="Courier New" w:hAnsi="Courier New"/>
          <w:sz w:val="17"/>
          <w:szCs w:val="17"/>
        </w:rPr>
        <w:t xml:space="preserve">composer prod                                   # builds assets, serves http://localhost:8001</w:t>
      </w:r>
    </w:p>
    <w:p>
      <w:pPr>
        <w:spacing w:after="160" w:line="276"/>
      </w:pPr>
      <w:r>
        <w:rPr>
          <w:rFonts w:ascii="Arial" w:cs="Arial" w:eastAsia="Arial" w:hAnsi="Arial"/>
          <w:sz w:val="22"/>
          <w:szCs w:val="22"/>
        </w:rPr>
        <w:t xml:space="preserve">For a demonstration with sample data, use staging instead: </w:t>
      </w:r>
      <w:r>
        <w:rPr>
          <w:rFonts w:ascii="Courier New" w:cs="Courier New" w:eastAsia="Courier New" w:hAnsi="Courier New"/>
          <w:sz w:val="20"/>
          <w:szCs w:val="20"/>
        </w:rPr>
        <w:t xml:space="preserve">php artisan app:reset-demo</w:t>
      </w:r>
      <w:r>
        <w:rPr>
          <w:rFonts w:ascii="Arial" w:cs="Arial" w:eastAsia="Arial" w:hAnsi="Arial"/>
          <w:sz w:val="22"/>
          <w:szCs w:val="22"/>
        </w:rPr>
        <w:t xml:space="preserve">, then </w:t>
      </w:r>
      <w:r>
        <w:rPr>
          <w:rFonts w:ascii="Courier New" w:cs="Courier New" w:eastAsia="Courier New" w:hAnsi="Courier New"/>
          <w:sz w:val="20"/>
          <w:szCs w:val="20"/>
        </w:rPr>
        <w:t xml:space="preserve">composer dev</w:t>
      </w:r>
      <w:r>
        <w:rPr>
          <w:rFonts w:ascii="Arial" w:cs="Arial" w:eastAsia="Arial" w:hAnsi="Arial"/>
          <w:sz w:val="22"/>
          <w:szCs w:val="22"/>
        </w:rPr>
        <w:t xml:space="preserve">, and sign in with the demo registrar account at http://localhost:8000.</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r>
      <w:rPr>
        <w:rFonts w:ascii="Arial" w:cs="Arial" w:eastAsia="Arial" w:hAnsi="Arial"/>
        <w:sz w:val="18"/>
        <w:szCs w:val="18"/>
      </w:rPr>
      <w:t xml:space="preserve"> of </w:t>
    </w:r>
    <w:r>
      <w:rPr>
        <w:rFonts w:ascii="Arial" w:cs="Arial" w:eastAsia="Arial" w:hAnsi="Arial"/>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rPr>
      <w:rFonts w:ascii="Arial" w:cs="Arial" w:eastAsia="Arial" w:hAnsi="Arial"/>
      <w:b/>
      <w:bCs/>
      <w:color w:val="000000"/>
      <w:sz w:val="36"/>
      <w:szCs w:val="36"/>
    </w:rPr>
  </w:style>
  <w:style w:type="paragraph" w:styleId="Heading1">
    <w:name w:val="Heading 1"/>
    <w:basedOn w:val="Normal"/>
    <w:next w:val="Normal"/>
    <w:qFormat/>
    <w:pPr>
      <w:spacing w:after="120" w:before="360"/>
      <w:outlineLvl w:val="0"/>
    </w:pPr>
    <w:rPr>
      <w:rFonts w:ascii="Arial" w:cs="Arial" w:eastAsia="Arial" w:hAnsi="Arial"/>
      <w:b/>
      <w:bCs/>
      <w:color w:val="000000"/>
      <w:sz w:val="30"/>
      <w:szCs w:val="30"/>
    </w:rPr>
  </w:style>
  <w:style w:type="paragraph" w:styleId="Heading2">
    <w:name w:val="Heading 2"/>
    <w:basedOn w:val="Normal"/>
    <w:next w:val="Normal"/>
    <w:qFormat/>
    <w:pPr>
      <w:spacing w:after="100" w:before="240"/>
      <w:outlineLvl w:val="1"/>
    </w:pPr>
    <w:rPr>
      <w:rFonts w:ascii="Arial" w:cs="Arial" w:eastAsia="Arial" w:hAnsi="Arial"/>
      <w:b/>
      <w:bCs/>
      <w:color w:val="000000"/>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28bc58bcdfb42152f033346d42d751c4cf8d9848.png"/><Relationship Id="rId9" Type="http://schemas.openxmlformats.org/officeDocument/2006/relationships/image" Target="media/814558631913506e7c45abeb2a09159216dee1d1.png"/><Relationship Id="rId10" Type="http://schemas.openxmlformats.org/officeDocument/2006/relationships/image" Target="media/fe6b211e7d1634e35932e5d6f5aabe60f3693b8c.png"/><Relationship Id="rId11" Type="http://schemas.openxmlformats.org/officeDocument/2006/relationships/image" Target="media/10ed4a9de4b3ad696dc1788016a309011589af3b.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Zyrus R. Alvez, Lucky Angel S. Guevarra</dc:creator>
  <cp:lastModifiedBy>Un-named</cp:lastModifiedBy>
  <cp:revision>1</cp:revision>
  <dcterms:created xsi:type="dcterms:W3CDTF">2026-10-11T14:19:17.184Z</dcterms:created>
  <dcterms:modified xsi:type="dcterms:W3CDTF">2026-10-11T14:19:17.185Z</dcterms:modified>
</cp:coreProperties>
</file>

<file path=docProps/custom.xml><?xml version="1.0" encoding="utf-8"?>
<Properties xmlns="http://schemas.openxmlformats.org/officeDocument/2006/custom-properties" xmlns:vt="http://schemas.openxmlformats.org/officeDocument/2006/docPropsVTypes"/>
</file>