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Arial" w:cs="Arial" w:eastAsia="Arial" w:hAnsi="Arial"/>
          <w:b/>
          <w:bCs/>
          <w:sz w:val="36"/>
          <w:szCs w:val="36"/>
        </w:rPr>
        <w:t xml:space="preserve">DEV-01: Model Baseline Development</w:t>
      </w:r>
    </w:p>
    <w:p>
      <w:pPr>
        <w:pStyle w:val="Heading1"/>
        <w:keepNext/>
        <w:spacing w:after="120" w:before="360"/>
      </w:pPr>
      <w:r>
        <w:rPr>
          <w:rFonts w:ascii="Arial" w:cs="Arial" w:eastAsia="Arial" w:hAnsi="Arial"/>
          <w:b/>
          <w:bCs/>
          <w:sz w:val="30"/>
          <w:szCs w:val="30"/>
        </w:rPr>
        <w:t xml:space="preserve">1. Overview</w:t>
      </w:r>
    </w:p>
    <w:p>
      <w:pPr>
        <w:spacing w:after="160" w:line="276"/>
      </w:pPr>
      <w:r>
        <w:rPr>
          <w:rFonts w:ascii="Arial" w:cs="Arial" w:eastAsia="Arial" w:hAnsi="Arial"/>
          <w:sz w:val="22"/>
          <w:szCs w:val="22"/>
        </w:rPr>
        <w:t xml:space="preserve">Chapter 1, Objective 4 asks for a predictive monitoring component that flags requests likely to miss their deadline before the deadline passes. The UPHSL Credential Tracker meets it with a model that predicts </w:t>
      </w:r>
      <w:r>
        <w:rPr>
          <w:rFonts w:ascii="Arial" w:cs="Arial" w:eastAsia="Arial" w:hAnsi="Arial"/>
          <w:b/>
          <w:bCs/>
          <w:sz w:val="22"/>
          <w:szCs w:val="22"/>
        </w:rPr>
        <w:t xml:space="preserve">turnaround days</w:t>
      </w:r>
      <w:r>
        <w:rPr>
          <w:rFonts w:ascii="Arial" w:cs="Arial" w:eastAsia="Arial" w:hAnsi="Arial"/>
          <w:sz w:val="22"/>
          <w:szCs w:val="22"/>
        </w:rPr>
        <w:t xml:space="preserve">: the calendar days from the moment a request is routed to the offices until it is ready for release. If the predicted ready date falls after the due date, the request is flagged as at risk.</w:t>
      </w:r>
    </w:p>
    <w:p>
      <w:pPr>
        <w:spacing w:after="160" w:line="276"/>
      </w:pPr>
      <w:r>
        <w:rPr>
          <w:rFonts w:ascii="Arial" w:cs="Arial" w:eastAsia="Arial" w:hAnsi="Arial"/>
          <w:sz w:val="22"/>
          <w:szCs w:val="22"/>
        </w:rPr>
        <w:t xml:space="preserve">Objective 5 asks that the model be compared with simple average-based reporting. This document defines the prediction problem and builds that baseline. DEV-02 trains the linear regression model that must beat it.</w:t>
      </w:r>
    </w:p>
    <w:p>
      <w:pPr>
        <w:spacing w:after="160" w:line="276"/>
      </w:pPr>
      <w:r>
        <w:rPr>
          <w:rFonts w:ascii="Arial" w:cs="Arial" w:eastAsia="Arial" w:hAnsi="Arial"/>
          <w:b/>
          <w:bCs/>
          <w:sz w:val="22"/>
          <w:szCs w:val="22"/>
        </w:rPr>
        <w:t xml:space="preserve">Note on the data.</w:t>
      </w:r>
      <w:r>
        <w:rPr>
          <w:rFonts w:ascii="Arial" w:cs="Arial" w:eastAsia="Arial" w:hAnsi="Arial"/>
          <w:sz w:val="22"/>
          <w:szCs w:val="22"/>
        </w:rPr>
        <w:t xml:space="preserve"> The pilot has not yet collected enough completed requests to train a model. As allowed in Chapter 1, section 1.5, the training data is </w:t>
      </w:r>
      <w:r>
        <w:rPr>
          <w:rFonts w:ascii="Arial" w:cs="Arial" w:eastAsia="Arial" w:hAnsi="Arial"/>
          <w:b/>
          <w:bCs/>
          <w:sz w:val="22"/>
          <w:szCs w:val="22"/>
        </w:rPr>
        <w:t xml:space="preserve">simulated</w:t>
      </w:r>
      <w:r>
        <w:rPr>
          <w:rFonts w:ascii="Arial" w:cs="Arial" w:eastAsia="Arial" w:hAnsi="Arial"/>
          <w:sz w:val="22"/>
          <w:szCs w:val="22"/>
        </w:rPr>
        <w:t xml:space="preserve"> from the system's own seeded credential types and signing workflows. The same scripts retrain the model on real requests once the pilot has enough (</w:t>
      </w:r>
      <w:r>
        <w:rPr>
          <w:rFonts w:ascii="Courier New" w:cs="Courier New" w:eastAsia="Courier New" w:hAnsi="Courier New"/>
          <w:sz w:val="20"/>
          <w:szCs w:val="20"/>
        </w:rPr>
        <w:t xml:space="preserve">ml/export_dataset.sql</w:t>
      </w:r>
      <w:r>
        <w:rPr>
          <w:rFonts w:ascii="Arial" w:cs="Arial" w:eastAsia="Arial" w:hAnsi="Arial"/>
          <w:sz w:val="22"/>
          <w:szCs w:val="22"/>
        </w:rPr>
        <w:t xml:space="preserve"> exports them in the same columns).</w:t>
      </w:r>
    </w:p>
    <w:p>
      <w:pPr>
        <w:pStyle w:val="Heading1"/>
        <w:keepNext/>
        <w:spacing w:after="120" w:before="360"/>
      </w:pPr>
      <w:r>
        <w:rPr>
          <w:rFonts w:ascii="Arial" w:cs="Arial" w:eastAsia="Arial" w:hAnsi="Arial"/>
          <w:b/>
          <w:bCs/>
          <w:sz w:val="30"/>
          <w:szCs w:val="30"/>
        </w:rPr>
        <w:t xml:space="preserve">2. Problem Definition</w:t>
      </w:r>
    </w:p>
    <w:p>
      <w:pPr>
        <w:keepNext/>
        <w:spacing w:after="80" w:before="120"/>
      </w:pPr>
      <w:r>
        <w:rPr>
          <w:rFonts w:ascii="Arial" w:cs="Arial" w:eastAsia="Arial" w:hAnsi="Arial"/>
          <w:i/>
          <w:iCs/>
          <w:sz w:val="18"/>
          <w:szCs w:val="18"/>
        </w:rPr>
        <w:t xml:space="preserve">Table 1. Prediction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Item</w:t>
            </w:r>
          </w:p>
        </w:tc>
        <w:tc>
          <w:tcPr>
            <w:tcW w:type="dxa" w:w="67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This system</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Problem type</w:t>
            </w:r>
          </w:p>
        </w:tc>
        <w:tc>
          <w:tcPr>
            <w:tcW w:type="dxa" w:w="6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Regression (the target is a number of days)</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Input features</w:t>
            </w:r>
          </w:p>
        </w:tc>
        <w:tc>
          <w:tcPr>
            <w:tcW w:type="dxa" w:w="6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10 values known at routing time (Table 2)</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Target variable</w:t>
            </w:r>
          </w:p>
        </w:tc>
        <w:tc>
          <w:tcPr>
            <w:tcW w:type="dxa" w:w="6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Courier New" w:cs="Courier New" w:eastAsia="Courier New" w:hAnsi="Courier New"/>
                <w:sz w:val="16"/>
                <w:szCs w:val="16"/>
              </w:rPr>
              <w:t xml:space="preserve">turnaround_days</w:t>
            </w:r>
            <w:r>
              <w:rPr>
                <w:rFonts w:ascii="Arial" w:cs="Arial" w:eastAsia="Arial" w:hAnsi="Arial"/>
                <w:sz w:val="18"/>
                <w:szCs w:val="18"/>
              </w:rPr>
              <w:t xml:space="preserve">: hours from </w:t>
            </w:r>
            <w:r>
              <w:rPr>
                <w:rFonts w:ascii="Courier New" w:cs="Courier New" w:eastAsia="Courier New" w:hAnsi="Courier New"/>
                <w:sz w:val="16"/>
                <w:szCs w:val="16"/>
              </w:rPr>
              <w:t xml:space="preserve">routed_at</w:t>
            </w:r>
            <w:r>
              <w:rPr>
                <w:rFonts w:ascii="Arial" w:cs="Arial" w:eastAsia="Arial" w:hAnsi="Arial"/>
                <w:sz w:val="18"/>
                <w:szCs w:val="18"/>
              </w:rPr>
              <w:t xml:space="preserve"> to </w:t>
            </w:r>
            <w:r>
              <w:rPr>
                <w:rFonts w:ascii="Courier New" w:cs="Courier New" w:eastAsia="Courier New" w:hAnsi="Courier New"/>
                <w:sz w:val="16"/>
                <w:szCs w:val="16"/>
              </w:rPr>
              <w:t xml:space="preserve">ready_at</w:t>
            </w:r>
            <w:r>
              <w:rPr>
                <w:rFonts w:ascii="Arial" w:cs="Arial" w:eastAsia="Arial" w:hAnsi="Arial"/>
                <w:sz w:val="18"/>
                <w:szCs w:val="18"/>
              </w:rPr>
              <w:t xml:space="preserve">, divided by 24</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Baseline model</w:t>
            </w:r>
          </w:p>
        </w:tc>
        <w:tc>
          <w:tcPr>
            <w:tcW w:type="dxa" w:w="6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Mean predictor: always predicts the average turnaround of the training set</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Core model</w:t>
            </w:r>
          </w:p>
        </w:tc>
        <w:tc>
          <w:tcPr>
            <w:tcW w:type="dxa" w:w="6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Linear regression (DEV-02)</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Training dataset</w:t>
            </w:r>
          </w:p>
        </w:tc>
        <w:tc>
          <w:tcPr>
            <w:tcW w:type="dxa" w:w="6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1564 requests (80% of the 1956 clean rows)</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Testing dataset</w:t>
            </w:r>
          </w:p>
        </w:tc>
        <w:tc>
          <w:tcPr>
            <w:tcW w:type="dxa" w:w="6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392 requests (20%, held out, never used for training or tuning)</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Evaluation metrics</w:t>
            </w:r>
          </w:p>
        </w:tc>
        <w:tc>
          <w:tcPr>
            <w:tcW w:type="dxa" w:w="6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MAE, RMSE and R² for the days; precision, recall and F1 for the at-risk flag</w:t>
            </w:r>
          </w:p>
        </w:tc>
      </w:tr>
    </w:tbl>
    <w:p>
      <w:pPr>
        <w:spacing w:after="120"/>
      </w:pPr>
    </w:p>
    <w:p>
      <w:pPr>
        <w:keepNext/>
        <w:spacing w:after="80" w:before="120"/>
      </w:pPr>
      <w:r>
        <w:rPr>
          <w:rFonts w:ascii="Arial" w:cs="Arial" w:eastAsia="Arial" w:hAnsi="Arial"/>
          <w:i/>
          <w:iCs/>
          <w:sz w:val="18"/>
          <w:szCs w:val="18"/>
        </w:rPr>
        <w:t xml:space="preserve">Table 2. Input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Feature</w:t>
            </w:r>
          </w:p>
        </w:tc>
        <w:tc>
          <w:tcPr>
            <w:tcW w:type="dxa" w:w="19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Source</w:t>
            </w:r>
          </w:p>
        </w:tc>
        <w:tc>
          <w:tcPr>
            <w:tcW w:type="dxa" w:w="50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Meaning</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processing_days</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Credential type</w:t>
            </w:r>
          </w:p>
        </w:tc>
        <w:tc>
          <w:tcPr>
            <w:tcW w:type="dxa" w:w="50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Target working days set by the registrar (e.g. TOR = 10)</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requires_payment</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Request (snapshot)</w:t>
            </w:r>
          </w:p>
        </w:tc>
        <w:tc>
          <w:tcPr>
            <w:tcW w:type="dxa" w:w="50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 if the credential is paid, else 0</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has_library</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Workflow</w:t>
            </w:r>
          </w:p>
        </w:tc>
        <w:tc>
          <w:tcPr>
            <w:tcW w:type="dxa" w:w="50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 if the Library signs this credential</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has_finance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Workflow</w:t>
            </w:r>
          </w:p>
        </w:tc>
        <w:tc>
          <w:tcPr>
            <w:tcW w:type="dxa" w:w="50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 if the Cashier / Finance Office signs</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has_student_affairs</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Workflow</w:t>
            </w:r>
          </w:p>
        </w:tc>
        <w:tc>
          <w:tcPr>
            <w:tcW w:type="dxa" w:w="50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 if Student Affairs signs</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has_college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Workflow</w:t>
            </w:r>
          </w:p>
        </w:tc>
        <w:tc>
          <w:tcPr>
            <w:tcW w:type="dxa" w:w="50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 if the student's college signs</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copies</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Request</w:t>
            </w:r>
          </w:p>
        </w:tc>
        <w:tc>
          <w:tcPr>
            <w:tcW w:type="dxa" w:w="50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Number of copies (1 to 10)</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is_alumni</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Request</w:t>
            </w:r>
          </w:p>
        </w:tc>
        <w:tc>
          <w:tcPr>
            <w:tcW w:type="dxa" w:w="50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 if the requester is an alumnus or alumna</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open_workload</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System</w:t>
            </w:r>
          </w:p>
        </w:tc>
        <w:tc>
          <w:tcPr>
            <w:tcW w:type="dxa" w:w="50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Requests in progress at the moment of routing</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is_peak_month</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Routing date</w:t>
            </w:r>
          </w:p>
        </w:tc>
        <w:tc>
          <w:tcPr>
            <w:tcW w:type="dxa" w:w="50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 if routed in June, July or August (graduation and enrollment)</w:t>
            </w:r>
          </w:p>
        </w:tc>
      </w:tr>
    </w:tbl>
    <w:p>
      <w:pPr>
        <w:spacing w:after="120"/>
      </w:pPr>
    </w:p>
    <w:p>
      <w:pPr>
        <w:spacing w:after="160" w:line="276"/>
      </w:pPr>
      <w:r>
        <w:rPr>
          <w:rFonts w:ascii="Arial" w:cs="Arial" w:eastAsia="Arial" w:hAnsi="Arial"/>
          <w:sz w:val="22"/>
          <w:szCs w:val="22"/>
        </w:rPr>
        <w:t xml:space="preserve">Every feature is known the moment a request is routed, so the prediction can be made before any office acts. The workflow is described by which offices sign it rather than by the credential name, so the model keeps working when the registrar adds or edits a credential type.</w:t>
      </w:r>
    </w:p>
    <w:p>
      <w:pPr>
        <w:pStyle w:val="Heading1"/>
        <w:keepNext/>
        <w:spacing w:after="120" w:before="360"/>
      </w:pPr>
      <w:r>
        <w:rPr>
          <w:rFonts w:ascii="Arial" w:cs="Arial" w:eastAsia="Arial" w:hAnsi="Arial"/>
          <w:b/>
          <w:bCs/>
          <w:sz w:val="30"/>
          <w:szCs w:val="30"/>
        </w:rPr>
        <w:t xml:space="preserve">3. Dataset</w:t>
      </w:r>
    </w:p>
    <w:p>
      <w:pPr>
        <w:spacing w:after="160" w:line="276"/>
      </w:pPr>
      <w:r>
        <w:rPr>
          <w:rFonts w:ascii="Courier New" w:cs="Courier New" w:eastAsia="Courier New" w:hAnsi="Courier New"/>
          <w:sz w:val="20"/>
          <w:szCs w:val="20"/>
        </w:rPr>
        <w:t xml:space="preserve">ml/generate_dataset.py</w:t>
      </w:r>
      <w:r>
        <w:rPr>
          <w:rFonts w:ascii="Arial" w:cs="Arial" w:eastAsia="Arial" w:hAnsi="Arial"/>
          <w:sz w:val="22"/>
          <w:szCs w:val="22"/>
        </w:rPr>
        <w:t xml:space="preserve"> simulates 2,000 routed requests between June 2024 and September 2026. Each request picks a credential type in proportion to how often it is requested, goes through that type's real signing order, and each office takes a random number of working days to sign:</w:t>
      </w:r>
    </w:p>
    <w:p>
      <w:pPr>
        <w:keepNext/>
        <w:spacing w:after="80" w:before="120"/>
      </w:pPr>
      <w:r>
        <w:rPr>
          <w:rFonts w:ascii="Arial" w:cs="Arial" w:eastAsia="Arial" w:hAnsi="Arial"/>
          <w:i/>
          <w:iCs/>
          <w:sz w:val="18"/>
          <w:szCs w:val="18"/>
        </w:rPr>
        <w:t xml:space="preserve">Table 3. Simulation assumptions per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00"/>
        <w:gridCol w:w="2460"/>
      </w:tblGrid>
      <w:tr>
        <w:trPr>
          <w:tblHeader/>
        </w:trPr>
        <w:tc>
          <w:tcPr>
            <w:tcW w:type="dxa" w:w="24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Office</w:t>
            </w:r>
          </w:p>
        </w:tc>
        <w:tc>
          <w:tcPr>
            <w:tcW w:type="dxa" w:w="24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Usual signing time</w:t>
            </w:r>
          </w:p>
        </w:tc>
        <w:tc>
          <w:tcPr>
            <w:tcW w:type="dxa" w:w="21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Chance of a hold</w:t>
            </w:r>
          </w:p>
        </w:tc>
        <w:tc>
          <w:tcPr>
            <w:tcW w:type="dxa" w:w="24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Extra days when held</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Library</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0.6 working days</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15%</w:t>
            </w:r>
          </w:p>
        </w:tc>
        <w:tc>
          <w:tcPr>
            <w:tcW w:type="dxa" w:w="24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2 to 5</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Cashier / Finance</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0.9 working days</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18%</w:t>
            </w:r>
          </w:p>
        </w:tc>
        <w:tc>
          <w:tcPr>
            <w:tcW w:type="dxa" w:w="24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2 to 6</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Student Affairs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0.8 working days</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8%</w:t>
            </w:r>
          </w:p>
        </w:tc>
        <w:tc>
          <w:tcPr>
            <w:tcW w:type="dxa" w:w="24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 to 3</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Student's college</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1.6 working days</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10%</w:t>
            </w:r>
          </w:p>
        </w:tc>
        <w:tc>
          <w:tcPr>
            <w:tcW w:type="dxa" w:w="24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 to 4</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Registrar</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1.3 working days</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5%</w:t>
            </w:r>
          </w:p>
        </w:tc>
        <w:tc>
          <w:tcPr>
            <w:tcW w:type="dxa" w:w="24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 to 2</w:t>
            </w:r>
          </w:p>
        </w:tc>
      </w:tr>
    </w:tbl>
    <w:p>
      <w:pPr>
        <w:spacing w:after="120"/>
      </w:pPr>
    </w:p>
    <w:p>
      <w:pPr>
        <w:spacing w:after="160" w:line="276"/>
      </w:pPr>
      <w:r>
        <w:rPr>
          <w:rFonts w:ascii="Arial" w:cs="Arial" w:eastAsia="Arial" w:hAnsi="Arial"/>
          <w:sz w:val="22"/>
          <w:szCs w:val="22"/>
        </w:rPr>
        <w:t xml:space="preserve">On top of that, alumni requests take about 0.6 days longer (archived records), each extra copy adds 0.15 days, every open request slows offices by 1.5%, and peak months are 20% slower. About 3% of rows are deliberately made dirty (blank fields, impossible values, duplicates) so the validation step has something to catch, as a real export would.</w:t>
      </w:r>
    </w:p>
    <w:p>
      <w:pPr>
        <w:keepNext/>
        <w:spacing w:after="80" w:before="120"/>
      </w:pPr>
      <w:r>
        <w:rPr>
          <w:rFonts w:ascii="Arial" w:cs="Arial" w:eastAsia="Arial" w:hAnsi="Arial"/>
          <w:i/>
          <w:iCs/>
          <w:sz w:val="18"/>
          <w:szCs w:val="18"/>
        </w:rPr>
        <w:t xml:space="preserve">Table 4. Rows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Stage</w:t>
            </w:r>
          </w:p>
        </w:tc>
        <w:tc>
          <w:tcPr>
            <w:tcW w:type="dxa" w:w="26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Rows</w:t>
            </w:r>
          </w:p>
        </w:tc>
      </w:tr>
      <w:tr>
        <w:trPr>
          <w:cantSplit/>
        </w:trPr>
        <w:tc>
          <w:tcPr>
            <w:tcW w:type="dxa" w:w="6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Raw export (</w:t>
            </w:r>
            <w:r>
              <w:rPr>
                <w:rFonts w:ascii="Courier New" w:cs="Courier New" w:eastAsia="Courier New" w:hAnsi="Courier New"/>
                <w:sz w:val="16"/>
                <w:szCs w:val="16"/>
              </w:rPr>
              <w:t xml:space="preserve">ml/data/raw_requests.csv</w:t>
            </w:r>
            <w:r>
              <w:rPr>
                <w:rFonts w:ascii="Arial" w:cs="Arial" w:eastAsia="Arial" w:hAnsi="Arial"/>
                <w:sz w:val="18"/>
                <w:szCs w:val="18"/>
              </w:rPr>
              <w:t xml:space="preserve">)</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2010</w:t>
            </w:r>
          </w:p>
        </w:tc>
      </w:tr>
      <w:tr>
        <w:trPr>
          <w:cantSplit/>
        </w:trPr>
        <w:tc>
          <w:tcPr>
            <w:tcW w:type="dxa" w:w="6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Rejected by validation (see DEV-02, Table 1)</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54</w:t>
            </w:r>
          </w:p>
        </w:tc>
      </w:tr>
      <w:tr>
        <w:trPr>
          <w:cantSplit/>
        </w:trPr>
        <w:tc>
          <w:tcPr>
            <w:tcW w:type="dxa" w:w="6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Clean dataset (</w:t>
            </w:r>
            <w:r>
              <w:rPr>
                <w:rFonts w:ascii="Courier New" w:cs="Courier New" w:eastAsia="Courier New" w:hAnsi="Courier New"/>
                <w:sz w:val="16"/>
                <w:szCs w:val="16"/>
              </w:rPr>
              <w:t xml:space="preserve">ml/data/features.csv</w:t>
            </w:r>
            <w:r>
              <w:rPr>
                <w:rFonts w:ascii="Arial" w:cs="Arial" w:eastAsia="Arial" w:hAnsi="Arial"/>
                <w:sz w:val="18"/>
                <w:szCs w:val="18"/>
              </w:rPr>
              <w:t xml:space="preserve">)</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1956</w:t>
            </w:r>
          </w:p>
        </w:tc>
      </w:tr>
      <w:tr>
        <w:trPr>
          <w:cantSplit/>
        </w:trPr>
        <w:tc>
          <w:tcPr>
            <w:tcW w:type="dxa" w:w="6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Training set (80%)</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1564</w:t>
            </w:r>
          </w:p>
        </w:tc>
      </w:tr>
      <w:tr>
        <w:trPr>
          <w:cantSplit/>
        </w:trPr>
        <w:tc>
          <w:tcPr>
            <w:tcW w:type="dxa" w:w="67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Testing set (20%)</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392</w:t>
            </w:r>
          </w:p>
        </w:tc>
      </w:tr>
    </w:tbl>
    <w:p>
      <w:pPr>
        <w:spacing w:after="120"/>
      </w:pPr>
    </w:p>
    <w:p>
      <w:pPr>
        <w:pStyle w:val="Heading1"/>
        <w:keepNext/>
        <w:spacing w:after="120" w:before="360"/>
      </w:pPr>
      <w:r>
        <w:rPr>
          <w:rFonts w:ascii="Arial" w:cs="Arial" w:eastAsia="Arial" w:hAnsi="Arial"/>
          <w:b/>
          <w:bCs/>
          <w:sz w:val="30"/>
          <w:szCs w:val="30"/>
        </w:rPr>
        <w:t xml:space="preserve">4. Baseline Model</w:t>
      </w:r>
    </w:p>
    <w:p>
      <w:pPr>
        <w:spacing w:after="160" w:line="276"/>
      </w:pPr>
      <w:r>
        <w:rPr>
          <w:rFonts w:ascii="Arial" w:cs="Arial" w:eastAsia="Arial" w:hAnsi="Arial"/>
          <w:sz w:val="22"/>
          <w:szCs w:val="22"/>
        </w:rPr>
        <w:t xml:space="preserve">The baseline is scikit-learn's </w:t>
      </w:r>
      <w:r>
        <w:rPr>
          <w:rFonts w:ascii="Courier New" w:cs="Courier New" w:eastAsia="Courier New" w:hAnsi="Courier New"/>
          <w:sz w:val="20"/>
          <w:szCs w:val="20"/>
        </w:rPr>
        <w:t xml:space="preserve">DummyRegressor(strategy="mean")</w:t>
      </w:r>
      <w:r>
        <w:rPr>
          <w:rFonts w:ascii="Arial" w:cs="Arial" w:eastAsia="Arial" w:hAnsi="Arial"/>
          <w:sz w:val="22"/>
          <w:szCs w:val="22"/>
        </w:rPr>
        <w:t xml:space="preserve">. It ignores every feature and predicts the training average for every request, which is exactly what "average-based reporting" does when the registrar says "requests take about 8 days".</w:t>
      </w:r>
    </w:p>
    <w:p>
      <w:pPr>
        <w:spacing w:after="160" w:line="276"/>
      </w:pPr>
      <w:r>
        <w:rPr>
          <w:rFonts w:ascii="Arial" w:cs="Arial" w:eastAsia="Arial" w:hAnsi="Arial"/>
          <w:sz w:val="22"/>
          <w:szCs w:val="22"/>
        </w:rPr>
        <w:t xml:space="preserve">On the training set the average turnaround is </w:t>
      </w:r>
      <w:r>
        <w:rPr>
          <w:rFonts w:ascii="Arial" w:cs="Arial" w:eastAsia="Arial" w:hAnsi="Arial"/>
          <w:b/>
          <w:bCs/>
          <w:sz w:val="22"/>
          <w:szCs w:val="22"/>
        </w:rPr>
        <w:t xml:space="preserve">8.23 days</w:t>
      </w:r>
      <w:r>
        <w:rPr>
          <w:rFonts w:ascii="Arial" w:cs="Arial" w:eastAsia="Arial" w:hAnsi="Arial"/>
          <w:sz w:val="22"/>
          <w:szCs w:val="22"/>
        </w:rPr>
        <w:t xml:space="preserve">, so the baseline predicts 8.23 days for every request, whether it is a one-office Certificate of Enrollment or a five-office Honorable Dismissal.</w:t>
      </w:r>
    </w:p>
    <w:p>
      <w:pPr>
        <w:pStyle w:val="Heading1"/>
        <w:keepNext/>
        <w:spacing w:after="120" w:before="360"/>
      </w:pPr>
      <w:r>
        <w:rPr>
          <w:rFonts w:ascii="Arial" w:cs="Arial" w:eastAsia="Arial" w:hAnsi="Arial"/>
          <w:b/>
          <w:bCs/>
          <w:sz w:val="30"/>
          <w:szCs w:val="30"/>
        </w:rPr>
        <w:t xml:space="preserve">5. Evaluation Results</w:t>
      </w:r>
    </w:p>
    <w:p>
      <w:pPr>
        <w:keepNext/>
        <w:spacing w:after="80" w:before="120"/>
      </w:pPr>
      <w:r>
        <w:rPr>
          <w:rFonts w:ascii="Arial" w:cs="Arial" w:eastAsia="Arial" w:hAnsi="Arial"/>
          <w:i/>
          <w:iCs/>
          <w:sz w:val="18"/>
          <w:szCs w:val="18"/>
        </w:rPr>
        <w:t xml:space="preserve">Table 5. Baseline results on the test set (392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Metric</w:t>
            </w:r>
          </w:p>
        </w:tc>
        <w:tc>
          <w:tcPr>
            <w:tcW w:type="dxa" w:w="190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Value</w:t>
            </w:r>
          </w:p>
        </w:tc>
        <w:tc>
          <w:tcPr>
            <w:tcW w:type="dxa" w:w="5260"/>
            <w:tcBorders>
              <w:top w:val="single" w:color="999999" w:sz="4"/>
              <w:left w:val="single" w:color="999999" w:sz="4"/>
              <w:bottom w:val="single" w:color="999999" w:sz="4"/>
              <w:right w:val="single" w:color="999999" w:sz="4"/>
            </w:tcBorders>
            <w:shd w:fill="EFEFEF" w:color="auto" w:val="clear"/>
            <w:tcMar>
              <w:top w:type="dxa" w:w="50"/>
              <w:left w:type="dxa" w:w="90"/>
              <w:bottom w:type="dxa" w:w="50"/>
              <w:right w:type="dxa" w:w="90"/>
            </w:tcMar>
          </w:tcPr>
          <w:p>
            <w:pPr>
              <w:keepNext/>
            </w:pPr>
            <w:r>
              <w:rPr>
                <w:rFonts w:ascii="Arial" w:cs="Arial" w:eastAsia="Arial" w:hAnsi="Arial"/>
                <w:b/>
                <w:bCs/>
                <w:sz w:val="18"/>
                <w:szCs w:val="18"/>
              </w:rPr>
              <w:t xml:space="preserve">Meaning</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MAE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4.405 days</w:t>
            </w:r>
          </w:p>
        </w:tc>
        <w:tc>
          <w:tcPr>
            <w:tcW w:type="dxa" w:w="52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On average the guess is off by 4.4 days</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RMSE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5.857 days</w:t>
            </w:r>
          </w:p>
        </w:tc>
        <w:tc>
          <w:tcPr>
            <w:tcW w:type="dxa" w:w="52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Large misses are common</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R²</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0.000</w:t>
            </w:r>
          </w:p>
        </w:tc>
        <w:tc>
          <w:tcPr>
            <w:tcW w:type="dxa" w:w="52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Explains none of the differences between requests (by definition)</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At-risk precision</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0.365</w:t>
            </w:r>
          </w:p>
        </w:tc>
        <w:tc>
          <w:tcPr>
            <w:tcW w:type="dxa" w:w="52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Of 192 requests flagged, only 37% were really late</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At-risk recall</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0.551</w:t>
            </w:r>
          </w:p>
        </w:tc>
        <w:tc>
          <w:tcPr>
            <w:tcW w:type="dxa" w:w="52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Caught 55% of the 127 requests that were really late</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At-risk F1</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0.439</w:t>
            </w:r>
          </w:p>
        </w:tc>
        <w:tc>
          <w:tcPr>
            <w:tcW w:type="dxa" w:w="526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pPr>
            <w:r>
              <w:rPr>
                <w:rFonts w:ascii="Arial" w:cs="Arial" w:eastAsia="Arial" w:hAnsi="Arial"/>
                <w:sz w:val="18"/>
                <w:szCs w:val="18"/>
              </w:rPr>
              <w:t xml:space="preserve">Balance of precision and recall</w:t>
            </w:r>
          </w:p>
        </w:tc>
      </w:tr>
    </w:tbl>
    <w:p>
      <w:pPr>
        <w:spacing w:after="120"/>
      </w:pPr>
    </w:p>
    <w:p>
      <w:pPr>
        <w:spacing w:after="160" w:line="276"/>
      </w:pPr>
      <w:r>
        <w:rPr>
          <w:rFonts w:ascii="Arial" w:cs="Arial" w:eastAsia="Arial" w:hAnsi="Arial"/>
          <w:sz w:val="22"/>
          <w:szCs w:val="22"/>
        </w:rPr>
        <w:t xml:space="preserve">For the at-risk flag, the baseline flags a request when 8.23 days is later than its due date. It therefore flags every short-deadline credential and none of the long ones, which explains its low precision. These numbers are the bar the linear regression model in DEV-02 must clear.</w:t>
      </w:r>
    </w:p>
    <w:p>
      <w:pPr>
        <w:pStyle w:val="Heading1"/>
        <w:keepNext/>
        <w:spacing w:after="120" w:before="360"/>
      </w:pPr>
      <w:r>
        <w:rPr>
          <w:rFonts w:ascii="Arial" w:cs="Arial" w:eastAsia="Arial" w:hAnsi="Arial"/>
          <w:b/>
          <w:bCs/>
          <w:sz w:val="30"/>
          <w:szCs w:val="30"/>
        </w:rPr>
        <w:t xml:space="preserve">6. How to Reproduce</w:t>
      </w:r>
    </w:p>
    <w:p>
      <w:pPr>
        <w:keepNext/>
        <w:keepLines/>
        <w:shd w:fill="F5F5F5" w:color="auto" w:val="clear"/>
        <w:spacing w:after="0" w:before="80"/>
      </w:pPr>
      <w:r>
        <w:rPr>
          <w:rFonts w:ascii="Courier New" w:cs="Courier New" w:eastAsia="Courier New" w:hAnsi="Courier New"/>
          <w:sz w:val="17"/>
          <w:szCs w:val="17"/>
        </w:rPr>
        <w:t xml:space="preserve">pip install -r ml/requirements.txt</w:t>
      </w:r>
    </w:p>
    <w:p>
      <w:pPr>
        <w:keepNext/>
        <w:keepLines/>
        <w:shd w:fill="F5F5F5" w:color="auto" w:val="clear"/>
        <w:spacing w:after="0" w:before="0"/>
      </w:pPr>
      <w:r>
        <w:rPr>
          <w:rFonts w:ascii="Courier New" w:cs="Courier New" w:eastAsia="Courier New" w:hAnsi="Courier New"/>
          <w:sz w:val="17"/>
          <w:szCs w:val="17"/>
        </w:rPr>
        <w:t xml:space="preserve">python ml/generate_dataset.py      # writes ml/data/raw_requests.csv (simulated)</w:t>
      </w:r>
    </w:p>
    <w:p>
      <w:pPr>
        <w:keepNext w:val="false"/>
        <w:keepLines/>
        <w:shd w:fill="F5F5F5" w:color="auto" w:val="clear"/>
        <w:spacing w:after="200" w:before="0"/>
      </w:pPr>
      <w:r>
        <w:rPr>
          <w:rFonts w:ascii="Courier New" w:cs="Courier New" w:eastAsia="Courier New" w:hAnsi="Courier New"/>
          <w:sz w:val="17"/>
          <w:szCs w:val="17"/>
        </w:rPr>
        <w:t xml:space="preserve">python ml/train.py                 # validation, baseline, model, charts, model JSON</w:t>
      </w:r>
    </w:p>
    <w:p>
      <w:pPr>
        <w:spacing w:after="160" w:line="276"/>
      </w:pPr>
      <w:r>
        <w:rPr>
          <w:rFonts w:ascii="Arial" w:cs="Arial" w:eastAsia="Arial" w:hAnsi="Arial"/>
          <w:sz w:val="22"/>
          <w:szCs w:val="22"/>
        </w:rPr>
        <w:t xml:space="preserve">The full console output of the run used in this document is saved in </w:t>
      </w:r>
      <w:r>
        <w:rPr>
          <w:rFonts w:ascii="Courier New" w:cs="Courier New" w:eastAsia="Courier New" w:hAnsi="Courier New"/>
          <w:sz w:val="20"/>
          <w:szCs w:val="20"/>
        </w:rPr>
        <w:t xml:space="preserve">ml/output/training_log.txt</w:t>
      </w:r>
      <w:r>
        <w:rPr>
          <w:rFonts w:ascii="Arial" w:cs="Arial" w:eastAsia="Arial" w:hAnsi="Arial"/>
          <w:sz w:val="22"/>
          <w:szCs w:val="22"/>
        </w:rPr>
        <w:t xml:space="preserve">, and every number above is in </w:t>
      </w:r>
      <w:r>
        <w:rPr>
          <w:rFonts w:ascii="Courier New" w:cs="Courier New" w:eastAsia="Courier New" w:hAnsi="Courier New"/>
          <w:sz w:val="20"/>
          <w:szCs w:val="20"/>
        </w:rPr>
        <w:t xml:space="preserve">ml/output/metrics.json</w:t>
      </w:r>
      <w:r>
        <w:rPr>
          <w:rFonts w:ascii="Arial" w:cs="Arial" w:eastAsia="Arial" w:hAnsi="Arial"/>
          <w:sz w:val="22"/>
          <w:szCs w:val="22"/>
        </w:rPr>
        <w:t xml:space="preser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color w:val="000000"/>
      <w:sz w:val="36"/>
      <w:szCs w:val="36"/>
    </w:rPr>
  </w:style>
  <w:style w:type="paragraph" w:styleId="Heading1">
    <w:name w:val="Heading 1"/>
    <w:basedOn w:val="Normal"/>
    <w:next w:val="Normal"/>
    <w:qFormat/>
    <w:pPr>
      <w:spacing w:after="120" w:before="36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00000"/>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Zyrus R. Alvez, Lucky Angel S. Guevarra</dc:creator>
  <cp:lastModifiedBy>Un-named</cp:lastModifiedBy>
  <cp:revision>1</cp:revision>
  <dcterms:created xsi:type="dcterms:W3CDTF">2026-10-11T14:06:04.851Z</dcterms:created>
  <dcterms:modified xsi:type="dcterms:W3CDTF">2026-10-11T14:06:04.851Z</dcterms:modified>
</cp:coreProperties>
</file>

<file path=docProps/custom.xml><?xml version="1.0" encoding="utf-8"?>
<Properties xmlns="http://schemas.openxmlformats.org/officeDocument/2006/custom-properties" xmlns:vt="http://schemas.openxmlformats.org/officeDocument/2006/docPropsVTypes"/>
</file>