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240"/>
      </w:pPr>
      <w:r>
        <w:rPr>
          <w:rFonts w:ascii="Arial" w:cs="Arial" w:eastAsia="Arial" w:hAnsi="Arial"/>
          <w:b/>
          <w:bCs/>
          <w:sz w:val="36"/>
          <w:szCs w:val="36"/>
        </w:rPr>
        <w:t xml:space="preserve">DEV-03: Feature Importance and Explainability</w:t>
      </w:r>
    </w:p>
    <w:p>
      <w:pPr>
        <w:pStyle w:val="Heading1"/>
        <w:keepNext/>
        <w:spacing w:after="120" w:before="360"/>
      </w:pPr>
      <w:r>
        <w:rPr>
          <w:rFonts w:ascii="Arial" w:cs="Arial" w:eastAsia="Arial" w:hAnsi="Arial"/>
          <w:b/>
          <w:bCs/>
          <w:sz w:val="30"/>
          <w:szCs w:val="30"/>
        </w:rPr>
        <w:t xml:space="preserve">1. Overview</w:t>
      </w:r>
    </w:p>
    <w:p>
      <w:pPr>
        <w:spacing w:after="160" w:line="276"/>
      </w:pPr>
      <w:r>
        <w:rPr>
          <w:rFonts w:ascii="Arial" w:cs="Arial" w:eastAsia="Arial" w:hAnsi="Arial"/>
          <w:sz w:val="22"/>
          <w:szCs w:val="22"/>
        </w:rPr>
        <w:t xml:space="preserve">A prediction is only useful to the registrar if it can be explained: why does this request need 12 days and that one 3? Linear regression makes this direct, because each prediction is a sum of one contribution per feature. Three explainability methods are used: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Standardized coefficients:</w:t>
      </w:r>
      <w:r>
        <w:rPr>
          <w:rFonts w:ascii="Arial" w:cs="Arial" w:eastAsia="Arial" w:hAnsi="Arial"/>
          <w:sz w:val="22"/>
          <w:szCs w:val="22"/>
        </w:rPr>
        <w:t xml:space="preserve"> how many days a feature adds for a typical change in it, so features measured in different units can be compared.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Permutation importance:</w:t>
      </w:r>
      <w:r>
        <w:rPr>
          <w:rFonts w:ascii="Arial" w:cs="Arial" w:eastAsia="Arial" w:hAnsi="Arial"/>
          <w:sz w:val="22"/>
          <w:szCs w:val="22"/>
        </w:rPr>
        <w:t xml:space="preserve"> how much worse the model gets on the test set when one feature is shuffled at random. This measures how much the model actually relies on each feature.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Per-prediction breakdown:</w:t>
      </w:r>
      <w:r>
        <w:rPr>
          <w:rFonts w:ascii="Arial" w:cs="Arial" w:eastAsia="Arial" w:hAnsi="Arial"/>
          <w:sz w:val="22"/>
          <w:szCs w:val="22"/>
        </w:rPr>
        <w:t xml:space="preserve"> for one request, the days each of its inputs adds. The registrar sees this on the Predictions page (DEV-05).</w:t>
      </w:r>
    </w:p>
    <w:p>
      <w:pPr>
        <w:spacing w:after="160" w:line="276"/>
      </w:pPr>
      <w:r>
        <w:rPr>
          <w:rFonts w:ascii="Arial" w:cs="Arial" w:eastAsia="Arial" w:hAnsi="Arial"/>
          <w:sz w:val="22"/>
          <w:szCs w:val="22"/>
        </w:rPr>
        <w:t xml:space="preserve">The model is trained on simulated data (DEV-01), so these results show what the model learned from the simulation. Retrained on pilot requests, the same charts will show the real bottlenecks, which is Chapter 1, Objective 3.</w:t>
      </w:r>
    </w:p>
    <w:p>
      <w:pPr>
        <w:pStyle w:val="Heading1"/>
        <w:keepNext/>
        <w:spacing w:after="120" w:before="360"/>
      </w:pPr>
      <w:r>
        <w:rPr>
          <w:rFonts w:ascii="Arial" w:cs="Arial" w:eastAsia="Arial" w:hAnsi="Arial"/>
          <w:b/>
          <w:bCs/>
          <w:sz w:val="30"/>
          <w:szCs w:val="30"/>
        </w:rPr>
        <w:t xml:space="preserve">2. Permutation Importance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5486400" cy="3657600"/>
            <wp:effectExtent t="0" r="0" b="0" l="0"/>
            <wp:docPr id="4" name="permutation_importance.png" descr="permutation_importance.png" title="permutation_importanc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60"/>
        <w:jc w:val="center"/>
      </w:pPr>
      <w:r>
        <w:rPr>
          <w:rFonts w:ascii="Arial" w:cs="Arial" w:eastAsia="Arial" w:hAnsi="Arial"/>
          <w:i/>
          <w:iCs/>
          <w:sz w:val="18"/>
          <w:szCs w:val="18"/>
        </w:rPr>
        <w:t xml:space="preserve">Figure 1. Permutation importance on the test set (20 repeats; bars show the mean, whiskers one standard deviation)</w:t>
      </w:r>
    </w:p>
    <w:p>
      <w:pPr>
        <w:pStyle w:val="Heading1"/>
        <w:keepNext/>
        <w:spacing w:after="120" w:before="360"/>
      </w:pPr>
      <w:r>
        <w:rPr>
          <w:rFonts w:ascii="Arial" w:cs="Arial" w:eastAsia="Arial" w:hAnsi="Arial"/>
          <w:b/>
          <w:bCs/>
          <w:sz w:val="30"/>
          <w:szCs w:val="30"/>
        </w:rPr>
        <w:t xml:space="preserve">3. Standardized Coefficients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5486400" cy="3657600"/>
            <wp:effectExtent t="0" r="0" b="0" l="0"/>
            <wp:docPr id="5" name="coefficients.png" descr="coefficients.png" title="coefficients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60"/>
        <w:jc w:val="center"/>
      </w:pPr>
      <w:r>
        <w:rPr>
          <w:rFonts w:ascii="Arial" w:cs="Arial" w:eastAsia="Arial" w:hAnsi="Arial"/>
          <w:i/>
          <w:iCs/>
          <w:sz w:val="18"/>
          <w:szCs w:val="18"/>
        </w:rPr>
        <w:t xml:space="preserve">Figure 2. Standardized coefficients: days added for a one-standard-deviation increase in each feature</w:t>
      </w:r>
    </w:p>
    <w:p>
      <w:pPr>
        <w:spacing w:after="160" w:line="276"/>
      </w:pPr>
      <w:r>
        <w:rPr>
          <w:rFonts w:ascii="Arial" w:cs="Arial" w:eastAsia="Arial" w:hAnsi="Arial"/>
          <w:sz w:val="22"/>
          <w:szCs w:val="22"/>
        </w:rPr>
        <w:t xml:space="preserve">All coefficients are positive: every input makes a request take longer, which matches how the process works (more offices, more copies, busier periods).</w:t>
      </w:r>
    </w:p>
    <w:p>
      <w:pPr>
        <w:pStyle w:val="Heading1"/>
        <w:keepNext/>
        <w:spacing w:after="120" w:before="360"/>
      </w:pPr>
      <w:r>
        <w:rPr>
          <w:rFonts w:ascii="Arial" w:cs="Arial" w:eastAsia="Arial" w:hAnsi="Arial"/>
          <w:b/>
          <w:bCs/>
          <w:sz w:val="30"/>
          <w:szCs w:val="30"/>
        </w:rPr>
        <w:t xml:space="preserve">4. Which Features Have the Greatest Influence?</w:t>
      </w:r>
    </w:p>
    <w:p>
      <w:pPr>
        <w:keepNext/>
        <w:spacing w:after="80" w:before="1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Table 1. Features ranked by permutation importance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1900"/>
        <w:gridCol w:w="1700"/>
        <w:gridCol w:w="1500"/>
        <w:gridCol w:w="3560"/>
      </w:tblGrid>
      <w:tr>
        <w:trPr>
          <w:tblHeader/>
        </w:trPr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Rank</w:t>
            </w:r>
          </w:p>
        </w:tc>
        <w:tc>
          <w:tcPr>
            <w:tcW w:type="dxa" w:w="1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Feature</w:t>
            </w:r>
          </w:p>
        </w:tc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Importance (days of MAE)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Std. coefficient</w:t>
            </w:r>
          </w:p>
        </w:tc>
        <w:tc>
          <w:tcPr>
            <w:tcW w:type="dxa" w:w="3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Interpretation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</w:t>
            </w:r>
          </w:p>
        </w:tc>
        <w:tc>
          <w:tcPr>
            <w:tcW w:type="dxa" w:w="1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College step</w:t>
            </w:r>
          </w:p>
        </w:tc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+0.623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1.733</w:t>
            </w:r>
          </w:p>
        </w:tc>
        <w:tc>
          <w:tcPr>
            <w:tcW w:type="dxa" w:w="3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The college's academic verification is the slowest step and the main driver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</w:t>
            </w:r>
          </w:p>
        </w:tc>
        <w:tc>
          <w:tcPr>
            <w:tcW w:type="dxa" w:w="1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Cashier step</w:t>
            </w:r>
          </w:p>
        </w:tc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+0.375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1.276</w:t>
            </w:r>
          </w:p>
        </w:tc>
        <w:tc>
          <w:tcPr>
            <w:tcW w:type="dxa" w:w="3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Financial clearance is slow and holds requests most often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3</w:t>
            </w:r>
          </w:p>
        </w:tc>
        <w:tc>
          <w:tcPr>
            <w:tcW w:type="dxa" w:w="1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Library step</w:t>
            </w:r>
          </w:p>
        </w:tc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+0.181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1.031</w:t>
            </w:r>
          </w:p>
        </w:tc>
        <w:tc>
          <w:tcPr>
            <w:tcW w:type="dxa" w:w="3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Library clearance adds time and frequent holds (unreturned books)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4</w:t>
            </w:r>
          </w:p>
        </w:tc>
        <w:tc>
          <w:tcPr>
            <w:tcW w:type="dxa" w:w="1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Peak month</w:t>
            </w:r>
          </w:p>
        </w:tc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+0.135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0.932</w:t>
            </w:r>
          </w:p>
        </w:tc>
        <w:tc>
          <w:tcPr>
            <w:tcW w:type="dxa" w:w="3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Graduation and enrollment season slows every office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5</w:t>
            </w:r>
          </w:p>
        </w:tc>
        <w:tc>
          <w:tcPr>
            <w:tcW w:type="dxa" w:w="1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Student Affairs step</w:t>
            </w:r>
          </w:p>
        </w:tc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+0.062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0.664</w:t>
            </w:r>
          </w:p>
        </w:tc>
        <w:tc>
          <w:tcPr>
            <w:tcW w:type="dxa" w:w="3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Conduct verification adds a smaller, steadier delay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6</w:t>
            </w:r>
          </w:p>
        </w:tc>
        <w:tc>
          <w:tcPr>
            <w:tcW w:type="dxa" w:w="1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Alumni requester</w:t>
            </w:r>
          </w:p>
        </w:tc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+0.049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0.613</w:t>
            </w:r>
          </w:p>
        </w:tc>
        <w:tc>
          <w:tcPr>
            <w:tcW w:type="dxa" w:w="3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Archived records of alumni take longer to retrieve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7</w:t>
            </w:r>
          </w:p>
        </w:tc>
        <w:tc>
          <w:tcPr>
            <w:tcW w:type="dxa" w:w="1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Copies</w:t>
            </w:r>
          </w:p>
        </w:tc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+0.045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0.483</w:t>
            </w:r>
          </w:p>
        </w:tc>
        <w:tc>
          <w:tcPr>
            <w:tcW w:type="dxa" w:w="3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Each extra copy adds printing and certification time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8</w:t>
            </w:r>
          </w:p>
        </w:tc>
        <w:tc>
          <w:tcPr>
            <w:tcW w:type="dxa" w:w="1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Open requests at routing</w:t>
            </w:r>
          </w:p>
        </w:tc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+0.032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0.548</w:t>
            </w:r>
          </w:p>
        </w:tc>
        <w:tc>
          <w:tcPr>
            <w:tcW w:type="dxa" w:w="3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More open requests slow every office a little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9</w:t>
            </w:r>
          </w:p>
        </w:tc>
        <w:tc>
          <w:tcPr>
            <w:tcW w:type="dxa" w:w="1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Processing days</w:t>
            </w:r>
          </w:p>
        </w:tc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+0.002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0.161</w:t>
            </w:r>
          </w:p>
        </w:tc>
        <w:tc>
          <w:tcPr>
            <w:tcW w:type="dxa" w:w="3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Little extra information once the offices are known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10</w:t>
            </w:r>
          </w:p>
        </w:tc>
        <w:tc>
          <w:tcPr>
            <w:tcW w:type="dxa" w:w="1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Paid credential</w:t>
            </w:r>
          </w:p>
        </w:tc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+0.001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0.069</w:t>
            </w:r>
          </w:p>
        </w:tc>
        <w:tc>
          <w:tcPr>
            <w:tcW w:type="dxa" w:w="3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Little extra information; paid credentials already include the Cashier step</w:t>
            </w:r>
          </w:p>
        </w:tc>
      </w:tr>
    </w:tbl>
    <w:p>
      <w:pPr>
        <w:spacing w:after="120"/>
      </w:pPr>
    </w:p>
    <w:p>
      <w:pPr>
        <w:spacing w:after="160" w:line="276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Answer:</w:t>
      </w:r>
      <w:r>
        <w:rPr>
          <w:rFonts w:ascii="Arial" w:cs="Arial" w:eastAsia="Arial" w:hAnsi="Arial"/>
          <w:sz w:val="22"/>
          <w:szCs w:val="22"/>
        </w:rPr>
        <w:t xml:space="preserve"> the features with the greatest influence are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whether the student's college signs, whether the Cashier signs, whether the Library signs, and whether the request is routed in a peak month.</w:t>
      </w:r>
      <w:r>
        <w:rPr>
          <w:rFonts w:ascii="Arial" w:cs="Arial" w:eastAsia="Arial" w:hAnsi="Arial"/>
          <w:sz w:val="22"/>
          <w:szCs w:val="22"/>
        </w:rPr>
        <w:t xml:space="preserve"> In plain terms, the offices in a credential's signing order and the time of year decide most of the turnaround. Copies, alumni status and the current workload matter, but less.</w:t>
      </w:r>
    </w:p>
    <w:p>
      <w:pPr>
        <w:spacing w:after="160" w:line="276"/>
      </w:pPr>
      <w:r>
        <w:rPr>
          <w:rFonts w:ascii="Arial" w:cs="Arial" w:eastAsia="Arial" w:hAnsi="Arial"/>
          <w:sz w:val="22"/>
          <w:szCs w:val="22"/>
        </w:rPr>
        <w:t xml:space="preserve">Processing days and payment add almost nothing. They are not useless; they are redundant, because they are tied to credential types whose offices the model already knows. This is why permutation importance and coefficients are read together.</w:t>
      </w:r>
    </w:p>
    <w:p>
      <w:pPr>
        <w:pStyle w:val="Heading1"/>
        <w:keepNext/>
        <w:spacing w:after="120" w:before="360"/>
      </w:pPr>
      <w:r>
        <w:rPr>
          <w:rFonts w:ascii="Arial" w:cs="Arial" w:eastAsia="Arial" w:hAnsi="Arial"/>
          <w:b/>
          <w:bCs/>
          <w:sz w:val="30"/>
          <w:szCs w:val="30"/>
        </w:rPr>
        <w:t xml:space="preserve">5. Explaining One Prediction</w:t>
      </w:r>
    </w:p>
    <w:p>
      <w:pPr>
        <w:spacing w:after="160" w:line="276"/>
      </w:pPr>
      <w:r>
        <w:rPr>
          <w:rFonts w:ascii="Arial" w:cs="Arial" w:eastAsia="Arial" w:hAnsi="Arial"/>
          <w:sz w:val="22"/>
          <w:szCs w:val="22"/>
        </w:rPr>
        <w:t xml:space="preserve">The registrar's question is usually about one request. For the Transcript of Records example in DEV-02 (2 copies, alumnus, 20 open requests, normal month), the model adds the contributions below:</w:t>
      </w:r>
    </w:p>
    <w:p>
      <w:pPr>
        <w:keepNext/>
        <w:spacing w:after="80" w:before="1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Table 2. Contribution of each input to a 12.4-day prediction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60"/>
        <w:gridCol w:w="2000"/>
        <w:gridCol w:w="2800"/>
      </w:tblGrid>
      <w:tr>
        <w:trPr>
          <w:tblHeader/>
        </w:trPr>
        <w:tc>
          <w:tcPr>
            <w:tcW w:type="dxa" w:w="4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Input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Value</w:t>
            </w:r>
          </w:p>
        </w:tc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Days added</w:t>
            </w:r>
          </w:p>
        </w:tc>
      </w:tr>
      <w:tr>
        <w:trPr>
          <w:cantSplit/>
        </w:trPr>
        <w:tc>
          <w:tcPr>
            <w:tcW w:type="dxa" w:w="4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College step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</w:t>
            </w:r>
          </w:p>
        </w:tc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+3.54</w:t>
            </w:r>
          </w:p>
        </w:tc>
      </w:tr>
      <w:tr>
        <w:trPr>
          <w:cantSplit/>
        </w:trPr>
        <w:tc>
          <w:tcPr>
            <w:tcW w:type="dxa" w:w="4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Cashier step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</w:t>
            </w:r>
          </w:p>
        </w:tc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+2.57</w:t>
            </w:r>
          </w:p>
        </w:tc>
      </w:tr>
      <w:tr>
        <w:trPr>
          <w:cantSplit/>
        </w:trPr>
        <w:tc>
          <w:tcPr>
            <w:tcW w:type="dxa" w:w="4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Library step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</w:t>
            </w:r>
          </w:p>
        </w:tc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+2.14</w:t>
            </w:r>
          </w:p>
        </w:tc>
      </w:tr>
      <w:tr>
        <w:trPr>
          <w:cantSplit/>
        </w:trPr>
        <w:tc>
          <w:tcPr>
            <w:tcW w:type="dxa" w:w="4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Open requests at routing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20</w:t>
            </w:r>
          </w:p>
        </w:tc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+1.42</w:t>
            </w:r>
          </w:p>
        </w:tc>
      </w:tr>
      <w:tr>
        <w:trPr>
          <w:cantSplit/>
        </w:trPr>
        <w:tc>
          <w:tcPr>
            <w:tcW w:type="dxa" w:w="4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Alumni requester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</w:t>
            </w:r>
          </w:p>
        </w:tc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+1.23</w:t>
            </w:r>
          </w:p>
        </w:tc>
      </w:tr>
      <w:tr>
        <w:trPr>
          <w:cantSplit/>
        </w:trPr>
        <w:tc>
          <w:tcPr>
            <w:tcW w:type="dxa" w:w="4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Copies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</w:t>
            </w:r>
          </w:p>
        </w:tc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+0.77</w:t>
            </w:r>
          </w:p>
        </w:tc>
      </w:tr>
      <w:tr>
        <w:trPr>
          <w:cantSplit/>
        </w:trPr>
        <w:tc>
          <w:tcPr>
            <w:tcW w:type="dxa" w:w="4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Processing days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10</w:t>
            </w:r>
          </w:p>
        </w:tc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+0.56</w:t>
            </w:r>
          </w:p>
        </w:tc>
      </w:tr>
      <w:tr>
        <w:trPr>
          <w:cantSplit/>
        </w:trPr>
        <w:tc>
          <w:tcPr>
            <w:tcW w:type="dxa" w:w="4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Paid credential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</w:t>
            </w:r>
          </w:p>
        </w:tc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+0.14</w:t>
            </w:r>
          </w:p>
        </w:tc>
      </w:tr>
      <w:tr>
        <w:trPr>
          <w:cantSplit/>
        </w:trPr>
        <w:tc>
          <w:tcPr>
            <w:tcW w:type="dxa" w:w="4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Intercept (base)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</w:pPr>
          </w:p>
        </w:tc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+0.05</w:t>
            </w:r>
          </w:p>
        </w:tc>
      </w:tr>
      <w:tr>
        <w:trPr>
          <w:cantSplit/>
        </w:trPr>
        <w:tc>
          <w:tcPr>
            <w:tcW w:type="dxa" w:w="4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Predicted turnaround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</w:pPr>
          </w:p>
        </w:tc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12.4 days</w:t>
            </w:r>
          </w:p>
        </w:tc>
      </w:tr>
    </w:tbl>
    <w:p>
      <w:pPr>
        <w:spacing w:after="120"/>
      </w:pPr>
    </w:p>
    <w:p>
      <w:pPr>
        <w:spacing w:after="160" w:line="276"/>
      </w:pPr>
      <w:r>
        <w:rPr>
          <w:rFonts w:ascii="Arial" w:cs="Arial" w:eastAsia="Arial" w:hAnsi="Arial"/>
          <w:sz w:val="22"/>
          <w:szCs w:val="22"/>
        </w:rPr>
        <w:t xml:space="preserve">So the college step, the Cashier and the Library account for about 8 of the 12.4 days, which tells the registrar where to follow up if this request starts to slip. The Predictions page shows the same breakdown as a bar list for any request profile.</w:t>
      </w:r>
    </w:p>
    <w:p>
      <w:pPr>
        <w:pStyle w:val="Heading1"/>
        <w:keepNext/>
        <w:spacing w:after="120" w:before="360"/>
      </w:pPr>
      <w:r>
        <w:rPr>
          <w:rFonts w:ascii="Arial" w:cs="Arial" w:eastAsia="Arial" w:hAnsi="Arial"/>
          <w:b/>
          <w:bCs/>
          <w:sz w:val="30"/>
          <w:szCs w:val="30"/>
        </w:rPr>
        <w:t xml:space="preserve">6. How to Reproduce</w:t>
      </w:r>
    </w:p>
    <w:p>
      <w:pPr>
        <w:keepNext/>
        <w:keepLines/>
        <w:shd w:fill="F5F5F5" w:color="auto" w:val="clear"/>
        <w:spacing w:after="0" w:before="80"/>
      </w:pPr>
      <w:r>
        <w:rPr>
          <w:rFonts w:ascii="Courier New" w:cs="Courier New" w:eastAsia="Courier New" w:hAnsi="Courier New"/>
          <w:sz w:val="17"/>
          <w:szCs w:val="17"/>
        </w:rPr>
        <w:t xml:space="preserve">python ml/train.py</w:t>
      </w:r>
    </w:p>
    <w:p>
      <w:pPr>
        <w:keepNext/>
        <w:keepLines/>
        <w:shd w:fill="F5F5F5" w:color="auto" w:val="clear"/>
        <w:spacing w:after="0" w:before="0"/>
      </w:pPr>
      <w:r>
        <w:rPr>
          <w:rFonts w:ascii="Courier New" w:cs="Courier New" w:eastAsia="Courier New" w:hAnsi="Courier New"/>
          <w:sz w:val="17"/>
          <w:szCs w:val="17"/>
        </w:rPr>
        <w:t xml:space="preserve"># charts: ml/output/permutation_importance.png, ml/output/coefficients.png</w:t>
      </w:r>
    </w:p>
    <w:p>
      <w:pPr>
        <w:keepNext w:val="false"/>
        <w:keepLines/>
        <w:shd w:fill="F5F5F5" w:color="auto" w:val="clear"/>
        <w:spacing w:after="200" w:before="0"/>
      </w:pPr>
      <w:r>
        <w:rPr>
          <w:rFonts w:ascii="Courier New" w:cs="Courier New" w:eastAsia="Courier New" w:hAnsi="Courier New"/>
          <w:sz w:val="17"/>
          <w:szCs w:val="17"/>
        </w:rPr>
        <w:t xml:space="preserve"># numbers: ml/output/metrics.json (standardized_coefficients, permutation_importance)</w:t>
      </w:r>
    </w:p>
    <w:sectPr>
      <w:footerReference w:type="default" r:id="rId6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sz w:val="18"/>
        <w:szCs w:val="18"/>
      </w:rPr>
      <w:t xml:space="preserve">Page </w:t>
    </w:r>
    <w:r>
      <w:rPr>
        <w:rFonts w:ascii="Arial" w:cs="Arial" w:eastAsia="Arial" w:hAnsi="Arial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sz w:val="18"/>
        <w:szCs w:val="18"/>
      </w:rPr>
      <w:t xml:space="preserve"> of </w:t>
    </w:r>
    <w:r>
      <w:rPr>
        <w:rFonts w:ascii="Arial" w:cs="Arial" w:eastAsia="Arial" w:hAnsi="Arial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abstractNum w:abstractNumId="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rPr>
      <w:rFonts w:ascii="Arial" w:cs="Arial" w:eastAsia="Arial" w:hAnsi="Arial"/>
      <w:b/>
      <w:bCs/>
      <w:color w:val="000000"/>
      <w:sz w:val="36"/>
      <w:szCs w:val="36"/>
    </w:rPr>
  </w:style>
  <w:style w:type="paragraph" w:styleId="Heading1">
    <w:name w:val="Heading 1"/>
    <w:basedOn w:val="Normal"/>
    <w:next w:val="Normal"/>
    <w:qFormat/>
    <w:pPr>
      <w:spacing w:after="120" w:before="360"/>
      <w:outlineLvl w:val="0"/>
    </w:pPr>
    <w:rPr>
      <w:rFonts w:ascii="Arial" w:cs="Arial" w:eastAsia="Arial" w:hAnsi="Arial"/>
      <w:b/>
      <w:bCs/>
      <w:color w:val="000000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Arial" w:cs="Arial" w:eastAsia="Arial" w:hAnsi="Arial"/>
      <w:b/>
      <w:bCs/>
      <w:color w:val="000000"/>
      <w:sz w:val="25"/>
      <w:szCs w:val="25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image" Target="media/65fc61be8c3fd013262480919e7ec5e846bb9c7e.png"/><Relationship Id="rId9" Type="http://schemas.openxmlformats.org/officeDocument/2006/relationships/image" Target="media/dac7a43bad1dcd828b0258dada5fcee8a6be1d84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Zyrus R. Alvez, Lucky Angel S. Guevarra</dc:creator>
  <cp:lastModifiedBy>Un-named</cp:lastModifiedBy>
  <cp:revision>1</cp:revision>
  <dcterms:created xsi:type="dcterms:W3CDTF">2026-10-11T14:37:58.628Z</dcterms:created>
  <dcterms:modified xsi:type="dcterms:W3CDTF">2026-10-11T14:37:58.628Z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