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3A5C"/>
          <w:sz w:val="56"/>
        </w:rPr>
        <w:t>TRAINMIND AI</w:t>
      </w:r>
    </w:p>
    <w:p>
      <w:pPr>
        <w:jc w:val="center"/>
      </w:pPr>
      <w:r>
        <w:rPr>
          <w:rFonts w:ascii="Arial" w:hAnsi="Arial"/>
          <w:color w:val="2E86AB"/>
          <w:sz w:val="28"/>
        </w:rPr>
        <w:t>Intelligent Training Management Platform</w:t>
      </w:r>
    </w:p>
    <w:p>
      <w:pPr>
        <w:pBdr>
          <w:bottom w:val="single" w:sz="8" w:space="8" w:color="2E86AB"/>
        </w:pBdr>
        <w:jc w:val="center"/>
      </w:pPr>
    </w:p>
    <w:p>
      <w:pPr>
        <w:spacing w:before="240"/>
        <w:jc w:val="center"/>
      </w:pPr>
      <w:r>
        <w:rPr>
          <w:rFonts w:ascii="Arial" w:hAnsi="Arial"/>
          <w:color w:val="666666"/>
          <w:sz w:val="24"/>
        </w:rPr>
        <w:t>Documento di Progettazione Tecnica e Funzionale</w:t>
      </w:r>
    </w:p>
    <w:p/>
    <w:p/>
    <w:tbl>
      <w:tblPr>
        <w:tblStyle w:val="TableGrid"/>
        <w:tblW w:type="auto" w:w="0"/>
        <w:jc w:val="center"/>
        <w:tblLook w:firstColumn="1" w:firstRow="1" w:lastColumn="0" w:lastRow="0" w:noHBand="0" w:noVBand="1" w:val="04A0"/>
      </w:tblPr>
      <w:tblGrid>
        <w:gridCol w:w="4680"/>
        <w:gridCol w:w="4680"/>
      </w:tblGrid>
      <w:tr>
        <w:tc>
          <w:tcPr>
            <w:tcW w:type="dxa" w:w="3168"/>
            <w:shd w:fill="1B3A5C" w:val="clear"/>
            <w:tcMar>
              <w:top w:w="80" w:type="dxa"/>
              <w:bottom w:w="80" w:type="dxa"/>
              <w:start w:w="120" w:type="dxa"/>
              <w:end w:w="120" w:type="dxa"/>
            </w:tcMar>
          </w:tcPr>
          <w:p>
            <w:r/>
            <w:r>
              <w:rPr>
                <w:rFonts w:ascii="Arial" w:hAnsi="Arial"/>
                <w:b/>
                <w:color w:val="FFFFFF"/>
                <w:sz w:val="20"/>
              </w:rPr>
              <w:t>Campo</w:t>
            </w:r>
          </w:p>
        </w:tc>
        <w:tc>
          <w:tcPr>
            <w:tcW w:type="dxa" w:w="6192"/>
            <w:shd w:fill="1B3A5C" w:val="clear"/>
            <w:tcMar>
              <w:top w:w="80" w:type="dxa"/>
              <w:bottom w:w="80" w:type="dxa"/>
              <w:start w:w="120" w:type="dxa"/>
              <w:end w:w="120" w:type="dxa"/>
            </w:tcMar>
          </w:tcPr>
          <w:p>
            <w:r/>
            <w:r>
              <w:rPr>
                <w:rFonts w:ascii="Arial" w:hAnsi="Arial"/>
                <w:b/>
                <w:color w:val="FFFFFF"/>
                <w:sz w:val="20"/>
              </w:rPr>
              <w:t>Dettaglio</w:t>
            </w:r>
          </w:p>
        </w:tc>
      </w:tr>
      <w:tr>
        <w:tc>
          <w:tcPr>
            <w:tcW w:type="dxa" w:w="3168"/>
            <w:shd w:fill="F5F5F5" w:val="clear"/>
            <w:tcMar>
              <w:top w:w="80" w:type="dxa"/>
              <w:bottom w:w="80" w:type="dxa"/>
              <w:start w:w="120" w:type="dxa"/>
              <w:end w:w="120" w:type="dxa"/>
            </w:tcMar>
          </w:tcPr>
          <w:p>
            <w:r/>
            <w:r>
              <w:rPr>
                <w:rFonts w:ascii="Arial" w:hAnsi="Arial"/>
                <w:b/>
                <w:color w:val="1B3A5C"/>
                <w:sz w:val="20"/>
              </w:rPr>
              <w:t>Progetto</w:t>
            </w:r>
          </w:p>
        </w:tc>
        <w:tc>
          <w:tcPr>
            <w:tcW w:type="dxa" w:w="6192"/>
            <w:shd w:fill="F5F5F5" w:val="clear"/>
            <w:tcMar>
              <w:top w:w="80" w:type="dxa"/>
              <w:bottom w:w="80" w:type="dxa"/>
              <w:start w:w="120" w:type="dxa"/>
              <w:end w:w="120" w:type="dxa"/>
            </w:tcMar>
          </w:tcPr>
          <w:p>
            <w:r/>
            <w:r>
              <w:rPr>
                <w:rFonts w:ascii="Arial" w:hAnsi="Arial"/>
                <w:color w:val="333333"/>
                <w:sz w:val="20"/>
              </w:rPr>
              <w:t>TrainMind AI — App per Preparatori Fisici</w:t>
            </w:r>
          </w:p>
        </w:tc>
      </w:tr>
      <w:tr>
        <w:tc>
          <w:tcPr>
            <w:tcW w:type="dxa" w:w="3168"/>
            <w:shd w:fill="FFFFFF" w:val="clear"/>
            <w:tcMar>
              <w:top w:w="80" w:type="dxa"/>
              <w:bottom w:w="80" w:type="dxa"/>
              <w:start w:w="120" w:type="dxa"/>
              <w:end w:w="120" w:type="dxa"/>
            </w:tcMar>
          </w:tcPr>
          <w:p>
            <w:r/>
            <w:r>
              <w:rPr>
                <w:rFonts w:ascii="Arial" w:hAnsi="Arial"/>
                <w:b/>
                <w:color w:val="1B3A5C"/>
                <w:sz w:val="20"/>
              </w:rPr>
              <w:t>Versione</w:t>
            </w:r>
          </w:p>
        </w:tc>
        <w:tc>
          <w:tcPr>
            <w:tcW w:type="dxa" w:w="6192"/>
            <w:shd w:fill="FFFFFF" w:val="clear"/>
            <w:tcMar>
              <w:top w:w="80" w:type="dxa"/>
              <w:bottom w:w="80" w:type="dxa"/>
              <w:start w:w="120" w:type="dxa"/>
              <w:end w:w="120" w:type="dxa"/>
            </w:tcMar>
          </w:tcPr>
          <w:p>
            <w:r/>
            <w:r>
              <w:rPr>
                <w:rFonts w:ascii="Arial" w:hAnsi="Arial"/>
                <w:color w:val="333333"/>
                <w:sz w:val="20"/>
              </w:rPr>
              <w:t>1.0</w:t>
            </w:r>
          </w:p>
        </w:tc>
      </w:tr>
      <w:tr>
        <w:tc>
          <w:tcPr>
            <w:tcW w:type="dxa" w:w="3168"/>
            <w:shd w:fill="F5F5F5" w:val="clear"/>
            <w:tcMar>
              <w:top w:w="80" w:type="dxa"/>
              <w:bottom w:w="80" w:type="dxa"/>
              <w:start w:w="120" w:type="dxa"/>
              <w:end w:w="120" w:type="dxa"/>
            </w:tcMar>
          </w:tcPr>
          <w:p>
            <w:r/>
            <w:r>
              <w:rPr>
                <w:rFonts w:ascii="Arial" w:hAnsi="Arial"/>
                <w:b/>
                <w:color w:val="1B3A5C"/>
                <w:sz w:val="20"/>
              </w:rPr>
              <w:t>Data</w:t>
            </w:r>
          </w:p>
        </w:tc>
        <w:tc>
          <w:tcPr>
            <w:tcW w:type="dxa" w:w="6192"/>
            <w:shd w:fill="F5F5F5" w:val="clear"/>
            <w:tcMar>
              <w:top w:w="80" w:type="dxa"/>
              <w:bottom w:w="80" w:type="dxa"/>
              <w:start w:w="120" w:type="dxa"/>
              <w:end w:w="120" w:type="dxa"/>
            </w:tcMar>
          </w:tcPr>
          <w:p>
            <w:r/>
            <w:r>
              <w:rPr>
                <w:rFonts w:ascii="Arial" w:hAnsi="Arial"/>
                <w:color w:val="333333"/>
                <w:sz w:val="20"/>
              </w:rPr>
              <w:t>2 Aprile 2026</w:t>
            </w:r>
          </w:p>
        </w:tc>
      </w:tr>
      <w:tr>
        <w:tc>
          <w:tcPr>
            <w:tcW w:type="dxa" w:w="3168"/>
            <w:shd w:fill="FFFFFF" w:val="clear"/>
            <w:tcMar>
              <w:top w:w="80" w:type="dxa"/>
              <w:bottom w:w="80" w:type="dxa"/>
              <w:start w:w="120" w:type="dxa"/>
              <w:end w:w="120" w:type="dxa"/>
            </w:tcMar>
          </w:tcPr>
          <w:p>
            <w:r/>
            <w:r>
              <w:rPr>
                <w:rFonts w:ascii="Arial" w:hAnsi="Arial"/>
                <w:b/>
                <w:color w:val="1B3A5C"/>
                <w:sz w:val="20"/>
              </w:rPr>
              <w:t>Stato</w:t>
            </w:r>
          </w:p>
        </w:tc>
        <w:tc>
          <w:tcPr>
            <w:tcW w:type="dxa" w:w="6192"/>
            <w:shd w:fill="FFFFFF" w:val="clear"/>
            <w:tcMar>
              <w:top w:w="80" w:type="dxa"/>
              <w:bottom w:w="80" w:type="dxa"/>
              <w:start w:w="120" w:type="dxa"/>
              <w:end w:w="120" w:type="dxa"/>
            </w:tcMar>
          </w:tcPr>
          <w:p>
            <w:r/>
            <w:r>
              <w:rPr>
                <w:rFonts w:ascii="Arial" w:hAnsi="Arial"/>
                <w:color w:val="333333"/>
                <w:sz w:val="20"/>
              </w:rPr>
              <w:t>Draft — Pre-sviluppo</w:t>
            </w:r>
          </w:p>
        </w:tc>
      </w:tr>
      <w:tr>
        <w:tc>
          <w:tcPr>
            <w:tcW w:type="dxa" w:w="3168"/>
            <w:shd w:fill="F5F5F5" w:val="clear"/>
            <w:tcMar>
              <w:top w:w="80" w:type="dxa"/>
              <w:bottom w:w="80" w:type="dxa"/>
              <w:start w:w="120" w:type="dxa"/>
              <w:end w:w="120" w:type="dxa"/>
            </w:tcMar>
          </w:tcPr>
          <w:p>
            <w:r/>
            <w:r>
              <w:rPr>
                <w:rFonts w:ascii="Arial" w:hAnsi="Arial"/>
                <w:b/>
                <w:color w:val="1B3A5C"/>
                <w:sz w:val="20"/>
              </w:rPr>
              <w:t>Sport iniziale</w:t>
            </w:r>
          </w:p>
        </w:tc>
        <w:tc>
          <w:tcPr>
            <w:tcW w:type="dxa" w:w="6192"/>
            <w:shd w:fill="F5F5F5" w:val="clear"/>
            <w:tcMar>
              <w:top w:w="80" w:type="dxa"/>
              <w:bottom w:w="80" w:type="dxa"/>
              <w:start w:w="120" w:type="dxa"/>
              <w:end w:w="120" w:type="dxa"/>
            </w:tcMar>
          </w:tcPr>
          <w:p>
            <w:r/>
            <w:r>
              <w:rPr>
                <w:rFonts w:ascii="Arial" w:hAnsi="Arial"/>
                <w:color w:val="333333"/>
                <w:sz w:val="20"/>
              </w:rPr>
              <w:t>Basket</w:t>
            </w:r>
          </w:p>
        </w:tc>
      </w:tr>
      <w:tr>
        <w:tc>
          <w:tcPr>
            <w:tcW w:type="dxa" w:w="3168"/>
            <w:shd w:fill="FFFFFF" w:val="clear"/>
            <w:tcMar>
              <w:top w:w="80" w:type="dxa"/>
              <w:bottom w:w="80" w:type="dxa"/>
              <w:start w:w="120" w:type="dxa"/>
              <w:end w:w="120" w:type="dxa"/>
            </w:tcMar>
          </w:tcPr>
          <w:p>
            <w:r/>
            <w:r>
              <w:rPr>
                <w:rFonts w:ascii="Arial" w:hAnsi="Arial"/>
                <w:b/>
                <w:color w:val="1B3A5C"/>
                <w:sz w:val="20"/>
              </w:rPr>
              <w:t>Piattaforma</w:t>
            </w:r>
          </w:p>
        </w:tc>
        <w:tc>
          <w:tcPr>
            <w:tcW w:type="dxa" w:w="6192"/>
            <w:shd w:fill="FFFFFF" w:val="clear"/>
            <w:tcMar>
              <w:top w:w="80" w:type="dxa"/>
              <w:bottom w:w="80" w:type="dxa"/>
              <w:start w:w="120" w:type="dxa"/>
              <w:end w:w="120" w:type="dxa"/>
            </w:tcMar>
          </w:tcPr>
          <w:p>
            <w:r/>
            <w:r>
              <w:rPr>
                <w:rFonts w:ascii="Arial" w:hAnsi="Arial"/>
                <w:color w:val="333333"/>
                <w:sz w:val="20"/>
              </w:rPr>
              <w:t>SaaS responsive (web + mobile)</w:t>
            </w:r>
          </w:p>
        </w:tc>
      </w:tr>
    </w:tbl>
    <w:p/>
    <w:p>
      <w:pPr>
        <w:jc w:val="center"/>
      </w:pPr>
      <w:r>
        <w:rPr>
          <w:rFonts w:ascii="Arial" w:hAnsi="Arial"/>
          <w:i/>
          <w:color w:val="666666"/>
          <w:sz w:val="18"/>
        </w:rPr>
        <w:t>Documento riservato — TrainMind AI</w:t>
      </w:r>
    </w:p>
    <w:p>
      <w:r>
        <w:br w:type="page"/>
      </w:r>
    </w:p>
    <w:p>
      <w:pPr>
        <w:pStyle w:val="Heading1"/>
      </w:pPr>
      <w:r>
        <w:t>1. Executive Summary</w:t>
      </w:r>
    </w:p>
    <w:p>
      <w:r>
        <w:rPr>
          <w:rFonts w:ascii="Arial" w:hAnsi="Arial"/>
          <w:b w:val="0"/>
          <w:i w:val="0"/>
          <w:color w:val="333333"/>
          <w:sz w:val="21"/>
        </w:rPr>
        <w:t>TrainMind AI nasce come piattaforma SaaS pensata per i preparatori fisici che operano nel basket professionistico e semi-professionistico. Il sistema integra un motore di intelligenza artificiale in grado di generare, adattare e ottimizzare programmi di allenamento basandosi su dati reali dell’atleta, evidenze scientifiche e protocolli di periodizzazione consolidati.</w:t>
      </w:r>
    </w:p>
    <w:p>
      <w:r>
        <w:rPr>
          <w:rFonts w:ascii="Arial" w:hAnsi="Arial"/>
          <w:b w:val="0"/>
          <w:i w:val="0"/>
          <w:color w:val="333333"/>
          <w:sz w:val="21"/>
        </w:rPr>
        <w:t>Il preparatore interagisce con l’AI attraverso un’interfaccia conversazionale (prompt libero) che consente di richiedere schede, mesocicli, protocolli di prevenzione e piani di return-to-play con linguaggio naturale. Il sistema auto-adatta i programmi in base ai risultati monitorati, scalando volume, intensità e selezione degli esercizi.</w:t>
      </w:r>
    </w:p>
    <w:p>
      <w:pPr>
        <w:pBdr>
          <w:bottom w:val="single" w:sz="6" w:space="4" w:color="2E86AB"/>
        </w:pBdr>
        <w:spacing w:before="240" w:after="240"/>
      </w:pPr>
    </w:p>
    <w:p>
      <w:pPr>
        <w:pStyle w:val="Heading1"/>
      </w:pPr>
      <w:r>
        <w:t>2. Target e Contesto</w:t>
      </w:r>
    </w:p>
    <w:p>
      <w:pPr>
        <w:pStyle w:val="Heading2"/>
      </w:pPr>
      <w:r>
        <w:t>2.1 Utente principale</w:t>
      </w:r>
    </w:p>
    <w:p>
      <w:r>
        <w:rPr>
          <w:rFonts w:ascii="Arial" w:hAnsi="Arial"/>
          <w:b w:val="0"/>
          <w:i w:val="0"/>
          <w:color w:val="333333"/>
          <w:sz w:val="21"/>
        </w:rPr>
        <w:t>Preparatore atletico che lavora con atleti professionisti (Serie A, campionati nazionali) e semi-professionisti (dilettanti agonisti). Gestisce mediamente tra 50 e 100 atleti contemporaneamente.</w:t>
      </w:r>
    </w:p>
    <w:p>
      <w:pPr>
        <w:pStyle w:val="Heading2"/>
      </w:pPr>
      <w:r>
        <w:t>2.2 Sport iniziale</w:t>
      </w:r>
    </w:p>
    <w:p>
      <w:r>
        <w:rPr>
          <w:rFonts w:ascii="Arial" w:hAnsi="Arial"/>
          <w:b w:val="0"/>
          <w:i w:val="0"/>
          <w:color w:val="333333"/>
          <w:sz w:val="21"/>
        </w:rPr>
        <w:t>La prima versione del prodotto sarà verticale sul basket. La scelta consente di costruire una knowledge base profonda e specifica, con esercizi, protocolli e modelli di periodizzazione calibrati sulle esigenze biomeccaniche e metaboliche di questo sport. L’espansione a sport aggiuntivi è prevista nelle fasi successive.</w:t>
      </w:r>
    </w:p>
    <w:p>
      <w:pPr>
        <w:pStyle w:val="Heading2"/>
      </w:pPr>
      <w:r>
        <w:t>2.3 Contesto operativo</w:t>
      </w:r>
    </w:p>
    <w:p>
      <w:pPr>
        <w:pStyle w:val="ListBullet"/>
      </w:pPr>
      <w:r>
        <w:rPr>
          <w:rFonts w:ascii="Arial" w:hAnsi="Arial"/>
          <w:sz w:val="20"/>
        </w:rPr>
        <w:t>Ambiente: palazzetti, palestre dei centri sportivi, campi indoor/outdoor</w:t>
      </w:r>
    </w:p>
    <w:p>
      <w:pPr>
        <w:pStyle w:val="ListBullet"/>
      </w:pPr>
      <w:r>
        <w:rPr>
          <w:rFonts w:ascii="Arial" w:hAnsi="Arial"/>
          <w:sz w:val="20"/>
        </w:rPr>
        <w:t>Vincoli: sessioni di allenamento integrate con il calendario partite</w:t>
      </w:r>
    </w:p>
    <w:p>
      <w:pPr>
        <w:pStyle w:val="ListBullet"/>
      </w:pPr>
      <w:r>
        <w:rPr>
          <w:rFonts w:ascii="Arial" w:hAnsi="Arial"/>
          <w:sz w:val="20"/>
        </w:rPr>
        <w:t>Necessità offline: consultazione e compilazione schede senza connessione</w:t>
      </w:r>
    </w:p>
    <w:p>
      <w:pPr>
        <w:pBdr>
          <w:bottom w:val="single" w:sz="6" w:space="4" w:color="2E86AB"/>
        </w:pBdr>
        <w:spacing w:before="240" w:after="240"/>
      </w:pPr>
    </w:p>
    <w:p>
      <w:pPr>
        <w:pStyle w:val="Heading1"/>
      </w:pPr>
      <w:r>
        <w:t>3. Architettura Funzionale</w:t>
      </w:r>
    </w:p>
    <w:p>
      <w:pPr>
        <w:pStyle w:val="Heading2"/>
      </w:pPr>
      <w:r>
        <w:t>3.1 Visione d’insieme</w:t>
      </w:r>
    </w:p>
    <w:p>
      <w:r>
        <w:rPr>
          <w:rFonts w:ascii="Arial" w:hAnsi="Arial"/>
          <w:b w:val="0"/>
          <w:i w:val="0"/>
          <w:color w:val="333333"/>
          <w:sz w:val="21"/>
        </w:rPr>
        <w:t>L’architettura di TrainMind AI si articola su tre macro-livelli interconnessi: il livello di presentazione (frontend), il livello applicativo (backend + AI engine) e il livello dati (database + knowledge base). Di seguito il diagramma di flusso del progetto.</w:t>
      </w:r>
    </w:p>
    <w:p>
      <w:pPr>
        <w:spacing w:before="320" w:after="240"/>
        <w:jc w:val="center"/>
      </w:pPr>
      <w:r>
        <w:rPr>
          <w:rFonts w:ascii="Arial" w:hAnsi="Arial"/>
          <w:b/>
          <w:color w:val="1B3A5C"/>
          <w:sz w:val="22"/>
        </w:rPr>
        <w:t>DIAGRAMMA DI FLUSSO — ARCHITETTURA DEL SISTEMA</w:t>
      </w:r>
    </w:p>
    <w:tbl>
      <w:tblPr>
        <w:tblW w:type="auto" w:w="0"/>
        <w:jc w:val="center"/>
        <w:tblLook w:firstColumn="1" w:firstRow="1" w:lastColumn="0" w:lastRow="0" w:noHBand="0" w:noVBand="1" w:val="04A0"/>
      </w:tblPr>
      <w:tblGrid>
        <w:gridCol w:w="9360"/>
      </w:tblGrid>
      <w:tr>
        <w:tc>
          <w:tcPr>
            <w:tcW w:type="dxa" w:w="9360"/>
            <w:shd w:fill="1B3A5C" w:val="clear"/>
            <w:tcMar>
              <w:top w:w="100" w:type="dxa"/>
              <w:bottom w:w="100" w:type="dxa"/>
              <w:start w:w="140" w:type="dxa"/>
              <w:end w:w="140" w:type="dxa"/>
            </w:tcMar>
          </w:tcPr>
          <w:p>
            <w:pPr>
              <w:jc w:val="center"/>
            </w:pPr>
            <w:r/>
            <w:r>
              <w:rPr>
                <w:rFonts w:ascii="Arial" w:hAnsi="Arial"/>
                <w:b/>
                <w:color w:val="FFFFFF"/>
                <w:sz w:val="20"/>
              </w:rPr>
              <w:t>PREPARATORE FISICO (Utente)</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9360"/>
      </w:tblGrid>
      <w:tr>
        <w:tc>
          <w:tcPr>
            <w:tcW w:type="dxa" w:w="9360"/>
            <w:shd w:fill="2E86AB" w:val="clear"/>
            <w:tcMar>
              <w:top w:w="100" w:type="dxa"/>
              <w:bottom w:w="100" w:type="dxa"/>
              <w:start w:w="140" w:type="dxa"/>
              <w:end w:w="140" w:type="dxa"/>
            </w:tcMar>
          </w:tcPr>
          <w:p>
            <w:pPr>
              <w:jc w:val="center"/>
            </w:pPr>
            <w:r/>
            <w:r>
              <w:rPr>
                <w:rFonts w:ascii="Arial" w:hAnsi="Arial"/>
                <w:b/>
                <w:color w:val="FFFFFF"/>
                <w:sz w:val="20"/>
              </w:rPr>
              <w:t>FRONTEND — SaaS Responsive (React/Next.js + PWA)</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3120"/>
        <w:gridCol w:w="3120"/>
        <w:gridCol w:w="3120"/>
      </w:tblGrid>
      <w:tr>
        <w:tc>
          <w:tcPr>
            <w:tcW w:type="dxa" w:w="3120"/>
            <w:shd w:fill="3A7CA5" w:val="clear"/>
            <w:tcMar>
              <w:top w:w="100" w:type="dxa"/>
              <w:bottom w:w="100" w:type="dxa"/>
              <w:start w:w="80" w:type="dxa"/>
              <w:end w:w="80" w:type="dxa"/>
            </w:tcMar>
          </w:tcPr>
          <w:p>
            <w:pPr>
              <w:jc w:val="center"/>
            </w:pPr>
            <w:r/>
            <w:r>
              <w:rPr>
                <w:rFonts w:ascii="Arial" w:hAnsi="Arial"/>
                <w:b/>
                <w:color w:val="FFFFFF"/>
                <w:sz w:val="18"/>
              </w:rPr>
              <w:t>Chat AI (Prompt)</w:t>
            </w:r>
          </w:p>
        </w:tc>
        <w:tc>
          <w:tcPr>
            <w:tcW w:type="dxa" w:w="3120"/>
            <w:shd w:fill="3A7CA5" w:val="clear"/>
            <w:tcMar>
              <w:top w:w="100" w:type="dxa"/>
              <w:bottom w:w="100" w:type="dxa"/>
              <w:start w:w="80" w:type="dxa"/>
              <w:end w:w="80" w:type="dxa"/>
            </w:tcMar>
          </w:tcPr>
          <w:p>
            <w:pPr>
              <w:jc w:val="center"/>
            </w:pPr>
            <w:r/>
            <w:r>
              <w:rPr>
                <w:rFonts w:ascii="Arial" w:hAnsi="Arial"/>
                <w:b/>
                <w:color w:val="FFFFFF"/>
                <w:sz w:val="18"/>
              </w:rPr>
              <w:t>Dashboard Atleti</w:t>
            </w:r>
          </w:p>
        </w:tc>
        <w:tc>
          <w:tcPr>
            <w:tcW w:type="dxa" w:w="3120"/>
            <w:shd w:fill="3A7CA5" w:val="clear"/>
            <w:tcMar>
              <w:top w:w="100" w:type="dxa"/>
              <w:bottom w:w="100" w:type="dxa"/>
              <w:start w:w="80" w:type="dxa"/>
              <w:end w:w="80" w:type="dxa"/>
            </w:tcMar>
          </w:tcPr>
          <w:p>
            <w:pPr>
              <w:jc w:val="center"/>
            </w:pPr>
            <w:r/>
            <w:r>
              <w:rPr>
                <w:rFonts w:ascii="Arial" w:hAnsi="Arial"/>
                <w:b/>
                <w:color w:val="FFFFFF"/>
                <w:sz w:val="18"/>
              </w:rPr>
              <w:t>Gestione Schede</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9360"/>
      </w:tblGrid>
      <w:tr>
        <w:tc>
          <w:tcPr>
            <w:tcW w:type="dxa" w:w="9360"/>
            <w:shd w:fill="4A4A4A" w:val="clear"/>
            <w:tcMar>
              <w:top w:w="100" w:type="dxa"/>
              <w:bottom w:w="100" w:type="dxa"/>
              <w:start w:w="140" w:type="dxa"/>
              <w:end w:w="140" w:type="dxa"/>
            </w:tcMar>
          </w:tcPr>
          <w:p>
            <w:pPr>
              <w:jc w:val="center"/>
            </w:pPr>
            <w:r/>
            <w:r>
              <w:rPr>
                <w:rFonts w:ascii="Arial" w:hAnsi="Arial"/>
                <w:b/>
                <w:color w:val="FFFFFF"/>
                <w:sz w:val="20"/>
              </w:rPr>
              <w:t>API GATEWAY — REST / GraphQL</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4680"/>
        <w:gridCol w:w="4680"/>
      </w:tblGrid>
      <w:tr>
        <w:tc>
          <w:tcPr>
            <w:tcW w:type="dxa" w:w="4680"/>
            <w:shd w:fill="2D6A4F" w:val="clear"/>
            <w:tcMar>
              <w:top w:w="100" w:type="dxa"/>
              <w:bottom w:w="100" w:type="dxa"/>
              <w:start w:w="80" w:type="dxa"/>
              <w:end w:w="80" w:type="dxa"/>
            </w:tcMar>
          </w:tcPr>
          <w:p>
            <w:pPr>
              <w:jc w:val="center"/>
            </w:pPr>
            <w:r/>
            <w:r>
              <w:rPr>
                <w:rFonts w:ascii="Arial" w:hAnsi="Arial"/>
                <w:b/>
                <w:color w:val="FFFFFF"/>
                <w:sz w:val="18"/>
              </w:rPr>
              <w:t>BACKEND (Node.js / Python)</w:t>
            </w:r>
          </w:p>
        </w:tc>
        <w:tc>
          <w:tcPr>
            <w:tcW w:type="dxa" w:w="4680"/>
            <w:shd w:fill="8B4513" w:val="clear"/>
            <w:tcMar>
              <w:top w:w="100" w:type="dxa"/>
              <w:bottom w:w="100" w:type="dxa"/>
              <w:start w:w="80" w:type="dxa"/>
              <w:end w:w="80" w:type="dxa"/>
            </w:tcMar>
          </w:tcPr>
          <w:p>
            <w:pPr>
              <w:jc w:val="center"/>
            </w:pPr>
            <w:r/>
            <w:r>
              <w:rPr>
                <w:rFonts w:ascii="Arial" w:hAnsi="Arial"/>
                <w:b/>
                <w:color w:val="FFFFFF"/>
                <w:sz w:val="18"/>
              </w:rPr>
              <w:t>AI ENGINE (LLM + RAG)</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3120"/>
        <w:gridCol w:w="3120"/>
        <w:gridCol w:w="3120"/>
      </w:tblGrid>
      <w:tr>
        <w:tc>
          <w:tcPr>
            <w:tcW w:type="dxa" w:w="3120"/>
            <w:shd w:fill="2D6A4F" w:val="clear"/>
            <w:tcMar>
              <w:top w:w="100" w:type="dxa"/>
              <w:bottom w:w="100" w:type="dxa"/>
              <w:start w:w="80" w:type="dxa"/>
              <w:end w:w="80" w:type="dxa"/>
            </w:tcMar>
          </w:tcPr>
          <w:p>
            <w:pPr>
              <w:jc w:val="center"/>
            </w:pPr>
            <w:r/>
            <w:r>
              <w:rPr>
                <w:rFonts w:ascii="Arial" w:hAnsi="Arial"/>
                <w:b/>
                <w:color w:val="FFFFFF"/>
                <w:sz w:val="18"/>
              </w:rPr>
              <w:t>Logica di Business</w:t>
            </w:r>
          </w:p>
        </w:tc>
        <w:tc>
          <w:tcPr>
            <w:tcW w:type="dxa" w:w="3120"/>
            <w:shd w:fill="8B4513" w:val="clear"/>
            <w:tcMar>
              <w:top w:w="100" w:type="dxa"/>
              <w:bottom w:w="100" w:type="dxa"/>
              <w:start w:w="80" w:type="dxa"/>
              <w:end w:w="80" w:type="dxa"/>
            </w:tcMar>
          </w:tcPr>
          <w:p>
            <w:pPr>
              <w:jc w:val="center"/>
            </w:pPr>
            <w:r/>
            <w:r>
              <w:rPr>
                <w:rFonts w:ascii="Arial" w:hAnsi="Arial"/>
                <w:b/>
                <w:color w:val="FFFFFF"/>
                <w:sz w:val="18"/>
              </w:rPr>
              <w:t>Periodizzazione Adattiva</w:t>
            </w:r>
          </w:p>
        </w:tc>
        <w:tc>
          <w:tcPr>
            <w:tcW w:type="dxa" w:w="3120"/>
            <w:shd w:fill="7B3F8D" w:val="clear"/>
            <w:tcMar>
              <w:top w:w="100" w:type="dxa"/>
              <w:bottom w:w="100" w:type="dxa"/>
              <w:start w:w="80" w:type="dxa"/>
              <w:end w:w="80" w:type="dxa"/>
            </w:tcMar>
          </w:tcPr>
          <w:p>
            <w:pPr>
              <w:jc w:val="center"/>
            </w:pPr>
            <w:r/>
            <w:r>
              <w:rPr>
                <w:rFonts w:ascii="Arial" w:hAnsi="Arial"/>
                <w:b/>
                <w:color w:val="FFFFFF"/>
                <w:sz w:val="18"/>
              </w:rPr>
              <w:t>Report Generator</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9360"/>
      </w:tblGrid>
      <w:tr>
        <w:tc>
          <w:tcPr>
            <w:tcW w:type="dxa" w:w="9360"/>
            <w:shd w:fill="4A4A4A" w:val="clear"/>
            <w:tcMar>
              <w:top w:w="100" w:type="dxa"/>
              <w:bottom w:w="100" w:type="dxa"/>
              <w:start w:w="140" w:type="dxa"/>
              <w:end w:w="140" w:type="dxa"/>
            </w:tcMar>
          </w:tcPr>
          <w:p>
            <w:pPr>
              <w:jc w:val="center"/>
            </w:pPr>
            <w:r/>
            <w:r>
              <w:rPr>
                <w:rFonts w:ascii="Arial" w:hAnsi="Arial"/>
                <w:b/>
                <w:color w:val="FFFFFF"/>
                <w:sz w:val="20"/>
              </w:rPr>
              <w:t>DATABASE LAYER</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3120"/>
        <w:gridCol w:w="3120"/>
        <w:gridCol w:w="3120"/>
      </w:tblGrid>
      <w:tr>
        <w:tc>
          <w:tcPr>
            <w:tcW w:type="dxa" w:w="3120"/>
            <w:shd w:fill="1B3A5C" w:val="clear"/>
            <w:tcMar>
              <w:top w:w="100" w:type="dxa"/>
              <w:bottom w:w="100" w:type="dxa"/>
              <w:start w:w="80" w:type="dxa"/>
              <w:end w:w="80" w:type="dxa"/>
            </w:tcMar>
          </w:tcPr>
          <w:p>
            <w:pPr>
              <w:jc w:val="center"/>
            </w:pPr>
            <w:r/>
            <w:r>
              <w:rPr>
                <w:rFonts w:ascii="Arial" w:hAnsi="Arial"/>
                <w:b/>
                <w:color w:val="FFFFFF"/>
                <w:sz w:val="18"/>
              </w:rPr>
              <w:t>PostgreSQL (Dati)</w:t>
            </w:r>
          </w:p>
        </w:tc>
        <w:tc>
          <w:tcPr>
            <w:tcW w:type="dxa" w:w="3120"/>
            <w:shd w:fill="8B4513" w:val="clear"/>
            <w:tcMar>
              <w:top w:w="100" w:type="dxa"/>
              <w:bottom w:w="100" w:type="dxa"/>
              <w:start w:w="80" w:type="dxa"/>
              <w:end w:w="80" w:type="dxa"/>
            </w:tcMar>
          </w:tcPr>
          <w:p>
            <w:pPr>
              <w:jc w:val="center"/>
            </w:pPr>
            <w:r/>
            <w:r>
              <w:rPr>
                <w:rFonts w:ascii="Arial" w:hAnsi="Arial"/>
                <w:b/>
                <w:color w:val="FFFFFF"/>
                <w:sz w:val="18"/>
              </w:rPr>
              <w:t>Vector DB (Knowledge)</w:t>
            </w:r>
          </w:p>
        </w:tc>
        <w:tc>
          <w:tcPr>
            <w:tcW w:type="dxa" w:w="3120"/>
            <w:shd w:fill="2D6A4F" w:val="clear"/>
            <w:tcMar>
              <w:top w:w="100" w:type="dxa"/>
              <w:bottom w:w="100" w:type="dxa"/>
              <w:start w:w="80" w:type="dxa"/>
              <w:end w:w="80" w:type="dxa"/>
            </w:tcMar>
          </w:tcPr>
          <w:p>
            <w:pPr>
              <w:jc w:val="center"/>
            </w:pPr>
            <w:r/>
            <w:r>
              <w:rPr>
                <w:rFonts w:ascii="Arial" w:hAnsi="Arial"/>
                <w:b/>
                <w:color w:val="FFFFFF"/>
                <w:sz w:val="18"/>
              </w:rPr>
              <w:t>Cache (Redis)</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9360"/>
      </w:tblGrid>
      <w:tr>
        <w:tc>
          <w:tcPr>
            <w:tcW w:type="dxa" w:w="9360"/>
            <w:shd w:fill="8B4513" w:val="clear"/>
            <w:tcMar>
              <w:top w:w="100" w:type="dxa"/>
              <w:bottom w:w="100" w:type="dxa"/>
              <w:start w:w="140" w:type="dxa"/>
              <w:end w:w="140" w:type="dxa"/>
            </w:tcMar>
          </w:tcPr>
          <w:p>
            <w:pPr>
              <w:jc w:val="center"/>
            </w:pPr>
            <w:r/>
            <w:r>
              <w:rPr>
                <w:rFonts w:ascii="Arial" w:hAnsi="Arial"/>
                <w:b/>
                <w:color w:val="FFFFFF"/>
                <w:sz w:val="20"/>
              </w:rPr>
              <w:t>KNOWLEDGE BASE</w:t>
            </w:r>
          </w:p>
        </w:tc>
      </w:tr>
    </w:tbl>
    <w:p>
      <w:pPr>
        <w:spacing w:before="40" w:after="40"/>
        <w:jc w:val="center"/>
      </w:pPr>
      <w:r>
        <w:rPr>
          <w:color w:val="2E86AB"/>
          <w:sz w:val="28"/>
        </w:rPr>
        <w:t>▼</w:t>
      </w:r>
    </w:p>
    <w:tbl>
      <w:tblPr>
        <w:tblW w:type="auto" w:w="0"/>
        <w:jc w:val="center"/>
        <w:tblLook w:firstColumn="1" w:firstRow="1" w:lastColumn="0" w:lastRow="0" w:noHBand="0" w:noVBand="1" w:val="04A0"/>
      </w:tblPr>
      <w:tblGrid>
        <w:gridCol w:w="3120"/>
        <w:gridCol w:w="3120"/>
        <w:gridCol w:w="3120"/>
      </w:tblGrid>
      <w:tr>
        <w:tc>
          <w:tcPr>
            <w:tcW w:type="dxa" w:w="3120"/>
            <w:shd w:fill="A0522D" w:val="clear"/>
            <w:tcMar>
              <w:top w:w="100" w:type="dxa"/>
              <w:bottom w:w="100" w:type="dxa"/>
              <w:start w:w="80" w:type="dxa"/>
              <w:end w:w="80" w:type="dxa"/>
            </w:tcMar>
          </w:tcPr>
          <w:p>
            <w:pPr>
              <w:jc w:val="center"/>
            </w:pPr>
            <w:r/>
            <w:r>
              <w:rPr>
                <w:rFonts w:ascii="Arial" w:hAnsi="Arial"/>
                <w:b/>
                <w:color w:val="FFFFFF"/>
                <w:sz w:val="18"/>
              </w:rPr>
              <w:t>Catalogo Esercizi</w:t>
            </w:r>
          </w:p>
        </w:tc>
        <w:tc>
          <w:tcPr>
            <w:tcW w:type="dxa" w:w="3120"/>
            <w:shd w:fill="A0522D" w:val="clear"/>
            <w:tcMar>
              <w:top w:w="100" w:type="dxa"/>
              <w:bottom w:w="100" w:type="dxa"/>
              <w:start w:w="80" w:type="dxa"/>
              <w:end w:w="80" w:type="dxa"/>
            </w:tcMar>
          </w:tcPr>
          <w:p>
            <w:pPr>
              <w:jc w:val="center"/>
            </w:pPr>
            <w:r/>
            <w:r>
              <w:rPr>
                <w:rFonts w:ascii="Arial" w:hAnsi="Arial"/>
                <w:b/>
                <w:color w:val="FFFFFF"/>
                <w:sz w:val="18"/>
              </w:rPr>
              <w:t>Protocolli Infortuni</w:t>
            </w:r>
          </w:p>
        </w:tc>
        <w:tc>
          <w:tcPr>
            <w:tcW w:type="dxa" w:w="3120"/>
            <w:shd w:fill="A0522D" w:val="clear"/>
            <w:tcMar>
              <w:top w:w="100" w:type="dxa"/>
              <w:bottom w:w="100" w:type="dxa"/>
              <w:start w:w="80" w:type="dxa"/>
              <w:end w:w="80" w:type="dxa"/>
            </w:tcMar>
          </w:tcPr>
          <w:p>
            <w:pPr>
              <w:jc w:val="center"/>
            </w:pPr>
            <w:r/>
            <w:r>
              <w:rPr>
                <w:rFonts w:ascii="Arial" w:hAnsi="Arial"/>
                <w:b/>
                <w:color w:val="FFFFFF"/>
                <w:sz w:val="18"/>
              </w:rPr>
              <w:t>Modelli Periodizzazione</w:t>
            </w:r>
          </w:p>
        </w:tc>
      </w:tr>
    </w:tbl>
    <w:p>
      <w:pPr>
        <w:spacing w:before="200"/>
        <w:jc w:val="center"/>
      </w:pPr>
      <w:r>
        <w:rPr>
          <w:rFonts w:ascii="Arial" w:hAnsi="Arial"/>
          <w:i/>
          <w:color w:val="666666"/>
          <w:sz w:val="18"/>
        </w:rPr>
        <w:t>Fig. 1 — Architettura e flusso dati di TrainMind AI</w:t>
      </w:r>
    </w:p>
    <w:p>
      <w:pPr>
        <w:pBdr>
          <w:bottom w:val="single" w:sz="6" w:space="4" w:color="2E86AB"/>
        </w:pBdr>
        <w:spacing w:before="240" w:after="240"/>
      </w:pPr>
    </w:p>
    <w:p>
      <w:pPr>
        <w:pStyle w:val="Heading2"/>
      </w:pPr>
      <w:r>
        <w:t>3.2 Frontend — Livello di Presentazione</w:t>
      </w:r>
    </w:p>
    <w:p>
      <w:pPr>
        <w:pStyle w:val="ListBullet"/>
      </w:pPr>
      <w:r>
        <w:rPr>
          <w:rFonts w:ascii="Arial" w:hAnsi="Arial"/>
          <w:b/>
          <w:sz w:val="20"/>
        </w:rPr>
        <w:t xml:space="preserve">Tecnologia: </w:t>
      </w:r>
      <w:r>
        <w:rPr>
          <w:rFonts w:ascii="Arial" w:hAnsi="Arial"/>
          <w:sz w:val="20"/>
        </w:rPr>
        <w:t>React / Next.js con architettura PWA per supporto offline</w:t>
      </w:r>
    </w:p>
    <w:p>
      <w:pPr>
        <w:pStyle w:val="ListBullet"/>
      </w:pPr>
      <w:r>
        <w:rPr>
          <w:rFonts w:ascii="Arial" w:hAnsi="Arial"/>
          <w:b/>
          <w:sz w:val="20"/>
        </w:rPr>
        <w:t xml:space="preserve">Responsive: </w:t>
      </w:r>
      <w:r>
        <w:rPr>
          <w:rFonts w:ascii="Arial" w:hAnsi="Arial"/>
          <w:sz w:val="20"/>
        </w:rPr>
        <w:t>Ottimizzato per desktop (preparazione sessioni), tablet (a bordo campo) e smartphone (consultazione rapida)</w:t>
      </w:r>
    </w:p>
    <w:p>
      <w:pPr>
        <w:pStyle w:val="ListBullet"/>
      </w:pPr>
      <w:r>
        <w:rPr>
          <w:rFonts w:ascii="Arial" w:hAnsi="Arial"/>
          <w:b/>
          <w:sz w:val="20"/>
        </w:rPr>
        <w:t xml:space="preserve">Offline mode: </w:t>
      </w:r>
      <w:r>
        <w:rPr>
          <w:rFonts w:ascii="Arial" w:hAnsi="Arial"/>
          <w:sz w:val="20"/>
        </w:rPr>
        <w:t>Service Worker con IndexedDB per cache locale di schede e dati atleta</w:t>
      </w:r>
    </w:p>
    <w:p>
      <w:pPr>
        <w:pStyle w:val="ListBullet"/>
      </w:pPr>
      <w:r>
        <w:rPr>
          <w:rFonts w:ascii="Arial" w:hAnsi="Arial"/>
          <w:b/>
          <w:sz w:val="20"/>
        </w:rPr>
        <w:t xml:space="preserve">UI/UX: </w:t>
      </w:r>
      <w:r>
        <w:rPr>
          <w:rFonts w:ascii="Arial" w:hAnsi="Arial"/>
          <w:sz w:val="20"/>
        </w:rPr>
        <w:t>Design system dedicato con componenti specifici per il mondo sportivo</w:t>
      </w:r>
    </w:p>
    <w:p>
      <w:pPr>
        <w:pStyle w:val="Heading2"/>
      </w:pPr>
      <w:r>
        <w:t>3.3 Backend — Livello Applicativo</w:t>
      </w:r>
    </w:p>
    <w:p>
      <w:pPr>
        <w:pStyle w:val="ListBullet"/>
      </w:pPr>
      <w:r>
        <w:rPr>
          <w:rFonts w:ascii="Arial" w:hAnsi="Arial"/>
          <w:b/>
          <w:sz w:val="20"/>
        </w:rPr>
        <w:t xml:space="preserve">Server: </w:t>
      </w:r>
      <w:r>
        <w:rPr>
          <w:rFonts w:ascii="Arial" w:hAnsi="Arial"/>
          <w:sz w:val="20"/>
        </w:rPr>
        <w:t>Node.js (Express/Fastify) oppure Python (FastAPI) in base alla complessità dei moduli AI</w:t>
      </w:r>
    </w:p>
    <w:p>
      <w:pPr>
        <w:pStyle w:val="ListBullet"/>
      </w:pPr>
      <w:r>
        <w:rPr>
          <w:rFonts w:ascii="Arial" w:hAnsi="Arial"/>
          <w:b/>
          <w:sz w:val="20"/>
        </w:rPr>
        <w:t xml:space="preserve">API: </w:t>
      </w:r>
      <w:r>
        <w:rPr>
          <w:rFonts w:ascii="Arial" w:hAnsi="Arial"/>
          <w:sz w:val="20"/>
        </w:rPr>
        <w:t>REST per operazioni CRUD, GraphQL per query complesse su dati atleta</w:t>
      </w:r>
    </w:p>
    <w:p>
      <w:pPr>
        <w:pStyle w:val="ListBullet"/>
      </w:pPr>
      <w:r>
        <w:rPr>
          <w:rFonts w:ascii="Arial" w:hAnsi="Arial"/>
          <w:b/>
          <w:sz w:val="20"/>
        </w:rPr>
        <w:t xml:space="preserve">Autenticazione: </w:t>
      </w:r>
      <w:r>
        <w:rPr>
          <w:rFonts w:ascii="Arial" w:hAnsi="Arial"/>
          <w:sz w:val="20"/>
        </w:rPr>
        <w:t>JWT + refresh token, supporto SSO per organizzazioni sportive</w:t>
      </w:r>
    </w:p>
    <w:p>
      <w:pPr>
        <w:pStyle w:val="ListBullet"/>
      </w:pPr>
      <w:r>
        <w:rPr>
          <w:rFonts w:ascii="Arial" w:hAnsi="Arial"/>
          <w:b/>
          <w:sz w:val="20"/>
        </w:rPr>
        <w:t xml:space="preserve">Real-time: </w:t>
      </w:r>
      <w:r>
        <w:rPr>
          <w:rFonts w:ascii="Arial" w:hAnsi="Arial"/>
          <w:sz w:val="20"/>
        </w:rPr>
        <w:t>WebSocket per notifiche e aggiornamenti live delle sessioni</w:t>
      </w:r>
    </w:p>
    <w:p>
      <w:pPr>
        <w:pStyle w:val="Heading2"/>
      </w:pPr>
      <w:r>
        <w:t>3.4 AI Engine</w:t>
      </w:r>
    </w:p>
    <w:p>
      <w:pPr>
        <w:pStyle w:val="ListBullet"/>
      </w:pPr>
      <w:r>
        <w:rPr>
          <w:rFonts w:ascii="Arial" w:hAnsi="Arial"/>
          <w:b/>
          <w:sz w:val="20"/>
        </w:rPr>
        <w:t xml:space="preserve">Modello: </w:t>
      </w:r>
      <w:r>
        <w:rPr>
          <w:rFonts w:ascii="Arial" w:hAnsi="Arial"/>
          <w:sz w:val="20"/>
        </w:rPr>
        <w:t>LLM (Large Language Model) integrato tramite API, con fine-tuning specifico per il dominio sportivo</w:t>
      </w:r>
    </w:p>
    <w:p>
      <w:pPr>
        <w:pStyle w:val="ListBullet"/>
      </w:pPr>
      <w:r>
        <w:rPr>
          <w:rFonts w:ascii="Arial" w:hAnsi="Arial"/>
          <w:b/>
          <w:sz w:val="20"/>
        </w:rPr>
        <w:t xml:space="preserve">RAG: </w:t>
      </w:r>
      <w:r>
        <w:rPr>
          <w:rFonts w:ascii="Arial" w:hAnsi="Arial"/>
          <w:sz w:val="20"/>
        </w:rPr>
        <w:t>Retrieval-Augmented Generation — il motore AI interroga la knowledge base vettoriale per fondare le risposte su evidenze scientifiche e protocolli validati</w:t>
      </w:r>
    </w:p>
    <w:p>
      <w:pPr>
        <w:pStyle w:val="ListBullet"/>
      </w:pPr>
      <w:r>
        <w:rPr>
          <w:rFonts w:ascii="Arial" w:hAnsi="Arial"/>
          <w:b/>
          <w:sz w:val="20"/>
        </w:rPr>
        <w:t xml:space="preserve">Prompt processing: </w:t>
      </w:r>
      <w:r>
        <w:rPr>
          <w:rFonts w:ascii="Arial" w:hAnsi="Arial"/>
          <w:sz w:val="20"/>
        </w:rPr>
        <w:t>Pipeline di elaborazione che normalizza le richieste del preparatore, arricchisce il contesto con dati dell’atleta e genera output strutturato</w:t>
      </w:r>
    </w:p>
    <w:p>
      <w:pPr>
        <w:pStyle w:val="ListBullet"/>
      </w:pPr>
      <w:r>
        <w:rPr>
          <w:rFonts w:ascii="Arial" w:hAnsi="Arial"/>
          <w:b/>
          <w:sz w:val="20"/>
        </w:rPr>
        <w:t xml:space="preserve">Auto-adattamento: </w:t>
      </w:r>
      <w:r>
        <w:rPr>
          <w:rFonts w:ascii="Arial" w:hAnsi="Arial"/>
          <w:sz w:val="20"/>
        </w:rPr>
        <w:t>Algoritmo di feedback loop che confronta risultati attesi vs risultati reali e ricalcola i parametri della programmazione</w:t>
      </w:r>
    </w:p>
    <w:p>
      <w:pPr>
        <w:pStyle w:val="Heading2"/>
      </w:pPr>
      <w:r>
        <w:t>3.5 Database Layer</w:t>
      </w:r>
    </w:p>
    <w:p>
      <w:pPr>
        <w:pStyle w:val="ListBullet"/>
      </w:pPr>
      <w:r>
        <w:rPr>
          <w:rFonts w:ascii="Arial" w:hAnsi="Arial"/>
          <w:b/>
          <w:sz w:val="20"/>
        </w:rPr>
        <w:t xml:space="preserve">PostgreSQL: </w:t>
      </w:r>
      <w:r>
        <w:rPr>
          <w:rFonts w:ascii="Arial" w:hAnsi="Arial"/>
          <w:sz w:val="20"/>
        </w:rPr>
        <w:t>Dati strutturati (atleti, schede, sessioni, metriche, anagrafiche)</w:t>
      </w:r>
    </w:p>
    <w:p>
      <w:pPr>
        <w:pStyle w:val="ListBullet"/>
      </w:pPr>
      <w:r>
        <w:rPr>
          <w:rFonts w:ascii="Arial" w:hAnsi="Arial"/>
          <w:b/>
          <w:sz w:val="20"/>
        </w:rPr>
        <w:t xml:space="preserve">Vector Database (Pinecone/Weaviate): </w:t>
      </w:r>
      <w:r>
        <w:rPr>
          <w:rFonts w:ascii="Arial" w:hAnsi="Arial"/>
          <w:sz w:val="20"/>
        </w:rPr>
        <w:t>Knowledge base indicizzata per ricerca semantica (esercizi, protocolli, evidenze)</w:t>
      </w:r>
    </w:p>
    <w:p>
      <w:pPr>
        <w:pStyle w:val="ListBullet"/>
      </w:pPr>
      <w:r>
        <w:rPr>
          <w:rFonts w:ascii="Arial" w:hAnsi="Arial"/>
          <w:b/>
          <w:sz w:val="20"/>
        </w:rPr>
        <w:t xml:space="preserve">Redis: </w:t>
      </w:r>
      <w:r>
        <w:rPr>
          <w:rFonts w:ascii="Arial" w:hAnsi="Arial"/>
          <w:sz w:val="20"/>
        </w:rPr>
        <w:t>Caching per risposte AI frequenti, sessioni utente, dati temporanei</w:t>
      </w:r>
    </w:p>
    <w:p>
      <w:pPr>
        <w:pBdr>
          <w:bottom w:val="single" w:sz="6" w:space="4" w:color="2E86AB"/>
        </w:pBdr>
        <w:spacing w:before="240" w:after="240"/>
      </w:pPr>
    </w:p>
    <w:p>
      <w:pPr>
        <w:pStyle w:val="Heading1"/>
      </w:pPr>
      <w:r>
        <w:t>4. Funzionalità AI — Il Cuore del Prodotto</w:t>
      </w:r>
    </w:p>
    <w:p>
      <w:pPr>
        <w:pStyle w:val="Heading2"/>
      </w:pPr>
      <w:r>
        <w:t>4.1 Chat AI — Prompt Libero</w:t>
      </w:r>
    </w:p>
    <w:p>
      <w:r>
        <w:rPr>
          <w:rFonts w:ascii="Arial" w:hAnsi="Arial"/>
          <w:b w:val="0"/>
          <w:i w:val="0"/>
          <w:color w:val="333333"/>
          <w:sz w:val="21"/>
        </w:rPr>
        <w:t>Il preparatore interagisce con l’AI attraverso un’interfaccia conversazionale. Può scrivere richieste in linguaggio naturale come:</w:t>
      </w:r>
    </w:p>
    <w:p>
      <w:pPr>
        <w:pStyle w:val="ListBullet"/>
      </w:pPr>
      <w:r>
        <w:rPr>
          <w:rFonts w:ascii="Arial" w:hAnsi="Arial"/>
          <w:sz w:val="20"/>
        </w:rPr>
        <w:t>"Fammi un mesociclo di forza per un play-guard che rientra da distorsione alla caviglia"</w:t>
      </w:r>
    </w:p>
    <w:p>
      <w:pPr>
        <w:pStyle w:val="ListBullet"/>
      </w:pPr>
      <w:r>
        <w:rPr>
          <w:rFonts w:ascii="Arial" w:hAnsi="Arial"/>
          <w:sz w:val="20"/>
        </w:rPr>
        <w:t>"Genera un programma di prevenzione infortuni al ginocchio per 3 settimane"</w:t>
      </w:r>
    </w:p>
    <w:p>
      <w:pPr>
        <w:pStyle w:val="ListBullet"/>
      </w:pPr>
      <w:r>
        <w:rPr>
          <w:rFonts w:ascii="Arial" w:hAnsi="Arial"/>
          <w:sz w:val="20"/>
        </w:rPr>
        <w:t>"Adatta la scheda di Marco: non ha raggiunto il target di carico la settimana scorsa"</w:t>
      </w:r>
    </w:p>
    <w:p>
      <w:r>
        <w:rPr>
          <w:rFonts w:ascii="Arial" w:hAnsi="Arial"/>
          <w:b w:val="0"/>
          <w:i w:val="0"/>
          <w:color w:val="333333"/>
          <w:sz w:val="21"/>
        </w:rPr>
        <w:t>L’AI interpreta il contesto, consulta la knowledge base, incrocia i dati dell’atleta e produce un output strutturato (scheda, tabella, piano settimanale).</w:t>
      </w:r>
    </w:p>
    <w:p>
      <w:pPr>
        <w:pStyle w:val="Heading2"/>
      </w:pPr>
      <w:r>
        <w:t>4.2 AI Coach Assistant</w:t>
      </w:r>
    </w:p>
    <w:p>
      <w:r>
        <w:rPr>
          <w:rFonts w:ascii="Arial" w:hAnsi="Arial"/>
          <w:b w:val="0"/>
          <w:i w:val="0"/>
          <w:color w:val="333333"/>
          <w:sz w:val="21"/>
        </w:rPr>
        <w:t>Un modulo di consulenza contestuale in cui il preparatore può porre domande tecniche:</w:t>
      </w:r>
    </w:p>
    <w:p>
      <w:pPr>
        <w:pStyle w:val="ListBullet"/>
      </w:pPr>
      <w:r>
        <w:rPr>
          <w:rFonts w:ascii="Arial" w:hAnsi="Arial"/>
          <w:sz w:val="20"/>
        </w:rPr>
        <w:t>"Posso inserire back squat per un atleta con instabilità di caviglia?"</w:t>
      </w:r>
    </w:p>
    <w:p>
      <w:pPr>
        <w:pStyle w:val="ListBullet"/>
      </w:pPr>
      <w:r>
        <w:rPr>
          <w:rFonts w:ascii="Arial" w:hAnsi="Arial"/>
          <w:sz w:val="20"/>
        </w:rPr>
        <w:t>"Qual è il rapporto ottimale quad/hamstring per un giocatore di basket?"</w:t>
      </w:r>
    </w:p>
    <w:p>
      <w:pPr>
        <w:pStyle w:val="ListBullet"/>
      </w:pPr>
      <w:r>
        <w:rPr>
          <w:rFonts w:ascii="Arial" w:hAnsi="Arial"/>
          <w:sz w:val="20"/>
        </w:rPr>
        <w:t>"Dopo una lesione al LCA, quando posso reintrodurre il plyometrico?"</w:t>
      </w:r>
    </w:p>
    <w:p>
      <w:r>
        <w:rPr>
          <w:rFonts w:ascii="Arial" w:hAnsi="Arial"/>
          <w:b w:val="0"/>
          <w:i w:val="0"/>
          <w:color w:val="333333"/>
          <w:sz w:val="21"/>
        </w:rPr>
        <w:t>Le risposte sono basate su evidenze scientifiche e protocolli della knowledge base, con riferimenti bibliografici quando disponibili.</w:t>
      </w:r>
    </w:p>
    <w:p>
      <w:pPr>
        <w:pStyle w:val="Heading2"/>
      </w:pPr>
      <w:r>
        <w:t>4.3 Auto-adattamento delle Schede</w:t>
      </w:r>
    </w:p>
    <w:p>
      <w:r>
        <w:rPr>
          <w:rFonts w:ascii="Arial" w:hAnsi="Arial"/>
          <w:b w:val="0"/>
          <w:i w:val="0"/>
          <w:color w:val="333333"/>
          <w:sz w:val="21"/>
        </w:rPr>
        <w:t>Il sistema implementa un ciclo di feedback continuo:</w:t>
      </w:r>
    </w:p>
    <w:p>
      <w:pPr>
        <w:pStyle w:val="ListBullet"/>
      </w:pPr>
      <w:r>
        <w:rPr>
          <w:rFonts w:ascii="Arial" w:hAnsi="Arial"/>
          <w:sz w:val="20"/>
        </w:rPr>
        <w:t>Il preparatore inserisce i dati della sessione (carichi, RPE, completamento esercizi)</w:t>
      </w:r>
    </w:p>
    <w:p>
      <w:pPr>
        <w:pStyle w:val="ListBullet"/>
      </w:pPr>
      <w:r>
        <w:rPr>
          <w:rFonts w:ascii="Arial" w:hAnsi="Arial"/>
          <w:sz w:val="20"/>
        </w:rPr>
        <w:t>L’AI confronta risultati attesi vs risultati reali</w:t>
      </w:r>
    </w:p>
    <w:p>
      <w:pPr>
        <w:pStyle w:val="ListBullet"/>
      </w:pPr>
      <w:r>
        <w:rPr>
          <w:rFonts w:ascii="Arial" w:hAnsi="Arial"/>
          <w:sz w:val="20"/>
        </w:rPr>
        <w:t>Se l’atleta non raggiunge il carico target, l’AI scala il volume della settimana successiva</w:t>
      </w:r>
    </w:p>
    <w:p>
      <w:pPr>
        <w:pStyle w:val="ListBullet"/>
      </w:pPr>
      <w:r>
        <w:rPr>
          <w:rFonts w:ascii="Arial" w:hAnsi="Arial"/>
          <w:sz w:val="20"/>
        </w:rPr>
        <w:t>Se l’atleta supera le aspettative, l’AI propone una progressione accelerata</w:t>
      </w:r>
    </w:p>
    <w:p>
      <w:pPr>
        <w:pStyle w:val="ListBullet"/>
      </w:pPr>
      <w:r>
        <w:rPr>
          <w:rFonts w:ascii="Arial" w:hAnsi="Arial"/>
          <w:sz w:val="20"/>
        </w:rPr>
        <w:t>Ogni adattamento viene presentato al preparatore per approvazione prima dell’applicazione</w:t>
      </w:r>
    </w:p>
    <w:p>
      <w:pPr>
        <w:pStyle w:val="Heading2"/>
      </w:pPr>
      <w:r>
        <w:t>4.4 Report Automatici</w:t>
      </w:r>
    </w:p>
    <w:p>
      <w:r>
        <w:rPr>
          <w:rFonts w:ascii="Arial" w:hAnsi="Arial"/>
          <w:b w:val="0"/>
          <w:i w:val="0"/>
          <w:color w:val="333333"/>
          <w:sz w:val="21"/>
        </w:rPr>
        <w:t>L’AI genera report settimanali/mensili personalizzabili destinati a:</w:t>
      </w:r>
    </w:p>
    <w:p>
      <w:pPr>
        <w:pStyle w:val="ListBullet"/>
      </w:pPr>
      <w:r>
        <w:rPr>
          <w:rFonts w:ascii="Arial" w:hAnsi="Arial"/>
          <w:b/>
          <w:sz w:val="20"/>
        </w:rPr>
        <w:t xml:space="preserve">Staff tecnico: </w:t>
      </w:r>
      <w:r>
        <w:rPr>
          <w:rFonts w:ascii="Arial" w:hAnsi="Arial"/>
          <w:sz w:val="20"/>
        </w:rPr>
        <w:t>panoramica sullo stato di forma del roster, readiness per la partita</w:t>
      </w:r>
    </w:p>
    <w:p>
      <w:pPr>
        <w:pStyle w:val="ListBullet"/>
      </w:pPr>
      <w:r>
        <w:rPr>
          <w:rFonts w:ascii="Arial" w:hAnsi="Arial"/>
          <w:b/>
          <w:sz w:val="20"/>
        </w:rPr>
        <w:t xml:space="preserve">Medico sportivo: </w:t>
      </w:r>
      <w:r>
        <w:rPr>
          <w:rFonts w:ascii="Arial" w:hAnsi="Arial"/>
          <w:sz w:val="20"/>
        </w:rPr>
        <w:t>report su atleti in percorso riabilitativo, metriche di recovery</w:t>
      </w:r>
    </w:p>
    <w:p>
      <w:pPr>
        <w:pStyle w:val="ListBullet"/>
      </w:pPr>
      <w:r>
        <w:rPr>
          <w:rFonts w:ascii="Arial" w:hAnsi="Arial"/>
          <w:b/>
          <w:sz w:val="20"/>
        </w:rPr>
        <w:t xml:space="preserve">Preparatore: </w:t>
      </w:r>
      <w:r>
        <w:rPr>
          <w:rFonts w:ascii="Arial" w:hAnsi="Arial"/>
          <w:sz w:val="20"/>
        </w:rPr>
        <w:t>analisi trend, confronto periodizzazione pianificata vs effettiva</w:t>
      </w:r>
    </w:p>
    <w:p>
      <w:pPr>
        <w:pStyle w:val="Heading2"/>
      </w:pPr>
      <w:r>
        <w:t>4.5 Simulazione di Periodizzazione</w:t>
      </w:r>
    </w:p>
    <w:p>
      <w:r>
        <w:rPr>
          <w:rFonts w:ascii="Arial" w:hAnsi="Arial"/>
          <w:b w:val="0"/>
          <w:i w:val="0"/>
          <w:color w:val="333333"/>
          <w:sz w:val="21"/>
        </w:rPr>
        <w:t>Visualizzazione grafica interattiva del piano di allenamento con proiezioni di carico e recupero. Il preparatore può visualizzare l’intero macrociclo, spostare settimane, modificare blocchi e vedere in tempo reale come cambiano le curve di carico e fatica prevista.</w:t>
      </w:r>
    </w:p>
    <w:p>
      <w:pPr>
        <w:pBdr>
          <w:bottom w:val="single" w:sz="6" w:space="4" w:color="2E86AB"/>
        </w:pBdr>
        <w:spacing w:before="240" w:after="240"/>
      </w:pPr>
    </w:p>
    <w:p>
      <w:pPr>
        <w:pStyle w:val="Heading1"/>
      </w:pPr>
      <w:r>
        <w:t>5. Knowledge Base</w:t>
      </w:r>
    </w:p>
    <w:p>
      <w:r>
        <w:rPr>
          <w:rFonts w:ascii="Arial" w:hAnsi="Arial"/>
          <w:b w:val="0"/>
          <w:i w:val="0"/>
          <w:color w:val="333333"/>
          <w:sz w:val="21"/>
        </w:rPr>
        <w:t>La knowledge base costituisce il fondamento scientifico dell’AI. Ogni elemento è indicizzato come vettore per consentire ricerca semantica rapida e contestuale.</w:t>
      </w:r>
    </w:p>
    <w:p>
      <w:pPr>
        <w:pStyle w:val="Heading2"/>
      </w:pPr>
      <w:r>
        <w:t>5.1 Catalogo Esercizi</w:t>
      </w:r>
    </w:p>
    <w:p>
      <w:pPr>
        <w:pStyle w:val="ListBullet"/>
      </w:pPr>
      <w:r>
        <w:rPr>
          <w:rFonts w:ascii="Arial" w:hAnsi="Arial"/>
          <w:sz w:val="20"/>
        </w:rPr>
        <w:t>Nome, descrizione, video dimostrativo</w:t>
      </w:r>
    </w:p>
    <w:p>
      <w:pPr>
        <w:pStyle w:val="ListBullet"/>
      </w:pPr>
      <w:r>
        <w:rPr>
          <w:rFonts w:ascii="Arial" w:hAnsi="Arial"/>
          <w:sz w:val="20"/>
        </w:rPr>
        <w:t>Muscoli target primari e secondari</w:t>
      </w:r>
    </w:p>
    <w:p>
      <w:pPr>
        <w:pStyle w:val="ListBullet"/>
      </w:pPr>
      <w:r>
        <w:rPr>
          <w:rFonts w:ascii="Arial" w:hAnsi="Arial"/>
          <w:sz w:val="20"/>
        </w:rPr>
        <w:t>Biomeccanica e pattern di movimento</w:t>
      </w:r>
    </w:p>
    <w:p>
      <w:pPr>
        <w:pStyle w:val="ListBullet"/>
      </w:pPr>
      <w:r>
        <w:rPr>
          <w:rFonts w:ascii="Arial" w:hAnsi="Arial"/>
          <w:sz w:val="20"/>
        </w:rPr>
        <w:t>Varianti (regressioni e progressioni)</w:t>
      </w:r>
    </w:p>
    <w:p>
      <w:pPr>
        <w:pStyle w:val="ListBullet"/>
      </w:pPr>
      <w:r>
        <w:rPr>
          <w:rFonts w:ascii="Arial" w:hAnsi="Arial"/>
          <w:sz w:val="20"/>
        </w:rPr>
        <w:t>Controindicazioni per distretto/patologia</w:t>
      </w:r>
    </w:p>
    <w:p>
      <w:pPr>
        <w:pStyle w:val="ListBullet"/>
      </w:pPr>
      <w:r>
        <w:rPr>
          <w:rFonts w:ascii="Arial" w:hAnsi="Arial"/>
          <w:sz w:val="20"/>
        </w:rPr>
        <w:t>Parametri di carico tipici per livello</w:t>
      </w:r>
    </w:p>
    <w:p>
      <w:pPr>
        <w:pStyle w:val="Heading2"/>
      </w:pPr>
      <w:r>
        <w:t>5.2 Modelli di Periodizzazione</w:t>
      </w:r>
    </w:p>
    <w:p>
      <w:pPr>
        <w:pStyle w:val="ListBullet"/>
      </w:pPr>
      <w:r>
        <w:rPr>
          <w:rFonts w:ascii="Arial" w:hAnsi="Arial"/>
          <w:sz w:val="20"/>
        </w:rPr>
        <w:t>Periodizzazione lineare</w:t>
      </w:r>
    </w:p>
    <w:p>
      <w:pPr>
        <w:pStyle w:val="ListBullet"/>
      </w:pPr>
      <w:r>
        <w:rPr>
          <w:rFonts w:ascii="Arial" w:hAnsi="Arial"/>
          <w:sz w:val="20"/>
        </w:rPr>
        <w:t>Periodizzazione ondulata (daily undulating, weekly undulating)</w:t>
      </w:r>
    </w:p>
    <w:p>
      <w:pPr>
        <w:pStyle w:val="ListBullet"/>
      </w:pPr>
      <w:r>
        <w:rPr>
          <w:rFonts w:ascii="Arial" w:hAnsi="Arial"/>
          <w:sz w:val="20"/>
        </w:rPr>
        <w:t>Periodizzazione a blocchi</w:t>
      </w:r>
    </w:p>
    <w:p>
      <w:pPr>
        <w:pStyle w:val="ListBullet"/>
      </w:pPr>
      <w:r>
        <w:rPr>
          <w:rFonts w:ascii="Arial" w:hAnsi="Arial"/>
          <w:sz w:val="20"/>
        </w:rPr>
        <w:t>Modello ATR (Accumulation, Transmutation, Realization)</w:t>
      </w:r>
    </w:p>
    <w:p>
      <w:pPr>
        <w:pStyle w:val="ListBullet"/>
      </w:pPr>
      <w:r>
        <w:rPr>
          <w:rFonts w:ascii="Arial" w:hAnsi="Arial"/>
          <w:sz w:val="20"/>
        </w:rPr>
        <w:t>Modelli specifici per il basket (in-season, off-season, pre-season)</w:t>
      </w:r>
    </w:p>
    <w:p>
      <w:pPr>
        <w:pStyle w:val="Heading2"/>
      </w:pPr>
      <w:r>
        <w:t>5.3 Protocolli di Prevenzione Infortuni</w:t>
      </w:r>
    </w:p>
    <w:p>
      <w:pPr>
        <w:pStyle w:val="ListBullet"/>
      </w:pPr>
      <w:r>
        <w:rPr>
          <w:rFonts w:ascii="Arial" w:hAnsi="Arial"/>
          <w:sz w:val="20"/>
        </w:rPr>
        <w:t>Protocolli per distretto anatomico (ginocchio, caviglia, spalla, schiena)</w:t>
      </w:r>
    </w:p>
    <w:p>
      <w:pPr>
        <w:pStyle w:val="ListBullet"/>
      </w:pPr>
      <w:r>
        <w:rPr>
          <w:rFonts w:ascii="Arial" w:hAnsi="Arial"/>
          <w:sz w:val="20"/>
        </w:rPr>
        <w:t>Protocolli sport-specifici per il basket</w:t>
      </w:r>
    </w:p>
    <w:p>
      <w:pPr>
        <w:pStyle w:val="ListBullet"/>
      </w:pPr>
      <w:r>
        <w:rPr>
          <w:rFonts w:ascii="Arial" w:hAnsi="Arial"/>
          <w:sz w:val="20"/>
        </w:rPr>
        <w:t>Screening funzionali (FMS, YBT) con soglie di rischio</w:t>
      </w:r>
    </w:p>
    <w:p>
      <w:pPr>
        <w:pStyle w:val="Heading2"/>
      </w:pPr>
      <w:r>
        <w:t>5.4 Tabelle di Riferimento</w:t>
      </w:r>
    </w:p>
    <w:p>
      <w:pPr>
        <w:pStyle w:val="ListBullet"/>
      </w:pPr>
      <w:r>
        <w:rPr>
          <w:rFonts w:ascii="Arial" w:hAnsi="Arial"/>
          <w:sz w:val="20"/>
        </w:rPr>
        <w:t>Tabelle 1RM e percentuali di carico</w:t>
      </w:r>
    </w:p>
    <w:p>
      <w:pPr>
        <w:pStyle w:val="ListBullet"/>
      </w:pPr>
      <w:r>
        <w:rPr>
          <w:rFonts w:ascii="Arial" w:hAnsi="Arial"/>
          <w:sz w:val="20"/>
        </w:rPr>
        <w:t>Scale RPE (Rating of Perceived Exertion) e corrispondenze</w:t>
      </w:r>
    </w:p>
    <w:p>
      <w:pPr>
        <w:pStyle w:val="ListBullet"/>
      </w:pPr>
      <w:r>
        <w:rPr>
          <w:rFonts w:ascii="Arial" w:hAnsi="Arial"/>
          <w:sz w:val="20"/>
        </w:rPr>
        <w:t>Velocity-Based Training: zone di velocità e corrispondenze con % 1RM</w:t>
      </w:r>
    </w:p>
    <w:p>
      <w:pPr>
        <w:pStyle w:val="ListBullet"/>
      </w:pPr>
      <w:r>
        <w:rPr>
          <w:rFonts w:ascii="Arial" w:hAnsi="Arial"/>
          <w:sz w:val="20"/>
        </w:rPr>
        <w:t>Norme di riferimento per test funzionali (CMJ, sprint, agility)</w:t>
      </w:r>
    </w:p>
    <w:p>
      <w:pPr>
        <w:pStyle w:val="Heading2"/>
      </w:pPr>
      <w:r>
        <w:t>5.5 Protocolli di Recovery e Return-to-Play</w:t>
      </w:r>
    </w:p>
    <w:p>
      <w:pPr>
        <w:pStyle w:val="ListBullet"/>
      </w:pPr>
      <w:r>
        <w:rPr>
          <w:rFonts w:ascii="Arial" w:hAnsi="Arial"/>
          <w:sz w:val="20"/>
        </w:rPr>
        <w:t>Linee guida deload (frequenza, riduzione volume/intensità)</w:t>
      </w:r>
    </w:p>
    <w:p>
      <w:pPr>
        <w:pStyle w:val="ListBullet"/>
      </w:pPr>
      <w:r>
        <w:rPr>
          <w:rFonts w:ascii="Arial" w:hAnsi="Arial"/>
          <w:sz w:val="20"/>
        </w:rPr>
        <w:t>Protocolli return-to-play post-infortunio per tipologia</w:t>
      </w:r>
    </w:p>
    <w:p>
      <w:pPr>
        <w:pStyle w:val="ListBullet"/>
      </w:pPr>
      <w:r>
        <w:rPr>
          <w:rFonts w:ascii="Arial" w:hAnsi="Arial"/>
          <w:sz w:val="20"/>
        </w:rPr>
        <w:t>Criteri oggettivi per il rientro (LSI, forza, potenza, controllo neuromuscolare)</w:t>
      </w:r>
    </w:p>
    <w:p>
      <w:pPr>
        <w:pBdr>
          <w:bottom w:val="single" w:sz="6" w:space="4" w:color="2E86AB"/>
        </w:pBdr>
        <w:spacing w:before="240" w:after="240"/>
      </w:pPr>
    </w:p>
    <w:p>
      <w:pPr>
        <w:pStyle w:val="Heading1"/>
      </w:pPr>
      <w:r>
        <w:t>6. Dati e Monitoraggio</w:t>
      </w:r>
    </w:p>
    <w:p>
      <w:pPr>
        <w:pStyle w:val="Heading2"/>
      </w:pPr>
      <w:r>
        <w:t>6.1 Metriche Tracciate</w:t>
      </w:r>
    </w:p>
    <w:p>
      <w:r>
        <w:rPr>
          <w:rFonts w:ascii="Arial" w:hAnsi="Arial"/>
          <w:b w:val="0"/>
          <w:i w:val="0"/>
          <w:color w:val="333333"/>
          <w:sz w:val="21"/>
        </w:rPr>
        <w:t>Il sistema raccoglie e analizza le seguenti categorie di dati per ogni atleta:</w:t>
      </w:r>
    </w:p>
    <w:tbl>
      <w:tblPr>
        <w:tblStyle w:val="TableGrid"/>
        <w:tblW w:type="auto" w:w="0"/>
        <w:jc w:val="center"/>
        <w:tblLook w:firstColumn="1" w:firstRow="1" w:lastColumn="0" w:lastRow="0" w:noHBand="0" w:noVBand="1" w:val="04A0"/>
      </w:tblPr>
      <w:tblGrid>
        <w:gridCol w:w="4680"/>
        <w:gridCol w:w="4680"/>
      </w:tblGrid>
      <w:tr>
        <w:tc>
          <w:tcPr>
            <w:tcW w:type="dxa" w:w="2880"/>
            <w:shd w:fill="1B3A5C" w:val="clear"/>
            <w:tcMar>
              <w:top w:w="80" w:type="dxa"/>
              <w:bottom w:w="80" w:type="dxa"/>
              <w:start w:w="120" w:type="dxa"/>
              <w:end w:w="120" w:type="dxa"/>
            </w:tcMar>
          </w:tcPr>
          <w:p>
            <w:r/>
            <w:r>
              <w:rPr>
                <w:rFonts w:ascii="Arial" w:hAnsi="Arial"/>
                <w:b/>
                <w:color w:val="FFFFFF"/>
                <w:sz w:val="20"/>
              </w:rPr>
              <w:t>Categoria</w:t>
            </w:r>
          </w:p>
        </w:tc>
        <w:tc>
          <w:tcPr>
            <w:tcW w:type="dxa" w:w="6480"/>
            <w:shd w:fill="1B3A5C" w:val="clear"/>
            <w:tcMar>
              <w:top w:w="80" w:type="dxa"/>
              <w:bottom w:w="80" w:type="dxa"/>
              <w:start w:w="120" w:type="dxa"/>
              <w:end w:w="120" w:type="dxa"/>
            </w:tcMar>
          </w:tcPr>
          <w:p>
            <w:r/>
            <w:r>
              <w:rPr>
                <w:rFonts w:ascii="Arial" w:hAnsi="Arial"/>
                <w:b/>
                <w:color w:val="FFFFFF"/>
                <w:sz w:val="20"/>
              </w:rPr>
              <w:t>Metriche</w:t>
            </w:r>
          </w:p>
        </w:tc>
      </w:tr>
      <w:tr>
        <w:tc>
          <w:tcPr>
            <w:tcW w:type="dxa" w:w="2880"/>
            <w:shd w:fill="F5F5F5" w:val="clear"/>
            <w:tcMar>
              <w:top w:w="80" w:type="dxa"/>
              <w:bottom w:w="80" w:type="dxa"/>
              <w:start w:w="120" w:type="dxa"/>
              <w:end w:w="120" w:type="dxa"/>
            </w:tcMar>
          </w:tcPr>
          <w:p>
            <w:r/>
            <w:r>
              <w:rPr>
                <w:rFonts w:ascii="Arial" w:hAnsi="Arial"/>
                <w:b/>
                <w:color w:val="1B3A5C"/>
                <w:sz w:val="20"/>
              </w:rPr>
              <w:t>Performance</w:t>
            </w:r>
          </w:p>
        </w:tc>
        <w:tc>
          <w:tcPr>
            <w:tcW w:type="dxa" w:w="6480"/>
            <w:shd w:fill="F5F5F5" w:val="clear"/>
            <w:tcMar>
              <w:top w:w="80" w:type="dxa"/>
              <w:bottom w:w="80" w:type="dxa"/>
              <w:start w:w="120" w:type="dxa"/>
              <w:end w:w="120" w:type="dxa"/>
            </w:tcMar>
          </w:tcPr>
          <w:p>
            <w:r/>
            <w:r>
              <w:rPr>
                <w:rFonts w:ascii="Arial" w:hAnsi="Arial"/>
                <w:color w:val="333333"/>
                <w:sz w:val="20"/>
              </w:rPr>
              <w:t>Carichi sollevati, tempi sprint, potenza (CMJ)</w:t>
            </w:r>
          </w:p>
        </w:tc>
      </w:tr>
      <w:tr>
        <w:tc>
          <w:tcPr>
            <w:tcW w:type="dxa" w:w="2880"/>
            <w:shd w:fill="FFFFFF" w:val="clear"/>
            <w:tcMar>
              <w:top w:w="80" w:type="dxa"/>
              <w:bottom w:w="80" w:type="dxa"/>
              <w:start w:w="120" w:type="dxa"/>
              <w:end w:w="120" w:type="dxa"/>
            </w:tcMar>
          </w:tcPr>
          <w:p>
            <w:r/>
            <w:r>
              <w:rPr>
                <w:rFonts w:ascii="Arial" w:hAnsi="Arial"/>
                <w:b/>
                <w:color w:val="1B3A5C"/>
                <w:sz w:val="20"/>
              </w:rPr>
              <w:t>Fisiologiche</w:t>
            </w:r>
          </w:p>
        </w:tc>
        <w:tc>
          <w:tcPr>
            <w:tcW w:type="dxa" w:w="6480"/>
            <w:shd w:fill="FFFFFF" w:val="clear"/>
            <w:tcMar>
              <w:top w:w="80" w:type="dxa"/>
              <w:bottom w:w="80" w:type="dxa"/>
              <w:start w:w="120" w:type="dxa"/>
              <w:end w:w="120" w:type="dxa"/>
            </w:tcMar>
          </w:tcPr>
          <w:p>
            <w:r/>
            <w:r>
              <w:rPr>
                <w:rFonts w:ascii="Arial" w:hAnsi="Arial"/>
                <w:color w:val="333333"/>
                <w:sz w:val="20"/>
              </w:rPr>
              <w:t>Frequenza cardiaca, composizione corporea</w:t>
            </w:r>
          </w:p>
        </w:tc>
      </w:tr>
      <w:tr>
        <w:tc>
          <w:tcPr>
            <w:tcW w:type="dxa" w:w="2880"/>
            <w:shd w:fill="F5F5F5" w:val="clear"/>
            <w:tcMar>
              <w:top w:w="80" w:type="dxa"/>
              <w:bottom w:w="80" w:type="dxa"/>
              <w:start w:w="120" w:type="dxa"/>
              <w:end w:w="120" w:type="dxa"/>
            </w:tcMar>
          </w:tcPr>
          <w:p>
            <w:r/>
            <w:r>
              <w:rPr>
                <w:rFonts w:ascii="Arial" w:hAnsi="Arial"/>
                <w:b/>
                <w:color w:val="1B3A5C"/>
                <w:sz w:val="20"/>
              </w:rPr>
              <w:t>Soggettive</w:t>
            </w:r>
          </w:p>
        </w:tc>
        <w:tc>
          <w:tcPr>
            <w:tcW w:type="dxa" w:w="6480"/>
            <w:shd w:fill="F5F5F5" w:val="clear"/>
            <w:tcMar>
              <w:top w:w="80" w:type="dxa"/>
              <w:bottom w:w="80" w:type="dxa"/>
              <w:start w:w="120" w:type="dxa"/>
              <w:end w:w="120" w:type="dxa"/>
            </w:tcMar>
          </w:tcPr>
          <w:p>
            <w:r/>
            <w:r>
              <w:rPr>
                <w:rFonts w:ascii="Arial" w:hAnsi="Arial"/>
                <w:color w:val="333333"/>
                <w:sz w:val="20"/>
              </w:rPr>
              <w:t>RPE, wellness quotidiano (sonno, fatica, DOMS)</w:t>
            </w:r>
          </w:p>
        </w:tc>
      </w:tr>
      <w:tr>
        <w:tc>
          <w:tcPr>
            <w:tcW w:type="dxa" w:w="2880"/>
            <w:shd w:fill="FFFFFF" w:val="clear"/>
            <w:tcMar>
              <w:top w:w="80" w:type="dxa"/>
              <w:bottom w:w="80" w:type="dxa"/>
              <w:start w:w="120" w:type="dxa"/>
              <w:end w:w="120" w:type="dxa"/>
            </w:tcMar>
          </w:tcPr>
          <w:p>
            <w:r/>
            <w:r>
              <w:rPr>
                <w:rFonts w:ascii="Arial" w:hAnsi="Arial"/>
                <w:b/>
                <w:color w:val="1B3A5C"/>
                <w:sz w:val="20"/>
              </w:rPr>
              <w:t>Funzionali</w:t>
            </w:r>
          </w:p>
        </w:tc>
        <w:tc>
          <w:tcPr>
            <w:tcW w:type="dxa" w:w="6480"/>
            <w:shd w:fill="FFFFFF" w:val="clear"/>
            <w:tcMar>
              <w:top w:w="80" w:type="dxa"/>
              <w:bottom w:w="80" w:type="dxa"/>
              <w:start w:w="120" w:type="dxa"/>
              <w:end w:w="120" w:type="dxa"/>
            </w:tcMar>
          </w:tcPr>
          <w:p>
            <w:r/>
            <w:r>
              <w:rPr>
                <w:rFonts w:ascii="Arial" w:hAnsi="Arial"/>
                <w:color w:val="333333"/>
                <w:sz w:val="20"/>
              </w:rPr>
              <w:t>YBT, FMS, test di stabilità, test agility</w:t>
            </w:r>
          </w:p>
        </w:tc>
      </w:tr>
      <w:tr>
        <w:tc>
          <w:tcPr>
            <w:tcW w:type="dxa" w:w="2880"/>
            <w:shd w:fill="F5F5F5" w:val="clear"/>
            <w:tcMar>
              <w:top w:w="80" w:type="dxa"/>
              <w:bottom w:w="80" w:type="dxa"/>
              <w:start w:w="120" w:type="dxa"/>
              <w:end w:w="120" w:type="dxa"/>
            </w:tcMar>
          </w:tcPr>
          <w:p>
            <w:r/>
            <w:r>
              <w:rPr>
                <w:rFonts w:ascii="Arial" w:hAnsi="Arial"/>
                <w:b/>
                <w:color w:val="1B3A5C"/>
                <w:sz w:val="20"/>
              </w:rPr>
              <w:t>Carico allenamento</w:t>
            </w:r>
          </w:p>
        </w:tc>
        <w:tc>
          <w:tcPr>
            <w:tcW w:type="dxa" w:w="6480"/>
            <w:shd w:fill="F5F5F5" w:val="clear"/>
            <w:tcMar>
              <w:top w:w="80" w:type="dxa"/>
              <w:bottom w:w="80" w:type="dxa"/>
              <w:start w:w="120" w:type="dxa"/>
              <w:end w:w="120" w:type="dxa"/>
            </w:tcMar>
          </w:tcPr>
          <w:p>
            <w:r/>
            <w:r>
              <w:rPr>
                <w:rFonts w:ascii="Arial" w:hAnsi="Arial"/>
                <w:color w:val="333333"/>
                <w:sz w:val="20"/>
              </w:rPr>
              <w:t>Volume, intensità, densità, ACWR</w:t>
            </w:r>
          </w:p>
        </w:tc>
      </w:tr>
    </w:tbl>
    <w:p/>
    <w:p>
      <w:pPr>
        <w:pStyle w:val="Heading2"/>
      </w:pPr>
      <w:r>
        <w:t>6.2 Input dei Dati</w:t>
      </w:r>
    </w:p>
    <w:p>
      <w:r>
        <w:rPr>
          <w:rFonts w:ascii="Arial" w:hAnsi="Arial"/>
          <w:b w:val="0"/>
          <w:i w:val="0"/>
          <w:color w:val="333333"/>
          <w:sz w:val="21"/>
        </w:rPr>
        <w:t>Nella fase iniziale, l’inserimento è esclusivamente manuale da parte del preparatore. L’interfaccia prevede form ottimizzati per l’inserimento rapido a bordo campo (swipe, slider, input numerico diretto). L’integrazione con dispositivi wearable e sensori è prevista come evoluzione futura.</w:t>
      </w:r>
    </w:p>
    <w:p>
      <w:pPr>
        <w:pStyle w:val="Heading2"/>
      </w:pPr>
      <w:r>
        <w:t>6.3 Dashboard Analitica</w:t>
      </w:r>
    </w:p>
    <w:p>
      <w:r>
        <w:rPr>
          <w:rFonts w:ascii="Arial" w:hAnsi="Arial"/>
          <w:b w:val="0"/>
          <w:i w:val="0"/>
          <w:color w:val="333333"/>
          <w:sz w:val="21"/>
        </w:rPr>
        <w:t>Dashboard interattiva per la visualizzazione dei dati con grafici temporali, heatmap di carico, confronti tra atleti e alert automatici quando le metriche superano le soglie di rischio definite.</w:t>
      </w:r>
    </w:p>
    <w:p>
      <w:pPr>
        <w:pBdr>
          <w:bottom w:val="single" w:sz="6" w:space="4" w:color="2E86AB"/>
        </w:pBdr>
        <w:spacing w:before="240" w:after="240"/>
      </w:pPr>
    </w:p>
    <w:p>
      <w:pPr>
        <w:pStyle w:val="Heading1"/>
      </w:pPr>
      <w:r>
        <w:t>7. Modello di Business</w:t>
      </w:r>
    </w:p>
    <w:p>
      <w:pPr>
        <w:pStyle w:val="Heading2"/>
      </w:pPr>
      <w:r>
        <w:t>7.1 Piattaforma</w:t>
      </w:r>
    </w:p>
    <w:p>
      <w:r>
        <w:rPr>
          <w:rFonts w:ascii="Arial" w:hAnsi="Arial"/>
          <w:b w:val="0"/>
          <w:i w:val="0"/>
          <w:color w:val="333333"/>
          <w:sz w:val="21"/>
        </w:rPr>
        <w:t>SaaS (Software as a Service) accessibile da browser su qualsiasi dispositivo. L’architettura PWA garantisce un’esperienza nativa su tablet e smartphone senza necessità di pubblicazione su App Store/Play Store nella fase iniziale. La distribuzione via store è prevista in una fase successiva.</w:t>
      </w:r>
    </w:p>
    <w:p>
      <w:pPr>
        <w:pStyle w:val="Heading2"/>
      </w:pPr>
      <w:r>
        <w:t>7.2 Monetizzazione</w:t>
      </w:r>
    </w:p>
    <w:p>
      <w:r>
        <w:rPr>
          <w:rFonts w:ascii="Arial" w:hAnsi="Arial"/>
          <w:b w:val="0"/>
          <w:i w:val="0"/>
          <w:color w:val="333333"/>
          <w:sz w:val="21"/>
        </w:rPr>
        <w:t>Modello di abbonamento per preparatore atletico con pricing a tier:</w:t>
      </w:r>
    </w:p>
    <w:p>
      <w:pPr>
        <w:pStyle w:val="ListBullet"/>
      </w:pPr>
      <w:r>
        <w:rPr>
          <w:rFonts w:ascii="Arial" w:hAnsi="Arial"/>
          <w:b/>
          <w:sz w:val="20"/>
        </w:rPr>
        <w:t xml:space="preserve">Tier Base: </w:t>
      </w:r>
      <w:r>
        <w:rPr>
          <w:rFonts w:ascii="Arial" w:hAnsi="Arial"/>
          <w:sz w:val="20"/>
        </w:rPr>
        <w:t>Fino a 30 atleti, funzionalità core (chat AI, schede, monitoraggio base)</w:t>
      </w:r>
    </w:p>
    <w:p>
      <w:pPr>
        <w:pStyle w:val="ListBullet"/>
      </w:pPr>
      <w:r>
        <w:rPr>
          <w:rFonts w:ascii="Arial" w:hAnsi="Arial"/>
          <w:b/>
          <w:sz w:val="20"/>
        </w:rPr>
        <w:t xml:space="preserve">Tier Pro: </w:t>
      </w:r>
      <w:r>
        <w:rPr>
          <w:rFonts w:ascii="Arial" w:hAnsi="Arial"/>
          <w:sz w:val="20"/>
        </w:rPr>
        <w:t>Fino a 100 atleti, report automatici, simulazione periodizzazione, AI Coach</w:t>
      </w:r>
    </w:p>
    <w:p>
      <w:pPr>
        <w:pStyle w:val="ListBullet"/>
      </w:pPr>
      <w:r>
        <w:rPr>
          <w:rFonts w:ascii="Arial" w:hAnsi="Arial"/>
          <w:b/>
          <w:sz w:val="20"/>
        </w:rPr>
        <w:t xml:space="preserve">Tier Team: </w:t>
      </w:r>
      <w:r>
        <w:rPr>
          <w:rFonts w:ascii="Arial" w:hAnsi="Arial"/>
          <w:sz w:val="20"/>
        </w:rPr>
        <w:t>Atleti illimitati, multi-preparatore, accesso staff tecnico e medico, API</w:t>
      </w:r>
    </w:p>
    <w:p>
      <w:r>
        <w:rPr>
          <w:rFonts w:ascii="Arial" w:hAnsi="Arial"/>
          <w:b w:val="0"/>
          <w:i w:val="0"/>
          <w:color w:val="333333"/>
          <w:sz w:val="21"/>
        </w:rPr>
        <w:t>Fatturazione mensile o annuale (con sconto). Trial gratuito di 14 giorni su Tier Pro.</w:t>
      </w:r>
    </w:p>
    <w:p>
      <w:pPr>
        <w:pStyle w:val="Heading2"/>
      </w:pPr>
      <w:r>
        <w:t>7.3 Modalità Offline</w:t>
      </w:r>
    </w:p>
    <w:p>
      <w:r>
        <w:rPr>
          <w:rFonts w:ascii="Arial" w:hAnsi="Arial"/>
          <w:b w:val="0"/>
          <w:i w:val="0"/>
          <w:color w:val="333333"/>
          <w:sz w:val="21"/>
        </w:rPr>
        <w:t>Funzionalità offline essenziali garantite tramite PWA + Service Worker:</w:t>
      </w:r>
    </w:p>
    <w:p>
      <w:pPr>
        <w:pStyle w:val="ListBullet"/>
      </w:pPr>
      <w:r>
        <w:rPr>
          <w:rFonts w:ascii="Arial" w:hAnsi="Arial"/>
          <w:sz w:val="20"/>
        </w:rPr>
        <w:t>Consultazione schede e programmi degli atleti</w:t>
      </w:r>
    </w:p>
    <w:p>
      <w:pPr>
        <w:pStyle w:val="ListBullet"/>
      </w:pPr>
      <w:r>
        <w:rPr>
          <w:rFonts w:ascii="Arial" w:hAnsi="Arial"/>
          <w:sz w:val="20"/>
        </w:rPr>
        <w:t>Compilazione e registrazione sessioni di allenamento</w:t>
      </w:r>
    </w:p>
    <w:p>
      <w:pPr>
        <w:pStyle w:val="ListBullet"/>
      </w:pPr>
      <w:r>
        <w:rPr>
          <w:rFonts w:ascii="Arial" w:hAnsi="Arial"/>
          <w:sz w:val="20"/>
        </w:rPr>
        <w:t>Visualizzazione knowledge base (esercizi, video, protocolli)</w:t>
      </w:r>
    </w:p>
    <w:p>
      <w:pPr>
        <w:pStyle w:val="ListBullet"/>
      </w:pPr>
      <w:r>
        <w:rPr>
          <w:rFonts w:ascii="Arial" w:hAnsi="Arial"/>
          <w:sz w:val="20"/>
        </w:rPr>
        <w:t>Sincronizzazione automatica al ripristino della connessione</w:t>
      </w:r>
    </w:p>
    <w:p>
      <w:r>
        <w:rPr>
          <w:rFonts w:ascii="Arial" w:hAnsi="Arial"/>
          <w:b w:val="0"/>
          <w:i w:val="0"/>
          <w:color w:val="333333"/>
          <w:sz w:val="21"/>
        </w:rPr>
        <w:t>Le funzionalità che richiedono il motore AI (generazione schede, chat, report) necessitano di connessione.</w:t>
      </w:r>
    </w:p>
    <w:p>
      <w:pPr>
        <w:pBdr>
          <w:bottom w:val="single" w:sz="6" w:space="4" w:color="2E86AB"/>
        </w:pBdr>
        <w:spacing w:before="240" w:after="240"/>
      </w:pPr>
    </w:p>
    <w:p>
      <w:pPr>
        <w:pStyle w:val="Heading1"/>
      </w:pPr>
      <w:r>
        <w:t>8. Fasi di Sviluppo</w:t>
      </w:r>
    </w:p>
    <w:p>
      <w:r>
        <w:rPr>
          <w:rFonts w:ascii="Arial" w:hAnsi="Arial"/>
          <w:b w:val="0"/>
          <w:i w:val="0"/>
          <w:color w:val="333333"/>
          <w:sz w:val="21"/>
        </w:rPr>
        <w:t>Il progetto si articola in 5 fasi principali. Ogni fase include obiettivi chiari, deliverable e criteri di accettazione.</w:t>
      </w:r>
    </w:p>
    <w:p>
      <w:pPr>
        <w:spacing w:before="280"/>
      </w:pPr>
      <w:r>
        <w:rPr>
          <w:rFonts w:ascii="Arial" w:hAnsi="Arial"/>
          <w:b/>
          <w:color w:val="1B3A5C"/>
          <w:sz w:val="24"/>
        </w:rPr>
        <w:t>Fase 1 — Fondamenta</w:t>
      </w:r>
      <w:r>
        <w:rPr>
          <w:rFonts w:ascii="Arial" w:hAnsi="Arial"/>
          <w:b/>
          <w:color w:val="2E86AB"/>
          <w:sz w:val="20"/>
        </w:rPr>
        <w:t xml:space="preserve">  (8-10 settimane)</w:t>
      </w:r>
    </w:p>
    <w:p>
      <w:r>
        <w:rPr>
          <w:rFonts w:ascii="Arial" w:hAnsi="Arial"/>
          <w:b/>
          <w:color w:val="1B3A5C"/>
          <w:sz w:val="20"/>
        </w:rPr>
        <w:t xml:space="preserve">Obiettivo: </w:t>
      </w:r>
      <w:r>
        <w:rPr>
          <w:rFonts w:ascii="Arial" w:hAnsi="Arial"/>
          <w:color w:val="333333"/>
          <w:sz w:val="20"/>
        </w:rPr>
        <w:t>Setup infrastruttura, database, autenticazione, struttura frontend</w:t>
      </w:r>
    </w:p>
    <w:p>
      <w:pPr>
        <w:pStyle w:val="ListBullet"/>
      </w:pPr>
      <w:r>
        <w:rPr>
          <w:rFonts w:ascii="Arial" w:hAnsi="Arial"/>
          <w:sz w:val="20"/>
        </w:rPr>
        <w:t>Setup ambiente di sviluppo, CI/CD pipeline, repository</w:t>
      </w:r>
    </w:p>
    <w:p>
      <w:pPr>
        <w:pStyle w:val="ListBullet"/>
      </w:pPr>
      <w:r>
        <w:rPr>
          <w:rFonts w:ascii="Arial" w:hAnsi="Arial"/>
          <w:sz w:val="20"/>
        </w:rPr>
        <w:t>Progettazione e implementazione database PostgreSQL (schema atleti, esercizi, schede)</w:t>
      </w:r>
    </w:p>
    <w:p>
      <w:pPr>
        <w:pStyle w:val="ListBullet"/>
      </w:pPr>
      <w:r>
        <w:rPr>
          <w:rFonts w:ascii="Arial" w:hAnsi="Arial"/>
          <w:sz w:val="20"/>
        </w:rPr>
        <w:t>Backend API core: autenticazione JWT, CRUD atleti, CRUD esercizi</w:t>
      </w:r>
    </w:p>
    <w:p>
      <w:pPr>
        <w:pStyle w:val="ListBullet"/>
      </w:pPr>
      <w:r>
        <w:rPr>
          <w:rFonts w:ascii="Arial" w:hAnsi="Arial"/>
          <w:sz w:val="20"/>
        </w:rPr>
        <w:t>Frontend: layout responsive base, sistema di navigazione, pagine scheletro</w:t>
      </w:r>
    </w:p>
    <w:p>
      <w:pPr>
        <w:pStyle w:val="ListBullet"/>
      </w:pPr>
      <w:r>
        <w:rPr>
          <w:rFonts w:ascii="Arial" w:hAnsi="Arial"/>
          <w:sz w:val="20"/>
        </w:rPr>
        <w:t>Seed iniziale della knowledge base (catalogo esercizi basket, 100+ esercizi)</w:t>
      </w:r>
    </w:p>
    <w:p>
      <w:pPr>
        <w:pStyle w:val="ListBullet"/>
      </w:pPr>
      <w:r>
        <w:rPr>
          <w:rFonts w:ascii="Arial" w:hAnsi="Arial"/>
          <w:sz w:val="20"/>
        </w:rPr>
        <w:t>PWA setup con Service Worker base</w:t>
      </w:r>
    </w:p>
    <w:p>
      <w:pPr>
        <w:spacing w:before="280"/>
      </w:pPr>
      <w:r>
        <w:rPr>
          <w:rFonts w:ascii="Arial" w:hAnsi="Arial"/>
          <w:b/>
          <w:color w:val="1B3A5C"/>
          <w:sz w:val="24"/>
        </w:rPr>
        <w:t>Fase 2 — Motore AI</w:t>
      </w:r>
      <w:r>
        <w:rPr>
          <w:rFonts w:ascii="Arial" w:hAnsi="Arial"/>
          <w:b/>
          <w:color w:val="2E86AB"/>
          <w:sz w:val="20"/>
        </w:rPr>
        <w:t xml:space="preserve">  (8-10 settimane)</w:t>
      </w:r>
    </w:p>
    <w:p>
      <w:r>
        <w:rPr>
          <w:rFonts w:ascii="Arial" w:hAnsi="Arial"/>
          <w:b/>
          <w:color w:val="1B3A5C"/>
          <w:sz w:val="20"/>
        </w:rPr>
        <w:t xml:space="preserve">Obiettivo: </w:t>
      </w:r>
      <w:r>
        <w:rPr>
          <w:rFonts w:ascii="Arial" w:hAnsi="Arial"/>
          <w:color w:val="333333"/>
          <w:sz w:val="20"/>
        </w:rPr>
        <w:t>Integrazione LLM, knowledge base vettoriale, chat funzionante</w:t>
      </w:r>
    </w:p>
    <w:p>
      <w:pPr>
        <w:pStyle w:val="ListBullet"/>
      </w:pPr>
      <w:r>
        <w:rPr>
          <w:rFonts w:ascii="Arial" w:hAnsi="Arial"/>
          <w:sz w:val="20"/>
        </w:rPr>
        <w:t>Setup Vector Database e indicizzazione knowledge base</w:t>
      </w:r>
    </w:p>
    <w:p>
      <w:pPr>
        <w:pStyle w:val="ListBullet"/>
      </w:pPr>
      <w:r>
        <w:rPr>
          <w:rFonts w:ascii="Arial" w:hAnsi="Arial"/>
          <w:sz w:val="20"/>
        </w:rPr>
        <w:t>Pipeline RAG: retrieval contestuale dalla knowledge base</w:t>
      </w:r>
    </w:p>
    <w:p>
      <w:pPr>
        <w:pStyle w:val="ListBullet"/>
      </w:pPr>
      <w:r>
        <w:rPr>
          <w:rFonts w:ascii="Arial" w:hAnsi="Arial"/>
          <w:sz w:val="20"/>
        </w:rPr>
        <w:t>Integrazione LLM con prompt engineering per il dominio sportivo</w:t>
      </w:r>
    </w:p>
    <w:p>
      <w:pPr>
        <w:pStyle w:val="ListBullet"/>
      </w:pPr>
      <w:r>
        <w:rPr>
          <w:rFonts w:ascii="Arial" w:hAnsi="Arial"/>
          <w:sz w:val="20"/>
        </w:rPr>
        <w:t>Interfaccia chat AI nel frontend con rendering output strutturato</w:t>
      </w:r>
    </w:p>
    <w:p>
      <w:pPr>
        <w:pStyle w:val="ListBullet"/>
      </w:pPr>
      <w:r>
        <w:rPr>
          <w:rFonts w:ascii="Arial" w:hAnsi="Arial"/>
          <w:sz w:val="20"/>
        </w:rPr>
        <w:t>Generazione schede di allenamento da prompt libero</w:t>
      </w:r>
    </w:p>
    <w:p>
      <w:pPr>
        <w:pStyle w:val="ListBullet"/>
      </w:pPr>
      <w:r>
        <w:rPr>
          <w:rFonts w:ascii="Arial" w:hAnsi="Arial"/>
          <w:sz w:val="20"/>
        </w:rPr>
        <w:t>AI Coach Assistant: domande e risposte basate su evidenze</w:t>
      </w:r>
    </w:p>
    <w:p>
      <w:pPr>
        <w:spacing w:before="280"/>
      </w:pPr>
      <w:r>
        <w:rPr>
          <w:rFonts w:ascii="Arial" w:hAnsi="Arial"/>
          <w:b/>
          <w:color w:val="1B3A5C"/>
          <w:sz w:val="24"/>
        </w:rPr>
        <w:t>Fase 3 — Monitoraggio e Adattamento</w:t>
      </w:r>
      <w:r>
        <w:rPr>
          <w:rFonts w:ascii="Arial" w:hAnsi="Arial"/>
          <w:b/>
          <w:color w:val="2E86AB"/>
          <w:sz w:val="20"/>
        </w:rPr>
        <w:t xml:space="preserve">  (6-8 settimane)</w:t>
      </w:r>
    </w:p>
    <w:p>
      <w:r>
        <w:rPr>
          <w:rFonts w:ascii="Arial" w:hAnsi="Arial"/>
          <w:b/>
          <w:color w:val="1B3A5C"/>
          <w:sz w:val="20"/>
        </w:rPr>
        <w:t xml:space="preserve">Obiettivo: </w:t>
      </w:r>
      <w:r>
        <w:rPr>
          <w:rFonts w:ascii="Arial" w:hAnsi="Arial"/>
          <w:color w:val="333333"/>
          <w:sz w:val="20"/>
        </w:rPr>
        <w:t>Sistema di tracciamento dati, feedback loop AI, dashboard</w:t>
      </w:r>
    </w:p>
    <w:p>
      <w:pPr>
        <w:pStyle w:val="ListBullet"/>
      </w:pPr>
      <w:r>
        <w:rPr>
          <w:rFonts w:ascii="Arial" w:hAnsi="Arial"/>
          <w:sz w:val="20"/>
        </w:rPr>
        <w:t>Form di inserimento dati sessione (carichi, RPE, wellness)</w:t>
      </w:r>
    </w:p>
    <w:p>
      <w:pPr>
        <w:pStyle w:val="ListBullet"/>
      </w:pPr>
      <w:r>
        <w:rPr>
          <w:rFonts w:ascii="Arial" w:hAnsi="Arial"/>
          <w:sz w:val="20"/>
        </w:rPr>
        <w:t>Dashboard analitica con grafici interattivi</w:t>
      </w:r>
    </w:p>
    <w:p>
      <w:pPr>
        <w:pStyle w:val="ListBullet"/>
      </w:pPr>
      <w:r>
        <w:rPr>
          <w:rFonts w:ascii="Arial" w:hAnsi="Arial"/>
          <w:sz w:val="20"/>
        </w:rPr>
        <w:t>Algoritmo di auto-adattamento: confronto atteso vs reale</w:t>
      </w:r>
    </w:p>
    <w:p>
      <w:pPr>
        <w:pStyle w:val="ListBullet"/>
      </w:pPr>
      <w:r>
        <w:rPr>
          <w:rFonts w:ascii="Arial" w:hAnsi="Arial"/>
          <w:sz w:val="20"/>
        </w:rPr>
        <w:t>Sistema di alert e notifiche per soglie di rischio</w:t>
      </w:r>
    </w:p>
    <w:p>
      <w:pPr>
        <w:pStyle w:val="ListBullet"/>
      </w:pPr>
      <w:r>
        <w:rPr>
          <w:rFonts w:ascii="Arial" w:hAnsi="Arial"/>
          <w:sz w:val="20"/>
        </w:rPr>
        <w:t>ACWR (Acute:Chronic Workload Ratio) automatico</w:t>
      </w:r>
    </w:p>
    <w:p>
      <w:pPr>
        <w:spacing w:before="280"/>
      </w:pPr>
      <w:r>
        <w:rPr>
          <w:rFonts w:ascii="Arial" w:hAnsi="Arial"/>
          <w:b/>
          <w:color w:val="1B3A5C"/>
          <w:sz w:val="24"/>
        </w:rPr>
        <w:t>Fase 4 — Report e Simulazione</w:t>
      </w:r>
      <w:r>
        <w:rPr>
          <w:rFonts w:ascii="Arial" w:hAnsi="Arial"/>
          <w:b/>
          <w:color w:val="2E86AB"/>
          <w:sz w:val="20"/>
        </w:rPr>
        <w:t xml:space="preserve">  (6-8 settimane)</w:t>
      </w:r>
    </w:p>
    <w:p>
      <w:r>
        <w:rPr>
          <w:rFonts w:ascii="Arial" w:hAnsi="Arial"/>
          <w:b/>
          <w:color w:val="1B3A5C"/>
          <w:sz w:val="20"/>
        </w:rPr>
        <w:t xml:space="preserve">Obiettivo: </w:t>
      </w:r>
      <w:r>
        <w:rPr>
          <w:rFonts w:ascii="Arial" w:hAnsi="Arial"/>
          <w:color w:val="333333"/>
          <w:sz w:val="20"/>
        </w:rPr>
        <w:t>Generazione report automatici, visualizzazione periodizzazione</w:t>
      </w:r>
    </w:p>
    <w:p>
      <w:pPr>
        <w:pStyle w:val="ListBullet"/>
      </w:pPr>
      <w:r>
        <w:rPr>
          <w:rFonts w:ascii="Arial" w:hAnsi="Arial"/>
          <w:sz w:val="20"/>
        </w:rPr>
        <w:t>Motore di generazione report (PDF/DOCX) per staff tecnico e medico</w:t>
      </w:r>
    </w:p>
    <w:p>
      <w:pPr>
        <w:pStyle w:val="ListBullet"/>
      </w:pPr>
      <w:r>
        <w:rPr>
          <w:rFonts w:ascii="Arial" w:hAnsi="Arial"/>
          <w:sz w:val="20"/>
        </w:rPr>
        <w:t>Simulazione di periodizzazione con editor drag-and-drop</w:t>
      </w:r>
    </w:p>
    <w:p>
      <w:pPr>
        <w:pStyle w:val="ListBullet"/>
      </w:pPr>
      <w:r>
        <w:rPr>
          <w:rFonts w:ascii="Arial" w:hAnsi="Arial"/>
          <w:sz w:val="20"/>
        </w:rPr>
        <w:t>Curve di carico e fatica prevista con visualizzazione interattiva</w:t>
      </w:r>
    </w:p>
    <w:p>
      <w:pPr>
        <w:pStyle w:val="ListBullet"/>
      </w:pPr>
      <w:r>
        <w:rPr>
          <w:rFonts w:ascii="Arial" w:hAnsi="Arial"/>
          <w:sz w:val="20"/>
        </w:rPr>
        <w:t>Protocolli return-to-play con tracking progressione</w:t>
      </w:r>
    </w:p>
    <w:p>
      <w:pPr>
        <w:spacing w:before="280"/>
      </w:pPr>
      <w:r>
        <w:rPr>
          <w:rFonts w:ascii="Arial" w:hAnsi="Arial"/>
          <w:b/>
          <w:color w:val="1B3A5C"/>
          <w:sz w:val="24"/>
        </w:rPr>
        <w:t>Fase 5 — Polish e Lancio</w:t>
      </w:r>
      <w:r>
        <w:rPr>
          <w:rFonts w:ascii="Arial" w:hAnsi="Arial"/>
          <w:b/>
          <w:color w:val="2E86AB"/>
          <w:sz w:val="20"/>
        </w:rPr>
        <w:t xml:space="preserve">  (4-6 settimane)</w:t>
      </w:r>
    </w:p>
    <w:p>
      <w:r>
        <w:rPr>
          <w:rFonts w:ascii="Arial" w:hAnsi="Arial"/>
          <w:b/>
          <w:color w:val="1B3A5C"/>
          <w:sz w:val="20"/>
        </w:rPr>
        <w:t xml:space="preserve">Obiettivo: </w:t>
      </w:r>
      <w:r>
        <w:rPr>
          <w:rFonts w:ascii="Arial" w:hAnsi="Arial"/>
          <w:color w:val="333333"/>
          <w:sz w:val="20"/>
        </w:rPr>
        <w:t>Ottimizzazione, testing, beta, lancio</w:t>
      </w:r>
    </w:p>
    <w:p>
      <w:pPr>
        <w:pStyle w:val="ListBullet"/>
      </w:pPr>
      <w:r>
        <w:rPr>
          <w:rFonts w:ascii="Arial" w:hAnsi="Arial"/>
          <w:sz w:val="20"/>
        </w:rPr>
        <w:t>Ottimizzazione performance e offline mode completo</w:t>
      </w:r>
    </w:p>
    <w:p>
      <w:pPr>
        <w:pStyle w:val="ListBullet"/>
      </w:pPr>
      <w:r>
        <w:rPr>
          <w:rFonts w:ascii="Arial" w:hAnsi="Arial"/>
          <w:sz w:val="20"/>
        </w:rPr>
        <w:t>Testing completo: unit, integration, E2E, UAT con preparatori reali</w:t>
      </w:r>
    </w:p>
    <w:p>
      <w:pPr>
        <w:pStyle w:val="ListBullet"/>
      </w:pPr>
      <w:r>
        <w:rPr>
          <w:rFonts w:ascii="Arial" w:hAnsi="Arial"/>
          <w:sz w:val="20"/>
        </w:rPr>
        <w:t>Beta chiusa con 5-10 preparatori atletici del basket</w:t>
      </w:r>
    </w:p>
    <w:p>
      <w:pPr>
        <w:pStyle w:val="ListBullet"/>
      </w:pPr>
      <w:r>
        <w:rPr>
          <w:rFonts w:ascii="Arial" w:hAnsi="Arial"/>
          <w:sz w:val="20"/>
        </w:rPr>
        <w:t>Raccolta feedback e iterazione</w:t>
      </w:r>
    </w:p>
    <w:p>
      <w:pPr>
        <w:pStyle w:val="ListBullet"/>
      </w:pPr>
      <w:r>
        <w:rPr>
          <w:rFonts w:ascii="Arial" w:hAnsi="Arial"/>
          <w:sz w:val="20"/>
        </w:rPr>
        <w:t>Lancio pubblico con onboarding guidato</w:t>
      </w:r>
    </w:p>
    <w:p>
      <w:pPr>
        <w:pBdr>
          <w:bottom w:val="single" w:sz="6" w:space="4" w:color="2E86AB"/>
        </w:pBdr>
        <w:spacing w:before="240" w:after="240"/>
      </w:pPr>
    </w:p>
    <w:p>
      <w:pPr>
        <w:pStyle w:val="Heading1"/>
      </w:pPr>
      <w:r>
        <w:t>9. Stack Tecnologico Consigliato</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3A5C" w:val="clear"/>
            <w:tcMar>
              <w:top w:w="80" w:type="dxa"/>
              <w:bottom w:w="80" w:type="dxa"/>
              <w:start w:w="120" w:type="dxa"/>
              <w:end w:w="120" w:type="dxa"/>
            </w:tcMar>
          </w:tcPr>
          <w:p>
            <w:r/>
            <w:r>
              <w:rPr>
                <w:rFonts w:ascii="Arial" w:hAnsi="Arial"/>
                <w:b/>
                <w:color w:val="FFFFFF"/>
                <w:sz w:val="20"/>
              </w:rPr>
              <w:t>Componente</w:t>
            </w:r>
          </w:p>
        </w:tc>
        <w:tc>
          <w:tcPr>
            <w:tcW w:type="dxa" w:w="3312"/>
            <w:shd w:fill="1B3A5C" w:val="clear"/>
            <w:tcMar>
              <w:top w:w="80" w:type="dxa"/>
              <w:bottom w:w="80" w:type="dxa"/>
              <w:start w:w="120" w:type="dxa"/>
              <w:end w:w="120" w:type="dxa"/>
            </w:tcMar>
          </w:tcPr>
          <w:p>
            <w:r/>
            <w:r>
              <w:rPr>
                <w:rFonts w:ascii="Arial" w:hAnsi="Arial"/>
                <w:b/>
                <w:color w:val="FFFFFF"/>
                <w:sz w:val="20"/>
              </w:rPr>
              <w:t>Tecnologia Primaria</w:t>
            </w:r>
          </w:p>
        </w:tc>
        <w:tc>
          <w:tcPr>
            <w:tcW w:type="dxa" w:w="3168"/>
            <w:shd w:fill="1B3A5C" w:val="clear"/>
            <w:tcMar>
              <w:top w:w="80" w:type="dxa"/>
              <w:bottom w:w="80" w:type="dxa"/>
              <w:start w:w="120" w:type="dxa"/>
              <w:end w:w="120" w:type="dxa"/>
            </w:tcMar>
          </w:tcPr>
          <w:p>
            <w:r/>
            <w:r>
              <w:rPr>
                <w:rFonts w:ascii="Arial" w:hAnsi="Arial"/>
                <w:b/>
                <w:color w:val="FFFFFF"/>
                <w:sz w:val="20"/>
              </w:rPr>
              <w:t>Alternative</w:t>
            </w:r>
          </w:p>
        </w:tc>
      </w:tr>
      <w:tr>
        <w:tc>
          <w:tcPr>
            <w:tcW w:type="dxa" w:w="2880"/>
            <w:shd w:fill="F5F5F5" w:val="clear"/>
            <w:tcMar>
              <w:top w:w="80" w:type="dxa"/>
              <w:bottom w:w="80" w:type="dxa"/>
              <w:start w:w="120" w:type="dxa"/>
              <w:end w:w="120" w:type="dxa"/>
            </w:tcMar>
          </w:tcPr>
          <w:p>
            <w:r/>
            <w:r>
              <w:rPr>
                <w:rFonts w:ascii="Arial" w:hAnsi="Arial"/>
                <w:b/>
                <w:color w:val="1B3A5C"/>
                <w:sz w:val="20"/>
              </w:rPr>
              <w:t>Frontend</w:t>
            </w:r>
          </w:p>
        </w:tc>
        <w:tc>
          <w:tcPr>
            <w:tcW w:type="dxa" w:w="3312"/>
            <w:shd w:fill="F5F5F5" w:val="clear"/>
            <w:tcMar>
              <w:top w:w="80" w:type="dxa"/>
              <w:bottom w:w="80" w:type="dxa"/>
              <w:start w:w="120" w:type="dxa"/>
              <w:end w:w="120" w:type="dxa"/>
            </w:tcMar>
          </w:tcPr>
          <w:p>
            <w:r/>
            <w:r>
              <w:rPr>
                <w:rFonts w:ascii="Arial" w:hAnsi="Arial"/>
                <w:color w:val="333333"/>
                <w:sz w:val="20"/>
              </w:rPr>
              <w:t>Next.js 14+ (React)</w:t>
            </w:r>
          </w:p>
        </w:tc>
        <w:tc>
          <w:tcPr>
            <w:tcW w:type="dxa" w:w="3168"/>
            <w:shd w:fill="F5F5F5" w:val="clear"/>
            <w:tcMar>
              <w:top w:w="80" w:type="dxa"/>
              <w:bottom w:w="80" w:type="dxa"/>
              <w:start w:w="120" w:type="dxa"/>
              <w:end w:w="120" w:type="dxa"/>
            </w:tcMar>
          </w:tcPr>
          <w:p>
            <w:r/>
            <w:r>
              <w:rPr>
                <w:rFonts w:ascii="Arial" w:hAnsi="Arial"/>
                <w:color w:val="333333"/>
                <w:sz w:val="20"/>
              </w:rPr>
              <w:t>Nuxt.js, SvelteKit</w:t>
            </w:r>
          </w:p>
        </w:tc>
      </w:tr>
      <w:tr>
        <w:tc>
          <w:tcPr>
            <w:tcW w:type="dxa" w:w="2880"/>
            <w:shd w:fill="FFFFFF" w:val="clear"/>
            <w:tcMar>
              <w:top w:w="80" w:type="dxa"/>
              <w:bottom w:w="80" w:type="dxa"/>
              <w:start w:w="120" w:type="dxa"/>
              <w:end w:w="120" w:type="dxa"/>
            </w:tcMar>
          </w:tcPr>
          <w:p>
            <w:r/>
            <w:r>
              <w:rPr>
                <w:rFonts w:ascii="Arial" w:hAnsi="Arial"/>
                <w:b/>
                <w:color w:val="1B3A5C"/>
                <w:sz w:val="20"/>
              </w:rPr>
              <w:t>UI Library</w:t>
            </w:r>
          </w:p>
        </w:tc>
        <w:tc>
          <w:tcPr>
            <w:tcW w:type="dxa" w:w="3312"/>
            <w:shd w:fill="FFFFFF" w:val="clear"/>
            <w:tcMar>
              <w:top w:w="80" w:type="dxa"/>
              <w:bottom w:w="80" w:type="dxa"/>
              <w:start w:w="120" w:type="dxa"/>
              <w:end w:w="120" w:type="dxa"/>
            </w:tcMar>
          </w:tcPr>
          <w:p>
            <w:r/>
            <w:r>
              <w:rPr>
                <w:rFonts w:ascii="Arial" w:hAnsi="Arial"/>
                <w:color w:val="333333"/>
                <w:sz w:val="20"/>
              </w:rPr>
              <w:t>Tailwind CSS + Radix UI</w:t>
            </w:r>
          </w:p>
        </w:tc>
        <w:tc>
          <w:tcPr>
            <w:tcW w:type="dxa" w:w="3168"/>
            <w:shd w:fill="FFFFFF" w:val="clear"/>
            <w:tcMar>
              <w:top w:w="80" w:type="dxa"/>
              <w:bottom w:w="80" w:type="dxa"/>
              <w:start w:w="120" w:type="dxa"/>
              <w:end w:w="120" w:type="dxa"/>
            </w:tcMar>
          </w:tcPr>
          <w:p>
            <w:r/>
            <w:r>
              <w:rPr>
                <w:rFonts w:ascii="Arial" w:hAnsi="Arial"/>
                <w:color w:val="333333"/>
                <w:sz w:val="20"/>
              </w:rPr>
              <w:t>Chakra UI, MUI</w:t>
            </w:r>
          </w:p>
        </w:tc>
      </w:tr>
      <w:tr>
        <w:tc>
          <w:tcPr>
            <w:tcW w:type="dxa" w:w="2880"/>
            <w:shd w:fill="F5F5F5" w:val="clear"/>
            <w:tcMar>
              <w:top w:w="80" w:type="dxa"/>
              <w:bottom w:w="80" w:type="dxa"/>
              <w:start w:w="120" w:type="dxa"/>
              <w:end w:w="120" w:type="dxa"/>
            </w:tcMar>
          </w:tcPr>
          <w:p>
            <w:r/>
            <w:r>
              <w:rPr>
                <w:rFonts w:ascii="Arial" w:hAnsi="Arial"/>
                <w:b/>
                <w:color w:val="1B3A5C"/>
                <w:sz w:val="20"/>
              </w:rPr>
              <w:t>Backend</w:t>
            </w:r>
          </w:p>
        </w:tc>
        <w:tc>
          <w:tcPr>
            <w:tcW w:type="dxa" w:w="3312"/>
            <w:shd w:fill="F5F5F5" w:val="clear"/>
            <w:tcMar>
              <w:top w:w="80" w:type="dxa"/>
              <w:bottom w:w="80" w:type="dxa"/>
              <w:start w:w="120" w:type="dxa"/>
              <w:end w:w="120" w:type="dxa"/>
            </w:tcMar>
          </w:tcPr>
          <w:p>
            <w:r/>
            <w:r>
              <w:rPr>
                <w:rFonts w:ascii="Arial" w:hAnsi="Arial"/>
                <w:color w:val="333333"/>
                <w:sz w:val="20"/>
              </w:rPr>
              <w:t>Node.js (Fastify)</w:t>
            </w:r>
          </w:p>
        </w:tc>
        <w:tc>
          <w:tcPr>
            <w:tcW w:type="dxa" w:w="3168"/>
            <w:shd w:fill="F5F5F5" w:val="clear"/>
            <w:tcMar>
              <w:top w:w="80" w:type="dxa"/>
              <w:bottom w:w="80" w:type="dxa"/>
              <w:start w:w="120" w:type="dxa"/>
              <w:end w:w="120" w:type="dxa"/>
            </w:tcMar>
          </w:tcPr>
          <w:p>
            <w:r/>
            <w:r>
              <w:rPr>
                <w:rFonts w:ascii="Arial" w:hAnsi="Arial"/>
                <w:color w:val="333333"/>
                <w:sz w:val="20"/>
              </w:rPr>
              <w:t>Python (FastAPI)</w:t>
            </w:r>
          </w:p>
        </w:tc>
      </w:tr>
      <w:tr>
        <w:tc>
          <w:tcPr>
            <w:tcW w:type="dxa" w:w="2880"/>
            <w:shd w:fill="FFFFFF" w:val="clear"/>
            <w:tcMar>
              <w:top w:w="80" w:type="dxa"/>
              <w:bottom w:w="80" w:type="dxa"/>
              <w:start w:w="120" w:type="dxa"/>
              <w:end w:w="120" w:type="dxa"/>
            </w:tcMar>
          </w:tcPr>
          <w:p>
            <w:r/>
            <w:r>
              <w:rPr>
                <w:rFonts w:ascii="Arial" w:hAnsi="Arial"/>
                <w:b/>
                <w:color w:val="1B3A5C"/>
                <w:sz w:val="20"/>
              </w:rPr>
              <w:t>Database</w:t>
            </w:r>
          </w:p>
        </w:tc>
        <w:tc>
          <w:tcPr>
            <w:tcW w:type="dxa" w:w="3312"/>
            <w:shd w:fill="FFFFFF" w:val="clear"/>
            <w:tcMar>
              <w:top w:w="80" w:type="dxa"/>
              <w:bottom w:w="80" w:type="dxa"/>
              <w:start w:w="120" w:type="dxa"/>
              <w:end w:w="120" w:type="dxa"/>
            </w:tcMar>
          </w:tcPr>
          <w:p>
            <w:r/>
            <w:r>
              <w:rPr>
                <w:rFonts w:ascii="Arial" w:hAnsi="Arial"/>
                <w:color w:val="333333"/>
                <w:sz w:val="20"/>
              </w:rPr>
              <w:t>PostgreSQL + Prisma ORM</w:t>
            </w:r>
          </w:p>
        </w:tc>
        <w:tc>
          <w:tcPr>
            <w:tcW w:type="dxa" w:w="3168"/>
            <w:shd w:fill="FFFFFF" w:val="clear"/>
            <w:tcMar>
              <w:top w:w="80" w:type="dxa"/>
              <w:bottom w:w="80" w:type="dxa"/>
              <w:start w:w="120" w:type="dxa"/>
              <w:end w:w="120" w:type="dxa"/>
            </w:tcMar>
          </w:tcPr>
          <w:p>
            <w:r/>
            <w:r>
              <w:rPr>
                <w:rFonts w:ascii="Arial" w:hAnsi="Arial"/>
                <w:color w:val="333333"/>
                <w:sz w:val="20"/>
              </w:rPr>
              <w:t>MySQL, Supabase</w:t>
            </w:r>
          </w:p>
        </w:tc>
      </w:tr>
      <w:tr>
        <w:tc>
          <w:tcPr>
            <w:tcW w:type="dxa" w:w="2880"/>
            <w:shd w:fill="F5F5F5" w:val="clear"/>
            <w:tcMar>
              <w:top w:w="80" w:type="dxa"/>
              <w:bottom w:w="80" w:type="dxa"/>
              <w:start w:w="120" w:type="dxa"/>
              <w:end w:w="120" w:type="dxa"/>
            </w:tcMar>
          </w:tcPr>
          <w:p>
            <w:r/>
            <w:r>
              <w:rPr>
                <w:rFonts w:ascii="Arial" w:hAnsi="Arial"/>
                <w:b/>
                <w:color w:val="1B3A5C"/>
                <w:sz w:val="20"/>
              </w:rPr>
              <w:t>Vector DB</w:t>
            </w:r>
          </w:p>
        </w:tc>
        <w:tc>
          <w:tcPr>
            <w:tcW w:type="dxa" w:w="3312"/>
            <w:shd w:fill="F5F5F5" w:val="clear"/>
            <w:tcMar>
              <w:top w:w="80" w:type="dxa"/>
              <w:bottom w:w="80" w:type="dxa"/>
              <w:start w:w="120" w:type="dxa"/>
              <w:end w:w="120" w:type="dxa"/>
            </w:tcMar>
          </w:tcPr>
          <w:p>
            <w:r/>
            <w:r>
              <w:rPr>
                <w:rFonts w:ascii="Arial" w:hAnsi="Arial"/>
                <w:color w:val="333333"/>
                <w:sz w:val="20"/>
              </w:rPr>
              <w:t>Pinecone</w:t>
            </w:r>
          </w:p>
        </w:tc>
        <w:tc>
          <w:tcPr>
            <w:tcW w:type="dxa" w:w="3168"/>
            <w:shd w:fill="F5F5F5" w:val="clear"/>
            <w:tcMar>
              <w:top w:w="80" w:type="dxa"/>
              <w:bottom w:w="80" w:type="dxa"/>
              <w:start w:w="120" w:type="dxa"/>
              <w:end w:w="120" w:type="dxa"/>
            </w:tcMar>
          </w:tcPr>
          <w:p>
            <w:r/>
            <w:r>
              <w:rPr>
                <w:rFonts w:ascii="Arial" w:hAnsi="Arial"/>
                <w:color w:val="333333"/>
                <w:sz w:val="20"/>
              </w:rPr>
              <w:t>Weaviate, Chroma</w:t>
            </w:r>
          </w:p>
        </w:tc>
      </w:tr>
      <w:tr>
        <w:tc>
          <w:tcPr>
            <w:tcW w:type="dxa" w:w="2880"/>
            <w:shd w:fill="FFFFFF" w:val="clear"/>
            <w:tcMar>
              <w:top w:w="80" w:type="dxa"/>
              <w:bottom w:w="80" w:type="dxa"/>
              <w:start w:w="120" w:type="dxa"/>
              <w:end w:w="120" w:type="dxa"/>
            </w:tcMar>
          </w:tcPr>
          <w:p>
            <w:r/>
            <w:r>
              <w:rPr>
                <w:rFonts w:ascii="Arial" w:hAnsi="Arial"/>
                <w:b/>
                <w:color w:val="1B3A5C"/>
                <w:sz w:val="20"/>
              </w:rPr>
              <w:t>Cache</w:t>
            </w:r>
          </w:p>
        </w:tc>
        <w:tc>
          <w:tcPr>
            <w:tcW w:type="dxa" w:w="3312"/>
            <w:shd w:fill="FFFFFF" w:val="clear"/>
            <w:tcMar>
              <w:top w:w="80" w:type="dxa"/>
              <w:bottom w:w="80" w:type="dxa"/>
              <w:start w:w="120" w:type="dxa"/>
              <w:end w:w="120" w:type="dxa"/>
            </w:tcMar>
          </w:tcPr>
          <w:p>
            <w:r/>
            <w:r>
              <w:rPr>
                <w:rFonts w:ascii="Arial" w:hAnsi="Arial"/>
                <w:color w:val="333333"/>
                <w:sz w:val="20"/>
              </w:rPr>
              <w:t>Redis</w:t>
            </w:r>
          </w:p>
        </w:tc>
        <w:tc>
          <w:tcPr>
            <w:tcW w:type="dxa" w:w="3168"/>
            <w:shd w:fill="FFFFFF" w:val="clear"/>
            <w:tcMar>
              <w:top w:w="80" w:type="dxa"/>
              <w:bottom w:w="80" w:type="dxa"/>
              <w:start w:w="120" w:type="dxa"/>
              <w:end w:w="120" w:type="dxa"/>
            </w:tcMar>
          </w:tcPr>
          <w:p>
            <w:r/>
            <w:r>
              <w:rPr>
                <w:rFonts w:ascii="Arial" w:hAnsi="Arial"/>
                <w:color w:val="333333"/>
                <w:sz w:val="20"/>
              </w:rPr>
              <w:t>Memcached</w:t>
            </w:r>
          </w:p>
        </w:tc>
      </w:tr>
      <w:tr>
        <w:tc>
          <w:tcPr>
            <w:tcW w:type="dxa" w:w="2880"/>
            <w:shd w:fill="F5F5F5" w:val="clear"/>
            <w:tcMar>
              <w:top w:w="80" w:type="dxa"/>
              <w:bottom w:w="80" w:type="dxa"/>
              <w:start w:w="120" w:type="dxa"/>
              <w:end w:w="120" w:type="dxa"/>
            </w:tcMar>
          </w:tcPr>
          <w:p>
            <w:r/>
            <w:r>
              <w:rPr>
                <w:rFonts w:ascii="Arial" w:hAnsi="Arial"/>
                <w:b/>
                <w:color w:val="1B3A5C"/>
                <w:sz w:val="20"/>
              </w:rPr>
              <w:t>AI/LLM</w:t>
            </w:r>
          </w:p>
        </w:tc>
        <w:tc>
          <w:tcPr>
            <w:tcW w:type="dxa" w:w="3312"/>
            <w:shd w:fill="F5F5F5" w:val="clear"/>
            <w:tcMar>
              <w:top w:w="80" w:type="dxa"/>
              <w:bottom w:w="80" w:type="dxa"/>
              <w:start w:w="120" w:type="dxa"/>
              <w:end w:w="120" w:type="dxa"/>
            </w:tcMar>
          </w:tcPr>
          <w:p>
            <w:r/>
            <w:r>
              <w:rPr>
                <w:rFonts w:ascii="Arial" w:hAnsi="Arial"/>
                <w:color w:val="333333"/>
                <w:sz w:val="20"/>
              </w:rPr>
              <w:t>OpenAI GPT-4 / Claude API</w:t>
            </w:r>
          </w:p>
        </w:tc>
        <w:tc>
          <w:tcPr>
            <w:tcW w:type="dxa" w:w="3168"/>
            <w:shd w:fill="F5F5F5" w:val="clear"/>
            <w:tcMar>
              <w:top w:w="80" w:type="dxa"/>
              <w:bottom w:w="80" w:type="dxa"/>
              <w:start w:w="120" w:type="dxa"/>
              <w:end w:w="120" w:type="dxa"/>
            </w:tcMar>
          </w:tcPr>
          <w:p>
            <w:r/>
            <w:r>
              <w:rPr>
                <w:rFonts w:ascii="Arial" w:hAnsi="Arial"/>
                <w:color w:val="333333"/>
                <w:sz w:val="20"/>
              </w:rPr>
              <w:t>Mistral, Llama</w:t>
            </w:r>
          </w:p>
        </w:tc>
      </w:tr>
      <w:tr>
        <w:tc>
          <w:tcPr>
            <w:tcW w:type="dxa" w:w="2880"/>
            <w:shd w:fill="FFFFFF" w:val="clear"/>
            <w:tcMar>
              <w:top w:w="80" w:type="dxa"/>
              <w:bottom w:w="80" w:type="dxa"/>
              <w:start w:w="120" w:type="dxa"/>
              <w:end w:w="120" w:type="dxa"/>
            </w:tcMar>
          </w:tcPr>
          <w:p>
            <w:r/>
            <w:r>
              <w:rPr>
                <w:rFonts w:ascii="Arial" w:hAnsi="Arial"/>
                <w:b/>
                <w:color w:val="1B3A5C"/>
                <w:sz w:val="20"/>
              </w:rPr>
              <w:t>Auth</w:t>
            </w:r>
          </w:p>
        </w:tc>
        <w:tc>
          <w:tcPr>
            <w:tcW w:type="dxa" w:w="3312"/>
            <w:shd w:fill="FFFFFF" w:val="clear"/>
            <w:tcMar>
              <w:top w:w="80" w:type="dxa"/>
              <w:bottom w:w="80" w:type="dxa"/>
              <w:start w:w="120" w:type="dxa"/>
              <w:end w:w="120" w:type="dxa"/>
            </w:tcMar>
          </w:tcPr>
          <w:p>
            <w:r/>
            <w:r>
              <w:rPr>
                <w:rFonts w:ascii="Arial" w:hAnsi="Arial"/>
                <w:color w:val="333333"/>
                <w:sz w:val="20"/>
              </w:rPr>
              <w:t>Auth.js (NextAuth)</w:t>
            </w:r>
          </w:p>
        </w:tc>
        <w:tc>
          <w:tcPr>
            <w:tcW w:type="dxa" w:w="3168"/>
            <w:shd w:fill="FFFFFF" w:val="clear"/>
            <w:tcMar>
              <w:top w:w="80" w:type="dxa"/>
              <w:bottom w:w="80" w:type="dxa"/>
              <w:start w:w="120" w:type="dxa"/>
              <w:end w:w="120" w:type="dxa"/>
            </w:tcMar>
          </w:tcPr>
          <w:p>
            <w:r/>
            <w:r>
              <w:rPr>
                <w:rFonts w:ascii="Arial" w:hAnsi="Arial"/>
                <w:color w:val="333333"/>
                <w:sz w:val="20"/>
              </w:rPr>
              <w:t>Clerk, Supabase Auth</w:t>
            </w:r>
          </w:p>
        </w:tc>
      </w:tr>
      <w:tr>
        <w:tc>
          <w:tcPr>
            <w:tcW w:type="dxa" w:w="2880"/>
            <w:shd w:fill="F5F5F5" w:val="clear"/>
            <w:tcMar>
              <w:top w:w="80" w:type="dxa"/>
              <w:bottom w:w="80" w:type="dxa"/>
              <w:start w:w="120" w:type="dxa"/>
              <w:end w:w="120" w:type="dxa"/>
            </w:tcMar>
          </w:tcPr>
          <w:p>
            <w:r/>
            <w:r>
              <w:rPr>
                <w:rFonts w:ascii="Arial" w:hAnsi="Arial"/>
                <w:b/>
                <w:color w:val="1B3A5C"/>
                <w:sz w:val="20"/>
              </w:rPr>
              <w:t>Hosting</w:t>
            </w:r>
          </w:p>
        </w:tc>
        <w:tc>
          <w:tcPr>
            <w:tcW w:type="dxa" w:w="3312"/>
            <w:shd w:fill="F5F5F5" w:val="clear"/>
            <w:tcMar>
              <w:top w:w="80" w:type="dxa"/>
              <w:bottom w:w="80" w:type="dxa"/>
              <w:start w:w="120" w:type="dxa"/>
              <w:end w:w="120" w:type="dxa"/>
            </w:tcMar>
          </w:tcPr>
          <w:p>
            <w:r/>
            <w:r>
              <w:rPr>
                <w:rFonts w:ascii="Arial" w:hAnsi="Arial"/>
                <w:color w:val="333333"/>
                <w:sz w:val="20"/>
              </w:rPr>
              <w:t>Vercel + AWS</w:t>
            </w:r>
          </w:p>
        </w:tc>
        <w:tc>
          <w:tcPr>
            <w:tcW w:type="dxa" w:w="3168"/>
            <w:shd w:fill="F5F5F5" w:val="clear"/>
            <w:tcMar>
              <w:top w:w="80" w:type="dxa"/>
              <w:bottom w:w="80" w:type="dxa"/>
              <w:start w:w="120" w:type="dxa"/>
              <w:end w:w="120" w:type="dxa"/>
            </w:tcMar>
          </w:tcPr>
          <w:p>
            <w:r/>
            <w:r>
              <w:rPr>
                <w:rFonts w:ascii="Arial" w:hAnsi="Arial"/>
                <w:color w:val="333333"/>
                <w:sz w:val="20"/>
              </w:rPr>
              <w:t>GCP, Azure</w:t>
            </w:r>
          </w:p>
        </w:tc>
      </w:tr>
      <w:tr>
        <w:tc>
          <w:tcPr>
            <w:tcW w:type="dxa" w:w="2880"/>
            <w:shd w:fill="FFFFFF" w:val="clear"/>
            <w:tcMar>
              <w:top w:w="80" w:type="dxa"/>
              <w:bottom w:w="80" w:type="dxa"/>
              <w:start w:w="120" w:type="dxa"/>
              <w:end w:w="120" w:type="dxa"/>
            </w:tcMar>
          </w:tcPr>
          <w:p>
            <w:r/>
            <w:r>
              <w:rPr>
                <w:rFonts w:ascii="Arial" w:hAnsi="Arial"/>
                <w:b/>
                <w:color w:val="1B3A5C"/>
                <w:sz w:val="20"/>
              </w:rPr>
              <w:t>CI/CD</w:t>
            </w:r>
          </w:p>
        </w:tc>
        <w:tc>
          <w:tcPr>
            <w:tcW w:type="dxa" w:w="3312"/>
            <w:shd w:fill="FFFFFF" w:val="clear"/>
            <w:tcMar>
              <w:top w:w="80" w:type="dxa"/>
              <w:bottom w:w="80" w:type="dxa"/>
              <w:start w:w="120" w:type="dxa"/>
              <w:end w:w="120" w:type="dxa"/>
            </w:tcMar>
          </w:tcPr>
          <w:p>
            <w:r/>
            <w:r>
              <w:rPr>
                <w:rFonts w:ascii="Arial" w:hAnsi="Arial"/>
                <w:color w:val="333333"/>
                <w:sz w:val="20"/>
              </w:rPr>
              <w:t>GitHub Actions</w:t>
            </w:r>
          </w:p>
        </w:tc>
        <w:tc>
          <w:tcPr>
            <w:tcW w:type="dxa" w:w="3168"/>
            <w:shd w:fill="FFFFFF" w:val="clear"/>
            <w:tcMar>
              <w:top w:w="80" w:type="dxa"/>
              <w:bottom w:w="80" w:type="dxa"/>
              <w:start w:w="120" w:type="dxa"/>
              <w:end w:w="120" w:type="dxa"/>
            </w:tcMar>
          </w:tcPr>
          <w:p>
            <w:r/>
            <w:r>
              <w:rPr>
                <w:rFonts w:ascii="Arial" w:hAnsi="Arial"/>
                <w:color w:val="333333"/>
                <w:sz w:val="20"/>
              </w:rPr>
              <w:t>GitLab CI</w:t>
            </w:r>
          </w:p>
        </w:tc>
      </w:tr>
      <w:tr>
        <w:tc>
          <w:tcPr>
            <w:tcW w:type="dxa" w:w="2880"/>
            <w:shd w:fill="F5F5F5" w:val="clear"/>
            <w:tcMar>
              <w:top w:w="80" w:type="dxa"/>
              <w:bottom w:w="80" w:type="dxa"/>
              <w:start w:w="120" w:type="dxa"/>
              <w:end w:w="120" w:type="dxa"/>
            </w:tcMar>
          </w:tcPr>
          <w:p>
            <w:r/>
            <w:r>
              <w:rPr>
                <w:rFonts w:ascii="Arial" w:hAnsi="Arial"/>
                <w:b/>
                <w:color w:val="1B3A5C"/>
                <w:sz w:val="20"/>
              </w:rPr>
              <w:t>Monitoring</w:t>
            </w:r>
          </w:p>
        </w:tc>
        <w:tc>
          <w:tcPr>
            <w:tcW w:type="dxa" w:w="3312"/>
            <w:shd w:fill="F5F5F5" w:val="clear"/>
            <w:tcMar>
              <w:top w:w="80" w:type="dxa"/>
              <w:bottom w:w="80" w:type="dxa"/>
              <w:start w:w="120" w:type="dxa"/>
              <w:end w:w="120" w:type="dxa"/>
            </w:tcMar>
          </w:tcPr>
          <w:p>
            <w:r/>
            <w:r>
              <w:rPr>
                <w:rFonts w:ascii="Arial" w:hAnsi="Arial"/>
                <w:color w:val="333333"/>
                <w:sz w:val="20"/>
              </w:rPr>
              <w:t>Sentry + Datadog</w:t>
            </w:r>
          </w:p>
        </w:tc>
        <w:tc>
          <w:tcPr>
            <w:tcW w:type="dxa" w:w="3168"/>
            <w:shd w:fill="F5F5F5" w:val="clear"/>
            <w:tcMar>
              <w:top w:w="80" w:type="dxa"/>
              <w:bottom w:w="80" w:type="dxa"/>
              <w:start w:w="120" w:type="dxa"/>
              <w:end w:w="120" w:type="dxa"/>
            </w:tcMar>
          </w:tcPr>
          <w:p>
            <w:r/>
            <w:r>
              <w:rPr>
                <w:rFonts w:ascii="Arial" w:hAnsi="Arial"/>
                <w:color w:val="333333"/>
                <w:sz w:val="20"/>
              </w:rPr>
              <w:t>New Relic</w:t>
            </w:r>
          </w:p>
        </w:tc>
      </w:tr>
    </w:tbl>
    <w:p>
      <w:pPr>
        <w:pBdr>
          <w:bottom w:val="single" w:sz="6" w:space="4" w:color="2E86AB"/>
        </w:pBdr>
        <w:spacing w:before="240" w:after="240"/>
      </w:pPr>
    </w:p>
    <w:p>
      <w:pPr>
        <w:pStyle w:val="Heading1"/>
      </w:pPr>
      <w:r>
        <w:t>10. Differenziazione Competitiva</w:t>
      </w:r>
    </w:p>
    <w:p>
      <w:r>
        <w:rPr>
          <w:rFonts w:ascii="Arial" w:hAnsi="Arial"/>
          <w:b w:val="0"/>
          <w:i w:val="0"/>
          <w:color w:val="333333"/>
          <w:sz w:val="21"/>
        </w:rPr>
        <w:t>TrainMind AI si distingue nel mercato per tre pilastri fondamentali:</w:t>
      </w:r>
    </w:p>
    <w:p>
      <w:pPr>
        <w:pStyle w:val="Heading3"/>
      </w:pPr>
      <w:r>
        <w:t>10.1 AI Contestuale, non Generica</w:t>
      </w:r>
    </w:p>
    <w:p>
      <w:r>
        <w:rPr>
          <w:rFonts w:ascii="Arial" w:hAnsi="Arial"/>
          <w:b w:val="0"/>
          <w:i w:val="0"/>
          <w:color w:val="333333"/>
          <w:sz w:val="21"/>
        </w:rPr>
        <w:t>A differenza dei tool generalisti, TrainMind AI combina un LLM con una knowledge base verticale sul basket (e in futuro su altri sport). L’AI non produce risposte generiche ma output fondati su evidenze, protocolli validati e dati reali dell’atleta.</w:t>
      </w:r>
    </w:p>
    <w:p>
      <w:pPr>
        <w:pStyle w:val="Heading3"/>
      </w:pPr>
      <w:r>
        <w:t>10.2 Ciclo Chiuso di Feedback</w:t>
      </w:r>
    </w:p>
    <w:p>
      <w:r>
        <w:rPr>
          <w:rFonts w:ascii="Arial" w:hAnsi="Arial"/>
          <w:b w:val="0"/>
          <w:i w:val="0"/>
          <w:color w:val="333333"/>
          <w:sz w:val="21"/>
        </w:rPr>
        <w:t>Il sistema non si limita a generare schede: monitora i risultati, li confronta con le aspettative e propone adattamenti. Questo ciclo chiuso pianificazione-esecuzione-analisi-adattamento è un differenziatore chiave rispetto ai competitor che offrono solo pianificazione statica.</w:t>
      </w:r>
    </w:p>
    <w:p>
      <w:pPr>
        <w:pStyle w:val="Heading3"/>
      </w:pPr>
      <w:r>
        <w:t>10.3 Comunicazione Multi-stakeholder</w:t>
      </w:r>
    </w:p>
    <w:p>
      <w:r>
        <w:rPr>
          <w:rFonts w:ascii="Arial" w:hAnsi="Arial"/>
          <w:b w:val="0"/>
          <w:i w:val="0"/>
          <w:color w:val="333333"/>
          <w:sz w:val="21"/>
        </w:rPr>
        <w:t>I report automatici per staff tecnico e medico sportivo trasformano TrainMind AI da tool del singolo preparatore a piattaforma di comunicazione per l’intero staff della squadra, aumentando il valore percepito e la stickiness del prodotto.</w:t>
      </w:r>
    </w:p>
    <w:p>
      <w:pPr>
        <w:pBdr>
          <w:bottom w:val="single" w:sz="6" w:space="4" w:color="2E86AB"/>
        </w:pBdr>
        <w:spacing w:before="240" w:after="240"/>
      </w:pPr>
    </w:p>
    <w:p>
      <w:pPr>
        <w:pStyle w:val="Heading1"/>
      </w:pPr>
      <w:r>
        <w:t>11. Prossimi Passi</w:t>
      </w:r>
    </w:p>
    <w:p>
      <w:r>
        <w:rPr>
          <w:rFonts w:ascii="Arial" w:hAnsi="Arial"/>
          <w:b w:val="0"/>
          <w:i w:val="0"/>
          <w:color w:val="333333"/>
          <w:sz w:val="21"/>
        </w:rPr>
        <w:t>Questo documento definisce la visione di prodotto, l’architettura e le fasi di sviluppo di TrainMind AI. I prossimi passi operativi sono:</w:t>
      </w:r>
    </w:p>
    <w:p>
      <w:pPr>
        <w:pStyle w:val="ListBullet"/>
      </w:pPr>
      <w:r>
        <w:rPr>
          <w:rFonts w:ascii="Arial" w:hAnsi="Arial"/>
          <w:sz w:val="20"/>
        </w:rPr>
        <w:t>Validazione del documento con stakeholder tecnici e di dominio</w:t>
      </w:r>
    </w:p>
    <w:p>
      <w:pPr>
        <w:pStyle w:val="ListBullet"/>
      </w:pPr>
      <w:r>
        <w:rPr>
          <w:rFonts w:ascii="Arial" w:hAnsi="Arial"/>
          <w:sz w:val="20"/>
        </w:rPr>
        <w:t>Definizione del design system e wireframe delle schermate principali</w:t>
      </w:r>
    </w:p>
    <w:p>
      <w:pPr>
        <w:pStyle w:val="ListBullet"/>
      </w:pPr>
      <w:r>
        <w:rPr>
          <w:rFonts w:ascii="Arial" w:hAnsi="Arial"/>
          <w:sz w:val="20"/>
        </w:rPr>
        <w:t>Setup dell’ambiente di sviluppo e del repository</w:t>
      </w:r>
    </w:p>
    <w:p>
      <w:pPr>
        <w:pStyle w:val="ListBullet"/>
      </w:pPr>
      <w:r>
        <w:rPr>
          <w:rFonts w:ascii="Arial" w:hAnsi="Arial"/>
          <w:sz w:val="20"/>
        </w:rPr>
        <w:t>Kick-off Fase 1: fondamenta infrastrutturali</w:t>
      </w:r>
    </w:p>
    <w:p>
      <w:pPr>
        <w:pStyle w:val="ListBullet"/>
      </w:pPr>
      <w:r>
        <w:rPr>
          <w:rFonts w:ascii="Arial" w:hAnsi="Arial"/>
          <w:sz w:val="20"/>
        </w:rPr>
        <w:t>Inizio raccolta e strutturazione della knowledge base (catalogo esercizi basket)</w:t>
      </w:r>
    </w:p>
    <w:p/>
    <w:p>
      <w:r>
        <w:rPr>
          <w:rFonts w:ascii="Arial" w:hAnsi="Arial"/>
          <w:b w:val="0"/>
          <w:i/>
          <w:color w:val="333333"/>
          <w:sz w:val="21"/>
        </w:rPr>
        <w:t>Il codice sorgente non verrà scritto fino all’approvazione di questo documento di progettazione.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b/>
      <w:bCs/>
      <w:color w:val="2E86AB"/>
      <w:sz w:val="26"/>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Arial" w:hAnsi="Arial"/>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