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A6B8C"/>
          <w:sz w:val="22"/>
          <w:szCs w:val="22"/>
        </w:rPr>
        <w:t xml:space="preserve">TrainMind AI</w:t>
      </w:r>
    </w:p>
    <w:p>
      <w:pPr>
        <w:pStyle w:val="Title"/>
        <w:spacing w:after="100"/>
      </w:pPr>
      <w:r>
        <w:rPr>
          <w:b/>
          <w:bCs/>
        </w:rPr>
        <w:t xml:space="preserve">Termini di Servizio</w:t>
      </w:r>
    </w:p>
    <w:p>
      <w:pPr>
        <w:spacing w:after="60"/>
      </w:pPr>
      <w:r>
        <w:rPr>
          <w:i/>
          <w:iCs/>
          <w:color w:val="666666"/>
          <w:sz w:val="20"/>
          <w:szCs w:val="20"/>
        </w:rPr>
        <w:t xml:space="preserve">Ultimo aggiornamento: 17 luglio 2026</w:t>
      </w:r>
    </w:p>
    <w:p>
      <w:pPr>
        <w:pBdr>
          <w:bottom w:val="single" w:color="2E3A59" w:sz="6"/>
        </w:pBdr>
        <w:spacing w:after="260"/>
      </w:pPr>
    </w:p>
    <w:p>
      <w:pPr>
        <w:spacing w:after="140" w:line="300"/>
        <w:jc w:val="both"/>
      </w:pPr>
      <w:r>
        <w:t xml:space="preserve">I presenti Termini di Servizio ("</w:t>
      </w:r>
      <w:r>
        <w:rPr>
          <w:b/>
          <w:bCs/>
        </w:rPr>
        <w:t xml:space="preserve">Termini</w:t>
      </w:r>
      <w:r>
        <w:t xml:space="preserve">") disciplinano l'accesso e l'utilizzo della piattaforma TrainMind AI, comprensiva dell'applicazione web, dell'applicazione mobile/PWA e dei servizi correlati (collettivamente, il "</w:t>
      </w:r>
      <w:r>
        <w:rPr>
          <w:b/>
          <w:bCs/>
        </w:rPr>
        <w:t xml:space="preserve">Servizio</w:t>
      </w:r>
      <w:r>
        <w:t xml:space="preserve">"), gestita da </w:t>
      </w:r>
      <w:r>
        <w:rPr>
          <w:b/>
          <w:bCs/>
        </w:rPr>
        <w:t xml:space="preserve">[RAGIONE SOCIALE / NOME TITOLARE]</w:t>
      </w:r>
      <w:r>
        <w:t xml:space="preserve">, con sede legale in </w:t>
      </w:r>
      <w:r>
        <w:rPr>
          <w:b/>
          <w:bCs/>
        </w:rPr>
        <w:t xml:space="preserve">[SEDE LEGALE]</w:t>
      </w:r>
      <w:r>
        <w:t xml:space="preserve">, P.IVA/C.F. </w:t>
      </w:r>
      <w:r>
        <w:rPr>
          <w:b/>
          <w:bCs/>
        </w:rPr>
        <w:t xml:space="preserve">[P.IVA / C.F.]</w:t>
      </w:r>
      <w:r>
        <w:t xml:space="preserve">, email di contatto </w:t>
      </w:r>
      <w:r>
        <w:rPr>
          <w:b/>
          <w:bCs/>
        </w:rPr>
        <w:t xml:space="preserve">[EMAIL DI CONTATTO]</w:t>
      </w:r>
      <w:r>
        <w:t xml:space="preserve"> (il "</w:t>
      </w:r>
      <w:r>
        <w:rPr>
          <w:b/>
          <w:bCs/>
        </w:rPr>
        <w:t xml:space="preserve">Fornitore</w:t>
      </w:r>
      <w:r>
        <w:t xml:space="preserve">", "</w:t>
      </w:r>
      <w:r>
        <w:rPr>
          <w:b/>
          <w:bCs/>
        </w:rPr>
        <w:t xml:space="preserve">noi</w:t>
      </w:r>
      <w:r>
        <w:t xml:space="preserve">"). Creando un account o utilizzando il Servizio accetti di essere vincolato dai presenti Termini. Se non li accetti, non utilizzare il Servizio.</w:t>
      </w:r>
    </w:p>
    <w:p>
      <w:pPr>
        <w:pStyle w:val="Heading1"/>
        <w:spacing w:after="120" w:before="300"/>
      </w:pPr>
      <w:r>
        <w:t xml:space="preserve">1. Il Servizio</w:t>
      </w:r>
    </w:p>
    <w:p>
      <w:pPr>
        <w:spacing w:after="140" w:line="300"/>
        <w:jc w:val="both"/>
      </w:pPr>
      <w:r>
        <w:t xml:space="preserve">TrainMind AI è una piattaforma digitale che supporta atleti e allenatori nella pianificazione, nel monitoraggio e nell’analisi dell’allenamento sportivo. Il Servizio utilizza l’intelligenza artificiale ("</w:t>
      </w:r>
      <w:r>
        <w:rPr>
          <w:b/>
          <w:bCs/>
        </w:rPr>
        <w:t xml:space="preserve">IA</w:t>
      </w:r>
      <w:r>
        <w:t xml:space="preserve">") per generare suggerimenti di allenamento, piani di lavoro e analisi delle prestazioni sulla base dei dati che fornisci.</w:t>
      </w:r>
    </w:p>
    <w:p>
      <w:pPr>
        <w:spacing w:after="140" w:line="300"/>
        <w:jc w:val="both"/>
      </w:pPr>
      <w:r>
        <w:t xml:space="preserve"/>
      </w:r>
      <w:r>
        <w:rPr>
          <w:b/>
          <w:bCs/>
        </w:rPr>
        <w:t xml:space="preserve">Importante – nessun consiglio medico.</w:t>
      </w:r>
      <w:r>
        <w:t xml:space="preserve"> Il Servizio fornisce esclusivamente informazioni generali su fitness e allenamento. </w:t>
      </w:r>
      <w:r>
        <w:rPr>
          <w:b/>
          <w:bCs/>
        </w:rPr>
        <w:t xml:space="preserve">Non</w:t>
      </w:r>
      <w:r>
        <w:t xml:space="preserve"> è un dispositivo medico e non fornisce consulenza medica, diagnostica, terapeutica o nutrizionale. I contenuti generati dall’IA possono essere imprecisi o non adatti alla tua condizione individuale. Consulta sempre un medico o un professionista qualificato prima di iniziare o modificare un programma di allenamento, soprattutto in presenza (anche sospetta) di patologie. Utilizzi i suggerimenti di allenamento a tuo rischio e resti l’unico responsabile della valutazione della tua idoneità fisica.</w:t>
      </w:r>
    </w:p>
    <w:p>
      <w:pPr>
        <w:pStyle w:val="Heading1"/>
        <w:spacing w:after="120" w:before="300"/>
      </w:pPr>
      <w:r>
        <w:t xml:space="preserve">2. Requisiti e account</w:t>
      </w:r>
    </w:p>
    <w:p>
      <w:pPr>
        <w:spacing w:after="140" w:line="300"/>
        <w:jc w:val="both"/>
      </w:pPr>
      <w:r>
        <w:t xml:space="preserve">Per utilizzare il Servizio devi avere almeno </w:t>
      </w:r>
      <w:r>
        <w:rPr>
          <w:b/>
          <w:bCs/>
        </w:rPr>
        <w:t xml:space="preserve">14 anni</w:t>
      </w:r>
      <w:r>
        <w:t xml:space="preserve">. Se hai meno di 18 anni, puoi utilizzare il Servizio solo con il permesso di un genitore o tutore legale, che deve accettare i presenti Termini per tuo conto; eventuali abbonamenti a pagamento per un minore devono essere acquistati e gestiti da un genitore o tutore. Potremo richiedere prova del consenso e sospendere gli account per i quali il consenso non sia verificabile.</w:t>
      </w:r>
    </w:p>
    <w:p>
      <w:pPr>
        <w:spacing w:after="140" w:line="300"/>
        <w:jc w:val="both"/>
      </w:pPr>
      <w:r>
        <w:t xml:space="preserve">Devi fornire informazioni di registrazione accurate e mantenere riservate le tue credenziali. Sei responsabile di ogni attività svolta tramite il tuo account. Segnala immediatamente a </w:t>
      </w:r>
      <w:r>
        <w:rPr>
          <w:b/>
          <w:bCs/>
        </w:rPr>
        <w:t xml:space="preserve">[EMAIL DI CONTATTO]</w:t>
      </w:r>
      <w:r>
        <w:t xml:space="preserve"> qualsiasi uso non autorizzato.</w:t>
      </w:r>
    </w:p>
    <w:p>
      <w:pPr>
        <w:pStyle w:val="Heading1"/>
        <w:spacing w:after="120" w:before="300"/>
      </w:pPr>
      <w:r>
        <w:t xml:space="preserve">3. Abbonamenti, pagamenti e prove gratuite</w:t>
      </w:r>
    </w:p>
    <w:p>
      <w:pPr>
        <w:spacing w:after="140" w:line="300"/>
        <w:jc w:val="both"/>
      </w:pPr>
      <w:r>
        <w:t xml:space="preserve">Alcune funzionalità sono disponibili solo con piani di abbonamento a pagamento. Prezzi, periodi di fatturazione e caratteristiche dei piani sono indicati nel Servizio al momento dell’acquisto. I pagamenti sono elaborati da fornitori terzi (es. </w:t>
      </w:r>
      <w:r>
        <w:rPr>
          <w:b/>
          <w:bCs/>
        </w:rPr>
        <w:t xml:space="preserve">Stripe</w:t>
      </w:r>
      <w:r>
        <w:t xml:space="preserve">); non conserviamo i dati completi delle carte di pagamento.</w:t>
      </w:r>
    </w:p>
    <w:p>
      <w:pPr>
        <w:pStyle w:val="ListParagraph"/>
        <w:numPr>
          <w:ilvl w:val="0"/>
          <w:numId w:val="2"/>
        </w:numPr>
        <w:spacing w:after="80" w:line="300"/>
      </w:pPr>
      <w:r>
        <w:t xml:space="preserve"/>
      </w:r>
      <w:r>
        <w:rPr>
          <w:b/>
          <w:bCs/>
        </w:rPr>
        <w:t xml:space="preserve">Rinnovo automatico.</w:t>
      </w:r>
      <w:r>
        <w:t xml:space="preserve"> Salvo diversa indicazione, gli abbonamenti si rinnovano automaticamente alla fine di ciascun periodo di fatturazione al prezzo allora vigente, fino alla disdetta.</w:t>
      </w:r>
    </w:p>
    <w:p>
      <w:pPr>
        <w:pStyle w:val="ListParagraph"/>
        <w:numPr>
          <w:ilvl w:val="0"/>
          <w:numId w:val="2"/>
        </w:numPr>
        <w:spacing w:after="80" w:line="300"/>
      </w:pPr>
      <w:r>
        <w:t xml:space="preserve"/>
      </w:r>
      <w:r>
        <w:rPr>
          <w:b/>
          <w:bCs/>
        </w:rPr>
        <w:t xml:space="preserve">Disdetta.</w:t>
      </w:r>
      <w:r>
        <w:t xml:space="preserve"> Puoi disdire in qualsiasi momento dalle impostazioni dell’account; la disdetta ha effetto al termine del periodo di fatturazione in corso. Non sono dovuti rimborsi pro-rata per il periodo residuo, salvo quanto previsto dalla legge.</w:t>
      </w:r>
    </w:p>
    <w:p>
      <w:pPr>
        <w:pStyle w:val="ListParagraph"/>
        <w:numPr>
          <w:ilvl w:val="0"/>
          <w:numId w:val="2"/>
        </w:numPr>
        <w:spacing w:after="80" w:line="300"/>
      </w:pPr>
      <w:r>
        <w:t xml:space="preserve"/>
      </w:r>
      <w:r>
        <w:rPr>
          <w:b/>
          <w:bCs/>
        </w:rPr>
        <w:t xml:space="preserve">Prove gratuite.</w:t>
      </w:r>
      <w:r>
        <w:t xml:space="preserve"> Ove offerta, la prova gratuita si converte in abbonamento a pagamento al termine del periodo di prova, salvo disdetta prima della scadenza.</w:t>
      </w:r>
    </w:p>
    <w:p>
      <w:pPr>
        <w:pStyle w:val="ListParagraph"/>
        <w:numPr>
          <w:ilvl w:val="0"/>
          <w:numId w:val="2"/>
        </w:numPr>
        <w:spacing w:after="80" w:line="300"/>
      </w:pPr>
      <w:r>
        <w:t xml:space="preserve"/>
      </w:r>
      <w:r>
        <w:rPr>
          <w:b/>
          <w:bCs/>
        </w:rPr>
        <w:t xml:space="preserve">Modifiche di prezzo.</w:t>
      </w:r>
      <w:r>
        <w:t xml:space="preserve"> Possiamo modificare i prezzi con ragionevole preavviso; le modifiche si applicano dal rinnovo successivo. In caso di disaccordo puoi disdire prima del rinnovo.</w:t>
      </w:r>
    </w:p>
    <w:p>
      <w:pPr>
        <w:pStyle w:val="Heading1"/>
        <w:spacing w:after="120" w:before="300"/>
      </w:pPr>
      <w:r>
        <w:t xml:space="preserve">4. Diritto di recesso (consumatori UE)</w:t>
      </w:r>
    </w:p>
    <w:p>
      <w:pPr>
        <w:spacing w:after="140" w:line="300"/>
        <w:jc w:val="both"/>
      </w:pPr>
      <w:r>
        <w:t xml:space="preserve">Se sei un consumatore nell’Unione Europea, hai diritto di recedere dall’acquisto entro 14 giorni senza indicarne le ragioni. </w:t>
      </w:r>
      <w:r>
        <w:rPr>
          <w:b/>
          <w:bCs/>
        </w:rPr>
        <w:t xml:space="preserve">Tuttavia</w:t>
      </w:r>
      <w:r>
        <w:t xml:space="preserve">, richiedendo l’accesso immediato al servizio digitale e riconoscendo che con l’inizio dell’esecuzione perdi il diritto di recesso, acconsenti alla fornitura del contenuto/servizio digitale prima della scadenza del periodo di recesso, ai sensi degli artt. 52 e ss. del Codice del Consumo (D.lgs. 206/2005). Per esercitare il recesso, ove applicabile, contattaci a </w:t>
      </w:r>
      <w:r>
        <w:rPr>
          <w:b/>
          <w:bCs/>
        </w:rPr>
        <w:t xml:space="preserve">[EMAIL DI CONTATTO]</w:t>
      </w:r>
      <w:r>
        <w:t xml:space="preserve">.</w:t>
      </w:r>
    </w:p>
    <w:p>
      <w:pPr>
        <w:pStyle w:val="Heading1"/>
        <w:spacing w:after="120" w:before="300"/>
      </w:pPr>
      <w:r>
        <w:t xml:space="preserve">5. Uso consentito</w:t>
      </w:r>
    </w:p>
    <w:p>
      <w:pPr>
        <w:spacing w:after="140" w:line="300"/>
        <w:jc w:val="both"/>
      </w:pPr>
      <w:r>
        <w:t xml:space="preserve">Ti impegni a non:</w:t>
      </w:r>
    </w:p>
    <w:p>
      <w:pPr>
        <w:pStyle w:val="ListParagraph"/>
        <w:numPr>
          <w:ilvl w:val="0"/>
          <w:numId w:val="2"/>
        </w:numPr>
        <w:spacing w:after="80" w:line="300"/>
      </w:pPr>
      <w:r>
        <w:t xml:space="preserve">utilizzare il Servizio in modo illecito o in violazione dei presenti Termini;</w:t>
      </w:r>
    </w:p>
    <w:p>
      <w:pPr>
        <w:pStyle w:val="ListParagraph"/>
        <w:numPr>
          <w:ilvl w:val="0"/>
          <w:numId w:val="2"/>
        </w:numPr>
        <w:spacing w:after="80" w:line="300"/>
      </w:pPr>
      <w:r>
        <w:t xml:space="preserve">condividere il tuo account, rivendere o concedere in sublicenza l’accesso al Servizio;</w:t>
      </w:r>
    </w:p>
    <w:p>
      <w:pPr>
        <w:pStyle w:val="ListParagraph"/>
        <w:numPr>
          <w:ilvl w:val="0"/>
          <w:numId w:val="2"/>
        </w:numPr>
        <w:spacing w:after="80" w:line="300"/>
      </w:pPr>
      <w:r>
        <w:t xml:space="preserve">caricare contenuti illeciti, offensivi o lesivi di diritti di terzi;</w:t>
      </w:r>
    </w:p>
    <w:p>
      <w:pPr>
        <w:pStyle w:val="ListParagraph"/>
        <w:numPr>
          <w:ilvl w:val="0"/>
          <w:numId w:val="2"/>
        </w:numPr>
        <w:spacing w:after="80" w:line="300"/>
      </w:pPr>
      <w:r>
        <w:t xml:space="preserve">decompilare, effettuare scraping o estrarre dati o modelli dal Servizio, né accedervi con sistemi automatizzati al di fuori delle interfacce previste;</w:t>
      </w:r>
    </w:p>
    <w:p>
      <w:pPr>
        <w:pStyle w:val="ListParagraph"/>
        <w:numPr>
          <w:ilvl w:val="0"/>
          <w:numId w:val="2"/>
        </w:numPr>
        <w:spacing w:after="80" w:line="300"/>
      </w:pPr>
      <w:r>
        <w:t xml:space="preserve">utilizzare il Servizio o i suoi output per sviluppare un prodotto concorrente o per addestrare modelli di machine learning;</w:t>
      </w:r>
    </w:p>
    <w:p>
      <w:pPr>
        <w:pStyle w:val="ListParagraph"/>
        <w:numPr>
          <w:ilvl w:val="0"/>
          <w:numId w:val="2"/>
        </w:numPr>
        <w:spacing w:after="80" w:line="300"/>
      </w:pPr>
      <w:r>
        <w:t xml:space="preserve">interferire con la sicurezza o l’integrità del Servizio.</w:t>
      </w:r>
    </w:p>
    <w:p>
      <w:pPr>
        <w:pStyle w:val="Heading1"/>
        <w:spacing w:after="120" w:before="300"/>
      </w:pPr>
      <w:r>
        <w:t xml:space="preserve">6. Contenuti e dati dell’utente</w:t>
      </w:r>
    </w:p>
    <w:p>
      <w:pPr>
        <w:spacing w:after="140" w:line="300"/>
        <w:jc w:val="both"/>
      </w:pPr>
      <w:r>
        <w:t xml:space="preserve">Mantieni la titolarità dei dati e dei contenuti che inserisci (es. diari di allenamento, dati prestazionali, note) ("</w:t>
      </w:r>
      <w:r>
        <w:rPr>
          <w:b/>
          <w:bCs/>
        </w:rPr>
        <w:t xml:space="preserve">Contenuti Utente</w:t>
      </w:r>
      <w:r>
        <w:t xml:space="preserve">"). Ci concedi una licenza non esclusiva e mondiale per ospitare, elaborare e visualizzare i Contenuti Utente al solo fine di erogare, mantenere e migliorare il Servizio, in conformità all’Informativa Privacy. Garantisci di disporre dei diritti necessari sui Contenuti Utente.</w:t>
      </w:r>
    </w:p>
    <w:p>
      <w:pPr>
        <w:pStyle w:val="Heading1"/>
        <w:spacing w:after="120" w:before="300"/>
      </w:pPr>
      <w:r>
        <w:t xml:space="preserve">7. Contenuti generati dall’IA e trasparenza (AI Act)</w:t>
      </w:r>
    </w:p>
    <w:p>
      <w:pPr>
        <w:spacing w:after="140" w:line="300"/>
        <w:jc w:val="both"/>
      </w:pPr>
      <w:r>
        <w:t xml:space="preserve">Gli output dell’IA sono generati automaticamente sulla base di modelli statistici e delle informazioni da te fornite. Possono contenere errori, omissioni o raccomandazioni non adatte. Non garantiamo l’accuratezza, la completezza o l’idoneità allo scopo degli output dell’IA. Le decisioni sul tuo allenamento e sulla tua salute restano esclusivamente tue (o del tuo allenatore). I tuoi diritti in relazione ai trattamenti automatizzati sono descritti nell’Informativa Privacy.</w:t>
      </w:r>
    </w:p>
    <w:p>
      <w:pPr>
        <w:spacing w:after="140" w:line="300"/>
        <w:jc w:val="both"/>
      </w:pPr>
      <w:r>
        <w:t xml:space="preserve">In conformità agli obblighi di trasparenza previsti dall’art. 50 del Regolamento (UE) 2024/1689 ("</w:t>
      </w:r>
      <w:r>
        <w:rPr>
          <w:b/>
          <w:bCs/>
        </w:rPr>
        <w:t xml:space="preserve">AI Act</w:t>
      </w:r>
      <w:r>
        <w:t xml:space="preserve">"), applicabili dal 2 agosto 2026:</w:t>
      </w:r>
    </w:p>
    <w:p>
      <w:pPr>
        <w:pStyle w:val="ListParagraph"/>
        <w:numPr>
          <w:ilvl w:val="0"/>
          <w:numId w:val="2"/>
        </w:numPr>
        <w:spacing w:after="80" w:line="300"/>
      </w:pPr>
      <w:r>
        <w:t xml:space="preserve">il Servizio ti </w:t>
      </w:r>
      <w:r>
        <w:rPr>
          <w:b/>
          <w:bCs/>
        </w:rPr>
        <w:t xml:space="preserve">informa chiaramente quando stai interagendo con un sistema di IA</w:t>
      </w:r>
      <w:r>
        <w:t xml:space="preserve"> (es. assistente virtuale o funzioni di chat) e non con una persona;</w:t>
      </w:r>
    </w:p>
    <w:p>
      <w:pPr>
        <w:pStyle w:val="ListParagraph"/>
        <w:numPr>
          <w:ilvl w:val="0"/>
          <w:numId w:val="2"/>
        </w:numPr>
        <w:spacing w:after="80" w:line="300"/>
      </w:pPr>
      <w:r>
        <w:t xml:space="preserve">i contenuti generati o modificati in modo sostanziale dall’IA all’interno del Servizio (piani di allenamento, analisi delle prestazioni, testi, immagini) sono </w:t>
      </w:r>
      <w:r>
        <w:rPr>
          <w:b/>
          <w:bCs/>
        </w:rPr>
        <w:t xml:space="preserve">identificati come generati dall’IA</w:t>
      </w:r>
      <w:r>
        <w:t xml:space="preserve">;</w:t>
      </w:r>
    </w:p>
    <w:p>
      <w:pPr>
        <w:pStyle w:val="ListParagraph"/>
        <w:numPr>
          <w:ilvl w:val="0"/>
          <w:numId w:val="2"/>
        </w:numPr>
        <w:spacing w:after="80" w:line="300"/>
      </w:pPr>
      <w:r>
        <w:t xml:space="preserve">il Servizio </w:t>
      </w:r>
      <w:r>
        <w:rPr>
          <w:b/>
          <w:bCs/>
        </w:rPr>
        <w:t xml:space="preserve">non</w:t>
      </w:r>
      <w:r>
        <w:t xml:space="preserve"> utilizza sistemi di riconoscimento delle emozioni né di categorizzazione biometrica, né alcuna pratica vietata dall’art. 5 dell’AI Act;</w:t>
      </w:r>
    </w:p>
    <w:p>
      <w:pPr>
        <w:pStyle w:val="ListParagraph"/>
        <w:numPr>
          <w:ilvl w:val="0"/>
          <w:numId w:val="2"/>
        </w:numPr>
        <w:spacing w:after="80" w:line="300"/>
      </w:pPr>
      <w:r>
        <w:t xml:space="preserve">gli output dell’IA sono sempre soggetti a </w:t>
      </w:r>
      <w:r>
        <w:rPr>
          <w:b/>
          <w:bCs/>
        </w:rPr>
        <w:t xml:space="preserve">supervisione umana</w:t>
      </w:r>
      <w:r>
        <w:t xml:space="preserve">: si tratta di suggerimenti e le decisioni finali restano a te o al tuo allenatore.</w:t>
      </w:r>
    </w:p>
    <w:p>
      <w:pPr>
        <w:pStyle w:val="Heading1"/>
        <w:spacing w:after="120" w:before="300"/>
      </w:pPr>
      <w:r>
        <w:t xml:space="preserve">8. Proprietà intellettuale</w:t>
      </w:r>
    </w:p>
    <w:p>
      <w:pPr>
        <w:spacing w:after="140" w:line="300"/>
        <w:jc w:val="both"/>
      </w:pPr>
      <w:r>
        <w:t xml:space="preserve">Il Servizio, inclusi software, modelli, design, marchi, loghi e contenuti (esclusi i Contenuti Utente), è di proprietà del Fornitore o dei suoi licenzianti ed è protetto dalle leggi sulla proprietà intellettuale. I presenti Termini ti concedono una licenza limitata, non esclusiva, non trasferibile e revocabile per utilizzare il Servizio per finalità personali o interne. Nessun altro diritto è concesso.</w:t>
      </w:r>
    </w:p>
    <w:p>
      <w:pPr>
        <w:pStyle w:val="Heading1"/>
        <w:spacing w:after="120" w:before="300"/>
      </w:pPr>
      <w:r>
        <w:t xml:space="preserve">9. Disponibilità e modifiche del Servizio</w:t>
      </w:r>
    </w:p>
    <w:p>
      <w:pPr>
        <w:spacing w:after="140" w:line="300"/>
        <w:jc w:val="both"/>
      </w:pPr>
      <w:r>
        <w:t xml:space="preserve">Ci impegniamo a mantenere il Servizio disponibile, ma non garantiamo un funzionamento ininterrotto o privo di errori. Possiamo modificare, sospendere o interrompere funzionalità (anche per manutenzione o sicurezza), dando ragionevole preavviso delle modifiche sostanziali che incidono su funzionalità a pagamento. In caso di interruzione definitiva di una funzionalità a pagamento, potresti aver diritto a un rimborso pro-rata degli importi prepagati.</w:t>
      </w:r>
    </w:p>
    <w:p>
      <w:pPr>
        <w:pStyle w:val="Heading1"/>
        <w:spacing w:after="120" w:before="300"/>
      </w:pPr>
      <w:r>
        <w:t xml:space="preserve">10. Esclusioni e limitazioni di responsabilità</w:t>
      </w:r>
    </w:p>
    <w:p>
      <w:pPr>
        <w:spacing w:after="140" w:line="300"/>
        <w:jc w:val="both"/>
      </w:pPr>
      <w:r>
        <w:t xml:space="preserve">Nella misura massima consentita dalla legge, il Servizio è fornito "così com’è" e "come disponibile". Nulla nei presenti Termini esclude o limita la responsabilità nei casi in cui ciò sia vietato dalla legge, inclusa la responsabilità per dolo o colpa grave e i diritti inderogabili dei consumatori. Fermo quanto precede, non rispondiamo di: danni indiretti o consequenziali; perdita di dati non a noi imputabile; infortuni o conseguenze per la salute derivanti da decisioni di allenamento assunte utilizzando il Servizio; eventi al di fuori del nostro ragionevole controllo. Per i piani a pagamento, la nostra responsabilità complessiva è limitata agli importi da te corrisposti per il Servizio nei 12 mesi precedenti l’evento che ha originato la pretesa.</w:t>
      </w:r>
    </w:p>
    <w:p>
      <w:pPr>
        <w:pStyle w:val="Heading1"/>
        <w:spacing w:after="120" w:before="300"/>
      </w:pPr>
      <w:r>
        <w:t xml:space="preserve">11. Risoluzione</w:t>
      </w:r>
    </w:p>
    <w:p>
      <w:pPr>
        <w:spacing w:after="140" w:line="300"/>
        <w:jc w:val="both"/>
      </w:pPr>
      <w:r>
        <w:t xml:space="preserve">Puoi cessare l’utilizzo del Servizio ed eliminare il tuo account in qualsiasi momento. Possiamo sospendere o chiudere il tuo account per violazione sostanziale dei Termini, uso illecito o ragioni di sicurezza, con preavviso ove ragionevolmente possibile. Alla cessazione, il tuo diritto di utilizzo del Servizio termina; le clausole destinate per natura a sopravvivere (es. proprietà intellettuale, responsabilità, legge applicabile) restano efficaci. La conservazione dei dati dopo la cessazione è disciplinata dall’Informativa Privacy.</w:t>
      </w:r>
    </w:p>
    <w:p>
      <w:pPr>
        <w:pStyle w:val="Heading1"/>
        <w:spacing w:after="120" w:before="300"/>
      </w:pPr>
      <w:r>
        <w:t xml:space="preserve">12. Modifiche dei Termini</w:t>
      </w:r>
    </w:p>
    <w:p>
      <w:pPr>
        <w:spacing w:after="140" w:line="300"/>
        <w:jc w:val="both"/>
      </w:pPr>
      <w:r>
        <w:t xml:space="preserve">Possiamo modificare i presenti Termini per ragioni legali, tecniche o commerciali. Le modifiche sostanziali saranno comunicate (es. via email o in-app) con almeno 15 giorni di anticipo rispetto alla loro efficacia. L’uso continuato del Servizio dopo tale data costituisce accettazione. In caso di disaccordo, puoi recedere dall’abbonamento prima dell’entrata in vigore delle modifiche.</w:t>
      </w:r>
    </w:p>
    <w:p>
      <w:pPr>
        <w:pStyle w:val="Heading1"/>
        <w:spacing w:after="120" w:before="300"/>
      </w:pPr>
      <w:r>
        <w:t xml:space="preserve">13. Legge applicabile e foro competente</w:t>
      </w:r>
    </w:p>
    <w:p>
      <w:pPr>
        <w:spacing w:after="140" w:line="300"/>
        <w:jc w:val="both"/>
      </w:pPr>
      <w:r>
        <w:t xml:space="preserve">I presenti Termini sono regolati dalla legge italiana. Per i consumatori restano ferme le norme inderogabili del Paese di residenza abituale ed è competente il foro del luogo di residenza o domicilio del consumatore in Italia. Per gli utenti professionali è competente in via esclusiva il Foro di </w:t>
      </w:r>
      <w:r>
        <w:rPr>
          <w:b/>
          <w:bCs/>
        </w:rPr>
        <w:t xml:space="preserve">[FORO COMPETENTE]</w:t>
      </w:r>
      <w:r>
        <w:t xml:space="preserve">.</w:t>
      </w:r>
    </w:p>
    <w:p>
      <w:pPr>
        <w:spacing w:after="140" w:line="300"/>
        <w:jc w:val="both"/>
      </w:pPr>
      <w:r>
        <w:t xml:space="preserve">I consumatori UE possono inoltre utilizzare la piattaforma europea di risoluzione online delle controversie (ODR): https://ec.europa.eu/consumers/odr.</w:t>
      </w:r>
    </w:p>
    <w:p>
      <w:pPr>
        <w:pStyle w:val="Heading1"/>
        <w:spacing w:after="120" w:before="300"/>
      </w:pPr>
      <w:r>
        <w:t xml:space="preserve">14. Contatti</w:t>
      </w:r>
    </w:p>
    <w:p>
      <w:pPr>
        <w:spacing w:after="140" w:line="300"/>
        <w:jc w:val="both"/>
      </w:pPr>
      <w:r>
        <w:t xml:space="preserve"/>
      </w:r>
      <w:r>
        <w:rPr>
          <w:b/>
          <w:bCs/>
        </w:rPr>
        <w:t xml:space="preserve">[RAGIONE SOCIALE / NOME TITOLARE]</w:t>
      </w:r>
      <w:r>
        <w:t xml:space="preserve"> — </w:t>
      </w:r>
      <w:r>
        <w:rPr>
          <w:b/>
          <w:bCs/>
        </w:rPr>
        <w:t xml:space="preserve">[SEDE LEGALE]</w:t>
      </w:r>
      <w:r>
        <w:t xml:space="preserve"> — </w:t>
      </w:r>
      <w:r>
        <w:rPr>
          <w:b/>
          <w:bCs/>
        </w:rPr>
        <w:t xml:space="preserve">[EMAIL DI CONTATTO]</w:t>
      </w:r>
      <w:r>
        <w:t xml:space="preserve"/>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rFonts w:ascii="Calibri" w:cs="Calibri" w:eastAsia="Calibri" w:hAnsi="Calibri"/>
      <w:b/>
      <w:bCs/>
      <w:color w:val="1F2A44"/>
      <w:sz w:val="40"/>
      <w:szCs w:val="40"/>
    </w:rPr>
  </w:style>
  <w:style w:type="paragraph" w:styleId="Heading1">
    <w:name w:val="Heading 1"/>
    <w:basedOn w:val="Normal"/>
    <w:next w:val="Normal"/>
    <w:qFormat/>
    <w:rPr>
      <w:rFonts w:ascii="Calibri" w:cs="Calibri" w:eastAsia="Calibri" w:hAnsi="Calibri"/>
      <w:b/>
      <w:bCs/>
      <w:color w:val="2E3A59"/>
      <w:sz w:val="26"/>
      <w:szCs w:val="26"/>
    </w:rPr>
  </w:style>
  <w:style w:type="paragraph" w:styleId="Heading2">
    <w:name w:val="Heading 2"/>
    <w:basedOn w:val="Normal"/>
    <w:next w:val="Normal"/>
    <w:qFormat/>
    <w:rPr>
      <w:rFonts w:ascii="Calibri" w:cs="Calibri" w:eastAsia="Calibri" w:hAnsi="Calibri"/>
      <w:b/>
      <w:bCs/>
      <w:color w:val="3D4E7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2026-07-17T13:10:22.062Z</dcterms:created>
  <dcterms:modified xsi:type="dcterms:W3CDTF">2026-07-17T13:10:22.063Z</dcterms:modified>
</cp:coreProperties>
</file>

<file path=docProps/custom.xml><?xml version="1.0" encoding="utf-8"?>
<Properties xmlns="http://schemas.openxmlformats.org/officeDocument/2006/custom-properties" xmlns:vt="http://schemas.openxmlformats.org/officeDocument/2006/docPropsVTypes"/>
</file>