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pPr>
      <w:r>
        <w:rPr>
          <w:b/>
          <w:bCs/>
          <w:color w:val="5A6B8C"/>
          <w:sz w:val="22"/>
          <w:szCs w:val="22"/>
        </w:rPr>
        <w:t xml:space="preserve">TrainMind AI</w:t>
      </w:r>
    </w:p>
    <w:p>
      <w:pPr>
        <w:pStyle w:val="Title"/>
        <w:spacing w:after="100"/>
      </w:pPr>
      <w:r>
        <w:rPr>
          <w:b/>
          <w:bCs/>
        </w:rPr>
        <w:t xml:space="preserve">Términos de Servicio</w:t>
      </w:r>
    </w:p>
    <w:p>
      <w:pPr>
        <w:spacing w:after="60"/>
      </w:pPr>
      <w:r>
        <w:rPr>
          <w:i/>
          <w:iCs/>
          <w:color w:val="666666"/>
          <w:sz w:val="20"/>
          <w:szCs w:val="20"/>
        </w:rPr>
        <w:t xml:space="preserve">Última actualización: 21 de julio de 2026 · Versión 2.0</w:t>
      </w:r>
    </w:p>
    <w:p>
      <w:pPr>
        <w:pBdr>
          <w:bottom w:val="single" w:color="2E3A59" w:sz="6"/>
        </w:pBdr>
        <w:spacing w:after="260"/>
      </w:pPr>
    </w:p>
    <w:p>
      <w:pPr>
        <w:pStyle w:val="Heading2"/>
        <w:spacing w:after="100" w:before="220"/>
      </w:pPr>
      <w:r>
        <w:t xml:space="preserve">En resumen (no sustituye al texto íntegro)</w:t>
      </w:r>
    </w:p>
    <w:p>
      <w:pPr>
        <w:pStyle w:val="ListParagraph"/>
        <w:numPr>
          <w:ilvl w:val="0"/>
          <w:numId w:val="2"/>
        </w:numPr>
        <w:spacing w:after="80" w:line="300"/>
      </w:pPr>
      <w:r>
        <w:t xml:space="preserve">TrainMind AI te ayuda a planificar y analizar entrenamientos con IA. </w:t>
      </w:r>
      <w:r>
        <w:rPr>
          <w:b/>
          <w:bCs/>
        </w:rPr>
        <w:t xml:space="preserve">No es asesoramiento médico.</w:t>
      </w:r>
      <w:r>
        <w:t xml:space="preserve"/>
      </w:r>
    </w:p>
    <w:p>
      <w:pPr>
        <w:pStyle w:val="ListParagraph"/>
        <w:numPr>
          <w:ilvl w:val="0"/>
          <w:numId w:val="2"/>
        </w:numPr>
        <w:spacing w:after="80" w:line="300"/>
      </w:pPr>
      <w:r>
        <w:t xml:space="preserve">Debes tener al menos 14 años; si eres menor, un progenitor debe consentir.</w:t>
      </w:r>
    </w:p>
    <w:p>
      <w:pPr>
        <w:pStyle w:val="ListParagraph"/>
        <w:numPr>
          <w:ilvl w:val="0"/>
          <w:numId w:val="2"/>
        </w:numPr>
        <w:spacing w:after="80" w:line="300"/>
      </w:pPr>
      <w:r>
        <w:t xml:space="preserve">Algunas funciones requieren una suscripción de pago que se renueva automáticamente. Puedes cancelar en cualquier momento.</w:t>
      </w:r>
    </w:p>
    <w:p>
      <w:pPr>
        <w:pStyle w:val="ListParagraph"/>
        <w:numPr>
          <w:ilvl w:val="0"/>
          <w:numId w:val="2"/>
        </w:numPr>
        <w:spacing w:after="80" w:line="300"/>
      </w:pPr>
      <w:r>
        <w:t xml:space="preserve">Eres responsable de lo que subes y de tus decisiones de entrenamiento.</w:t>
      </w:r>
    </w:p>
    <w:p>
      <w:pPr>
        <w:pStyle w:val="ListParagraph"/>
        <w:numPr>
          <w:ilvl w:val="0"/>
          <w:numId w:val="2"/>
        </w:numPr>
        <w:spacing w:after="80" w:line="300"/>
      </w:pPr>
      <w:r>
        <w:t xml:space="preserve">La responsabilidad del Proveedor está limitada a lo pagado en los últimos 12 meses (salvo casos que la ley no permite limitar).</w:t>
      </w:r>
    </w:p>
    <w:p>
      <w:pPr>
        <w:spacing w:after="140" w:line="300"/>
        <w:jc w:val="both"/>
      </w:pPr>
      <w:r>
        <w:t xml:space="preserve">Los presentes Términos de Servicio ("</w:t>
      </w:r>
      <w:r>
        <w:rPr>
          <w:b/>
          <w:bCs/>
        </w:rPr>
        <w:t xml:space="preserve">Términos</w:t>
      </w:r>
      <w:r>
        <w:t xml:space="preserve">") regulan el acceso y el uso de la plataforma TrainMind AI, incluida la aplicación web, la aplicación móvil/PWA y los servicios relacionados (conjuntamente, el "</w:t>
      </w:r>
      <w:r>
        <w:rPr>
          <w:b/>
          <w:bCs/>
        </w:rPr>
        <w:t xml:space="preserve">Servicio</w:t>
      </w:r>
      <w:r>
        <w:t xml:space="preserve">"), gestionada por </w:t>
      </w:r>
      <w:r>
        <w:rPr>
          <w:b/>
          <w:bCs/>
        </w:rPr>
        <w:t xml:space="preserve">[RAZÓN SOCIAL / NOMBRE DEL TITULAR]</w:t>
      </w:r>
      <w:r>
        <w:t xml:space="preserve">, con domicilio social en </w:t>
      </w:r>
      <w:r>
        <w:rPr>
          <w:b/>
          <w:bCs/>
        </w:rPr>
        <w:t xml:space="preserve">[DOMICILIO SOCIAL]</w:t>
      </w:r>
      <w:r>
        <w:t xml:space="preserve">, NIF/IVA </w:t>
      </w:r>
      <w:r>
        <w:rPr>
          <w:b/>
          <w:bCs/>
        </w:rPr>
        <w:t xml:space="preserve">[NIF / IVA]</w:t>
      </w:r>
      <w:r>
        <w:t xml:space="preserve">, </w:t>
      </w:r>
      <w:r>
        <w:rPr>
          <w:b/>
          <w:bCs/>
        </w:rPr>
        <w:t xml:space="preserve">[REA / REG. MERCANTIL]</w:t>
      </w:r>
      <w:r>
        <w:t xml:space="preserve">, email de contacto </w:t>
      </w:r>
      <w:r>
        <w:rPr>
          <w:b/>
          <w:bCs/>
        </w:rPr>
        <w:t xml:space="preserve">[EMAIL DE CONTACTO]</w:t>
      </w:r>
      <w:r>
        <w:t xml:space="preserve">, email certificado </w:t>
      </w:r>
      <w:r>
        <w:rPr>
          <w:b/>
          <w:bCs/>
        </w:rPr>
        <w:t xml:space="preserve">[EMAIL CERTIFICADO (PEC)]</w:t>
      </w:r>
      <w:r>
        <w:t xml:space="preserve"> (el "</w:t>
      </w:r>
      <w:r>
        <w:rPr>
          <w:b/>
          <w:bCs/>
        </w:rPr>
        <w:t xml:space="preserve">Proveedor</w:t>
      </w:r>
      <w:r>
        <w:t xml:space="preserve">", "</w:t>
      </w:r>
      <w:r>
        <w:rPr>
          <w:b/>
          <w:bCs/>
        </w:rPr>
        <w:t xml:space="preserve">nosotros</w:t>
      </w:r>
      <w:r>
        <w:t xml:space="preserve">"). Al crear una cuenta o utilizar el Servicio, aceptas quedar vinculado por los presentes Términos. Si no los aceptas, no utilices el Servicio.</w:t>
      </w:r>
    </w:p>
    <w:p>
      <w:pPr>
        <w:spacing w:after="140" w:line="300"/>
        <w:jc w:val="both"/>
      </w:pPr>
      <w:r>
        <w:t xml:space="preserve">La versión italiana es la </w:t>
      </w:r>
      <w:r>
        <w:rPr>
          <w:b/>
          <w:bCs/>
        </w:rPr>
        <w:t xml:space="preserve">versión oficial</w:t>
      </w:r>
      <w:r>
        <w:t xml:space="preserve"> y prevalece sobre cualquier traducción en caso de discrepancia.</w:t>
      </w:r>
    </w:p>
    <w:p>
      <w:pPr>
        <w:pStyle w:val="Heading1"/>
        <w:spacing w:after="120" w:before="300"/>
      </w:pPr>
      <w:r>
        <w:t xml:space="preserve">1. El Servicio</w:t>
      </w:r>
    </w:p>
    <w:p>
      <w:pPr>
        <w:spacing w:after="140" w:line="300"/>
        <w:jc w:val="both"/>
      </w:pPr>
      <w:r>
        <w:t xml:space="preserve">TrainMind AI es una plataforma digital que ayuda a atletas y entrenadores a planificar, monitorizar y analizar el entrenamiento deportivo. El Servicio utiliza inteligencia artificial ("</w:t>
      </w:r>
      <w:r>
        <w:rPr>
          <w:b/>
          <w:bCs/>
        </w:rPr>
        <w:t xml:space="preserve">IA</w:t>
      </w:r>
      <w:r>
        <w:t xml:space="preserve">") para generar sugerencias de entrenamiento, planes de trabajo y análisis de rendimiento a partir de los datos que proporcionas.</w:t>
      </w:r>
    </w:p>
    <w:p>
      <w:pPr>
        <w:spacing w:after="140" w:line="300"/>
        <w:jc w:val="both"/>
      </w:pPr>
      <w:r>
        <w:t xml:space="preserve"/>
      </w:r>
      <w:r>
        <w:rPr>
          <w:b/>
          <w:bCs/>
        </w:rPr>
        <w:t xml:space="preserve">Importante – no es asesoramiento médico.</w:t>
      </w:r>
      <w:r>
        <w:t xml:space="preserve"> El Servicio proporciona únicamente información general sobre fitness y entrenamiento. </w:t>
      </w:r>
      <w:r>
        <w:rPr>
          <w:b/>
          <w:bCs/>
        </w:rPr>
        <w:t xml:space="preserve">No</w:t>
      </w:r>
      <w:r>
        <w:t xml:space="preserve"> es un producto sanitario en el sentido del Reglamento (UE) 2017/745 y no ofrece asesoramiento médico, diagnóstico, terapéutico ni nutricional. Los contenidos generados por la IA pueden ser inexactos o inadecuados para tu condición individual. Consulta siempre a un médico o profesional cualificado antes de iniciar o modificar un programa de entrenamiento, especialmente si padeces (o sospechas padecer) alguna patología. Utilizas las sugerencias de entrenamiento bajo tu propio riesgo y sigues siendo el único responsable de evaluar tu aptitud física.</w:t>
      </w:r>
    </w:p>
    <w:p>
      <w:pPr>
        <w:pStyle w:val="Heading1"/>
        <w:spacing w:after="120" w:before="300"/>
      </w:pPr>
      <w:r>
        <w:t xml:space="preserve">2. Requisitos, cuentas y prueba de aceptación</w:t>
      </w:r>
    </w:p>
    <w:p>
      <w:pPr>
        <w:spacing w:after="140" w:line="300"/>
        <w:jc w:val="both"/>
      </w:pPr>
      <w:r>
        <w:t xml:space="preserve">Para utilizar el Servicio debes tener al menos </w:t>
      </w:r>
      <w:r>
        <w:rPr>
          <w:b/>
          <w:bCs/>
        </w:rPr>
        <w:t xml:space="preserve">14 años</w:t>
      </w:r>
      <w:r>
        <w:t xml:space="preserve">. Si eres menor de 18 años, solo puedes utilizar el Servicio con el permiso de un progenitor o tutor legal, que deberá aceptar los presentes Términos en tu nombre mediante nuestro formulario de consentimiento parental; cualquier suscripción de pago para un menor deberá ser contratada y gestionada por un progenitor o tutor. Podremos solicitar prueba del consentimiento y suspender las cuentas cuyo consentimiento no pueda verificarse.</w:t>
      </w:r>
    </w:p>
    <w:p>
      <w:pPr>
        <w:spacing w:after="140" w:line="300"/>
        <w:jc w:val="both"/>
      </w:pPr>
      <w:r>
        <w:t xml:space="preserve">Debes proporcionar información de registro veraz y completa y mantener la confidencialidad de tus credenciales. Eres responsable de toda actividad realizada con tu cuenta. Notifica inmediatamente a </w:t>
      </w:r>
      <w:r>
        <w:rPr>
          <w:b/>
          <w:bCs/>
        </w:rPr>
        <w:t xml:space="preserve">[EMAIL DE CONTACTO]</w:t>
      </w:r>
      <w:r>
        <w:t xml:space="preserve"> cualquier uso no autorizado. En el momento del registro </w:t>
      </w:r>
      <w:r>
        <w:rPr>
          <w:b/>
          <w:bCs/>
        </w:rPr>
        <w:t xml:space="preserve">registramos el idioma y la versión de los Términos aceptados</w:t>
      </w:r>
      <w:r>
        <w:t xml:space="preserve">, la fecha, la hora y la dirección IP, como prueba del consentimiento conforme al art. 7 RGPD.</w:t>
      </w:r>
    </w:p>
    <w:p>
      <w:pPr>
        <w:pStyle w:val="Heading1"/>
        <w:spacing w:after="120" w:before="300"/>
      </w:pPr>
      <w:r>
        <w:t xml:space="preserve">3. Suscripciones, pagos y pruebas gratuitas</w:t>
      </w:r>
    </w:p>
    <w:p>
      <w:pPr>
        <w:spacing w:after="140" w:line="300"/>
        <w:jc w:val="both"/>
      </w:pPr>
      <w:r>
        <w:t xml:space="preserve">Algunas funcionalidades solo están disponibles mediante planes de suscripción de pago. Los precios, los períodos de facturación y las características de los planes se indican en el Servicio en el momento de la compra; el IVA se incluye cuando proceda. Los pagos son procesados por proveedores externos (p. ej. </w:t>
      </w:r>
      <w:r>
        <w:rPr>
          <w:b/>
          <w:bCs/>
        </w:rPr>
        <w:t xml:space="preserve">Stripe</w:t>
      </w:r>
      <w:r>
        <w:t xml:space="preserve">); no almacenamos los datos completos de las tarjetas. Cuando sea obligatoria, la factura electrónica se emite a través del sistema SdI italiano.</w:t>
      </w:r>
    </w:p>
    <w:p>
      <w:pPr>
        <w:pStyle w:val="ListParagraph"/>
        <w:numPr>
          <w:ilvl w:val="0"/>
          <w:numId w:val="2"/>
        </w:numPr>
        <w:spacing w:after="80" w:line="300"/>
      </w:pPr>
      <w:r>
        <w:t xml:space="preserve"/>
      </w:r>
      <w:r>
        <w:rPr>
          <w:b/>
          <w:bCs/>
        </w:rPr>
        <w:t xml:space="preserve">Renovación automática.</w:t>
      </w:r>
      <w:r>
        <w:t xml:space="preserve"> Salvo indicación en contrario, las suscripciones se renuevan automáticamente al final de cada período de facturación al precio vigente en ese momento, hasta su cancelación. Enviamos un recordatorio por email antes de las renovaciones anuales.</w:t>
      </w:r>
    </w:p>
    <w:p>
      <w:pPr>
        <w:pStyle w:val="ListParagraph"/>
        <w:numPr>
          <w:ilvl w:val="0"/>
          <w:numId w:val="2"/>
        </w:numPr>
        <w:spacing w:after="80" w:line="300"/>
      </w:pPr>
      <w:r>
        <w:t xml:space="preserve"/>
      </w:r>
      <w:r>
        <w:rPr>
          <w:b/>
          <w:bCs/>
        </w:rPr>
        <w:t xml:space="preserve">Cancelación.</w:t>
      </w:r>
      <w:r>
        <w:t xml:space="preserve"> Puedes cancelar en cualquier momento desde la configuración de tu cuenta; la cancelación surte efecto al final del período de facturación en curso. No procede reembolso prorrateado por el período restante, salvo que la ley disponga otra cosa.</w:t>
      </w:r>
    </w:p>
    <w:p>
      <w:pPr>
        <w:pStyle w:val="ListParagraph"/>
        <w:numPr>
          <w:ilvl w:val="0"/>
          <w:numId w:val="2"/>
        </w:numPr>
        <w:spacing w:after="80" w:line="300"/>
      </w:pPr>
      <w:r>
        <w:t xml:space="preserve"/>
      </w:r>
      <w:r>
        <w:rPr>
          <w:b/>
          <w:bCs/>
        </w:rPr>
        <w:t xml:space="preserve">Pruebas gratuitas.</w:t>
      </w:r>
      <w:r>
        <w:t xml:space="preserve"> Cuando se ofrezcan, la prueba gratuita se convierte en suscripción de pago al finalizar el período de prueba, salvo cancelación previa. Te avisamos 3 días antes de la conversión.</w:t>
      </w:r>
    </w:p>
    <w:p>
      <w:pPr>
        <w:pStyle w:val="ListParagraph"/>
        <w:numPr>
          <w:ilvl w:val="0"/>
          <w:numId w:val="2"/>
        </w:numPr>
        <w:spacing w:after="80" w:line="300"/>
      </w:pPr>
      <w:r>
        <w:t xml:space="preserve"/>
      </w:r>
      <w:r>
        <w:rPr>
          <w:b/>
          <w:bCs/>
        </w:rPr>
        <w:t xml:space="preserve">Cambios de precio.</w:t>
      </w:r>
      <w:r>
        <w:t xml:space="preserve"> Podemos modificar los precios con al menos 30 días de antelación; los cambios se aplican a partir de la siguiente renovación. Si no estás de acuerdo, puedes cancelar antes de la renovación sin coste alguno.</w:t>
      </w:r>
    </w:p>
    <w:p>
      <w:pPr>
        <w:pStyle w:val="ListParagraph"/>
        <w:numPr>
          <w:ilvl w:val="0"/>
          <w:numId w:val="2"/>
        </w:numPr>
        <w:spacing w:after="80" w:line="300"/>
      </w:pPr>
      <w:r>
        <w:t xml:space="preserve"/>
      </w:r>
      <w:r>
        <w:rPr>
          <w:b/>
          <w:bCs/>
        </w:rPr>
        <w:t xml:space="preserve">Impago.</w:t>
      </w:r>
      <w:r>
        <w:t xml:space="preserve"> En caso de impago podremos suspender el acceso a las funciones de pago tras un preaviso razonable; los datos se conservan durante al menos 30 días para permitir la reactivación.</w:t>
      </w:r>
    </w:p>
    <w:p>
      <w:pPr>
        <w:pStyle w:val="Heading1"/>
        <w:spacing w:after="120" w:before="300"/>
      </w:pPr>
      <w:r>
        <w:t xml:space="preserve">4. Derecho de desistimiento (consumidores UE)</w:t>
      </w:r>
    </w:p>
    <w:p>
      <w:pPr>
        <w:spacing w:after="140" w:line="300"/>
        <w:jc w:val="both"/>
      </w:pPr>
      <w:r>
        <w:t xml:space="preserve">Si eres consumidor en la Unión Europea, tienes derecho a desistir de la compra en un plazo de 14 días sin necesidad de justificación. </w:t>
      </w:r>
      <w:r>
        <w:rPr>
          <w:b/>
          <w:bCs/>
        </w:rPr>
        <w:t xml:space="preserve">No obstante</w:t>
      </w:r>
      <w:r>
        <w:t xml:space="preserve">, al solicitar el acceso inmediato al servicio digital y reconocer que con el inicio de la ejecución pierdes el derecho de desistimiento, consientes el suministro del contenido/servicio digital antes de que expire el plazo de desistimiento, de conformidad con los arts. 52 y ss. del Código de Consumo italiano (D.lgs. 206/2005). Para ejercer el desistimiento, cuando proceda, contáctanos en </w:t>
      </w:r>
      <w:r>
        <w:rPr>
          <w:b/>
          <w:bCs/>
        </w:rPr>
        <w:t xml:space="preserve">[EMAIL DE CONTACTO]</w:t>
      </w:r>
      <w:r>
        <w:t xml:space="preserve"> o utiliza el modelo de formulario de desistimiento adjunto al Código de Consumo.</w:t>
      </w:r>
    </w:p>
    <w:p>
      <w:pPr>
        <w:pStyle w:val="Heading1"/>
        <w:spacing w:after="120" w:before="300"/>
      </w:pPr>
      <w:r>
        <w:t xml:space="preserve">5. Uso aceptable</w:t>
      </w:r>
    </w:p>
    <w:p>
      <w:pPr>
        <w:spacing w:after="140" w:line="300"/>
        <w:jc w:val="both"/>
      </w:pPr>
      <w:r>
        <w:t xml:space="preserve">Te comprometes a no:</w:t>
      </w:r>
    </w:p>
    <w:p>
      <w:pPr>
        <w:pStyle w:val="ListParagraph"/>
        <w:numPr>
          <w:ilvl w:val="0"/>
          <w:numId w:val="2"/>
        </w:numPr>
        <w:spacing w:after="80" w:line="300"/>
      </w:pPr>
      <w:r>
        <w:t xml:space="preserve">utilizar el Servicio de forma ilícita, contraria al orden público o en violación de los presentes Términos;</w:t>
      </w:r>
    </w:p>
    <w:p>
      <w:pPr>
        <w:pStyle w:val="ListParagraph"/>
        <w:numPr>
          <w:ilvl w:val="0"/>
          <w:numId w:val="2"/>
        </w:numPr>
        <w:spacing w:after="80" w:line="300"/>
      </w:pPr>
      <w:r>
        <w:t xml:space="preserve">compartir tu cuenta, revender o sublicenciar el acceso al Servicio;</w:t>
      </w:r>
    </w:p>
    <w:p>
      <w:pPr>
        <w:pStyle w:val="ListParagraph"/>
        <w:numPr>
          <w:ilvl w:val="0"/>
          <w:numId w:val="2"/>
        </w:numPr>
        <w:spacing w:after="80" w:line="300"/>
      </w:pPr>
      <w:r>
        <w:t xml:space="preserve">subir contenidos ilícitos, difamatorios, discriminatorios, que inciten al odio o a la violencia, o que vulneren derechos de terceros (incluidos los derechos de autor y a la privacidad);</w:t>
      </w:r>
    </w:p>
    <w:p>
      <w:pPr>
        <w:pStyle w:val="ListParagraph"/>
        <w:numPr>
          <w:ilvl w:val="0"/>
          <w:numId w:val="2"/>
        </w:numPr>
        <w:spacing w:after="80" w:line="300"/>
      </w:pPr>
      <w:r>
        <w:t xml:space="preserve">utilizar el Servicio para actividades de dopaje, para recomendaciones peligrosas para la salud o para eludir controles antidopaje;</w:t>
      </w:r>
    </w:p>
    <w:p>
      <w:pPr>
        <w:pStyle w:val="ListParagraph"/>
        <w:numPr>
          <w:ilvl w:val="0"/>
          <w:numId w:val="2"/>
        </w:numPr>
        <w:spacing w:after="80" w:line="300"/>
      </w:pPr>
      <w:r>
        <w:t xml:space="preserve">descompilar, realizar scraping, ingeniería inversa o extraer datos o modelos del Servicio, ni acceder a él con sistemas automatizados fuera de las interfaces previstas (API oficiales);</w:t>
      </w:r>
    </w:p>
    <w:p>
      <w:pPr>
        <w:pStyle w:val="ListParagraph"/>
        <w:numPr>
          <w:ilvl w:val="0"/>
          <w:numId w:val="2"/>
        </w:numPr>
        <w:spacing w:after="80" w:line="300"/>
      </w:pPr>
      <w:r>
        <w:t xml:space="preserve">utilizar el Servicio o sus resultados para entrenar modelos de IA de terceros o para desarrollar un producto competidor;</w:t>
      </w:r>
    </w:p>
    <w:p>
      <w:pPr>
        <w:pStyle w:val="ListParagraph"/>
        <w:numPr>
          <w:ilvl w:val="0"/>
          <w:numId w:val="2"/>
        </w:numPr>
        <w:spacing w:after="80" w:line="300"/>
      </w:pPr>
      <w:r>
        <w:t xml:space="preserve">interferir con la seguridad o la integridad del Servicio, intentar eludir sus medidas de seguridad o utilizarlo para ataques (DoS, spam, malware).</w:t>
      </w:r>
    </w:p>
    <w:p>
      <w:pPr>
        <w:spacing w:after="140" w:line="300"/>
        <w:jc w:val="both"/>
      </w:pPr>
      <w:r>
        <w:t xml:space="preserve">La violación de estas reglas conlleva la suspensión o cierre de la cuenta, la prohibición de reingresar con otra cuenta y, en casos graves, la denuncia a las autoridades competentes. Conforme al Reglamento de Servicios Digitales (Reg. (UE) 2022/2065), puedes </w:t>
      </w:r>
      <w:r>
        <w:rPr>
          <w:b/>
          <w:bCs/>
        </w:rPr>
        <w:t xml:space="preserve">denunciar contenidos ilícitos</w:t>
      </w:r>
      <w:r>
        <w:t xml:space="preserve"> presentes en el Servicio escribiendo a </w:t>
      </w:r>
      <w:r>
        <w:rPr>
          <w:b/>
          <w:bCs/>
        </w:rPr>
        <w:t xml:space="preserve">[EMAIL DE CONTACTO]</w:t>
      </w:r>
      <w:r>
        <w:t xml:space="preserve">; las denuncias se gestionarán con diligencia e imparcialidad.</w:t>
      </w:r>
    </w:p>
    <w:p>
      <w:pPr>
        <w:pStyle w:val="Heading1"/>
        <w:spacing w:after="120" w:before="300"/>
      </w:pPr>
      <w:r>
        <w:t xml:space="preserve">6. Contenidos y datos del usuario</w:t>
      </w:r>
    </w:p>
    <w:p>
      <w:pPr>
        <w:spacing w:after="140" w:line="300"/>
        <w:jc w:val="both"/>
      </w:pPr>
      <w:r>
        <w:t xml:space="preserve">Conservas la titularidad de los datos y contenidos que introduces (p. ej. diarios de entrenamiento, datos de rendimiento, notas, imágenes) ("</w:t>
      </w:r>
      <w:r>
        <w:rPr>
          <w:b/>
          <w:bCs/>
        </w:rPr>
        <w:t xml:space="preserve">Contenidos del Usuario</w:t>
      </w:r>
      <w:r>
        <w:t xml:space="preserve">"). Nos concedes una licencia no exclusiva, gratuita y mundial para alojar, procesar, reproducir y mostrar los Contenidos del Usuario con el único fin de prestar, mantener, proteger y mejorar el Servicio, de conformidad con la Política de Privacidad. Garantizas que dispones de los derechos necesarios sobre los Contenidos del Usuario y que has obtenido el consentimiento de terceros que puedan aparecer o mencionarse.</w:t>
      </w:r>
    </w:p>
    <w:p>
      <w:pPr>
        <w:spacing w:after="140" w:line="300"/>
        <w:jc w:val="both"/>
      </w:pPr>
      <w:r>
        <w:t xml:space="preserve">Puedes exportar tus Contenidos del Usuario en cualquier momento desde la configuración de tu cuenta en formato legible por máquina (portabilidad).</w:t>
      </w:r>
    </w:p>
    <w:p>
      <w:pPr>
        <w:pStyle w:val="Heading1"/>
        <w:spacing w:after="120" w:before="300"/>
      </w:pPr>
      <w:r>
        <w:t xml:space="preserve">7. Contenidos generados por IA y transparencia (Reglamento de IA de la UE)</w:t>
      </w:r>
    </w:p>
    <w:p>
      <w:pPr>
        <w:spacing w:after="140" w:line="300"/>
        <w:jc w:val="both"/>
      </w:pPr>
      <w:r>
        <w:t xml:space="preserve">Los resultados de la IA se generan automáticamente sobre la base de modelos estadísticos y de la información que proporcionas. Pueden contener errores, omisiones o recomendaciones inadecuadas para tu caso individual. </w:t>
      </w:r>
      <w:r>
        <w:rPr>
          <w:b/>
          <w:bCs/>
        </w:rPr>
        <w:t xml:space="preserve">No garantizamos</w:t>
      </w:r>
      <w:r>
        <w:t xml:space="preserve"> la exactitud, integridad o idoneidad de los resultados de la IA. Las decisiones sobre tu entrenamiento y tu salud siguen siendo exclusivamente tuyas (o de tu entrenador).</w:t>
      </w:r>
    </w:p>
    <w:p>
      <w:pPr>
        <w:spacing w:after="140" w:line="300"/>
        <w:jc w:val="both"/>
      </w:pPr>
      <w:r>
        <w:t xml:space="preserve">De conformidad con las obligaciones de transparencia previstas en el art. 50 del Reglamento (UE) 2024/1689 ("</w:t>
      </w:r>
      <w:r>
        <w:rPr>
          <w:b/>
          <w:bCs/>
        </w:rPr>
        <w:t xml:space="preserve">Reglamento de IA</w:t>
      </w:r>
      <w:r>
        <w:t xml:space="preserve">" o "AI Act"), aplicables desde el 2 de agosto de 2026:</w:t>
      </w:r>
    </w:p>
    <w:p>
      <w:pPr>
        <w:pStyle w:val="ListParagraph"/>
        <w:numPr>
          <w:ilvl w:val="0"/>
          <w:numId w:val="2"/>
        </w:numPr>
        <w:spacing w:after="80" w:line="300"/>
      </w:pPr>
      <w:r>
        <w:t xml:space="preserve">el Servicio te </w:t>
      </w:r>
      <w:r>
        <w:rPr>
          <w:b/>
          <w:bCs/>
        </w:rPr>
        <w:t xml:space="preserve">informa claramente cuando interactúas con un sistema de IA</w:t>
      </w:r>
      <w:r>
        <w:t xml:space="preserve"> (p. ej. asistente virtual, chat o sugeridor) y no con una persona;</w:t>
      </w:r>
    </w:p>
    <w:p>
      <w:pPr>
        <w:pStyle w:val="ListParagraph"/>
        <w:numPr>
          <w:ilvl w:val="0"/>
          <w:numId w:val="2"/>
        </w:numPr>
        <w:spacing w:after="80" w:line="300"/>
      </w:pPr>
      <w:r>
        <w:t xml:space="preserve">los contenidos generados o modificados sustancialmente por la IA dentro del Servicio (planes de entrenamiento, análisis de rendimiento, textos) se </w:t>
      </w:r>
      <w:r>
        <w:rPr>
          <w:b/>
          <w:bCs/>
        </w:rPr>
        <w:t xml:space="preserve">identifican como generados por IA</w:t>
      </w:r>
      <w:r>
        <w:t xml:space="preserve">;</w:t>
      </w:r>
    </w:p>
    <w:p>
      <w:pPr>
        <w:pStyle w:val="ListParagraph"/>
        <w:numPr>
          <w:ilvl w:val="0"/>
          <w:numId w:val="2"/>
        </w:numPr>
        <w:spacing w:after="80" w:line="300"/>
      </w:pPr>
      <w:r>
        <w:t xml:space="preserve">el Servicio </w:t>
      </w:r>
      <w:r>
        <w:rPr>
          <w:b/>
          <w:bCs/>
        </w:rPr>
        <w:t xml:space="preserve">no</w:t>
      </w:r>
      <w:r>
        <w:t xml:space="preserve"> utiliza sistemas de reconocimiento de emociones ni de categorización biométrica, ni ninguna práctica prohibida por el art. 5 del Reglamento de IA (p. ej. social scoring, explotación de vulnerabilidades);</w:t>
      </w:r>
    </w:p>
    <w:p>
      <w:pPr>
        <w:pStyle w:val="ListParagraph"/>
        <w:numPr>
          <w:ilvl w:val="0"/>
          <w:numId w:val="2"/>
        </w:numPr>
        <w:spacing w:after="80" w:line="300"/>
      </w:pPr>
      <w:r>
        <w:t xml:space="preserve">los resultados de la IA están siempre sujetos a </w:t>
      </w:r>
      <w:r>
        <w:rPr>
          <w:b/>
          <w:bCs/>
        </w:rPr>
        <w:t xml:space="preserve">supervisión humana</w:t>
      </w:r>
      <w:r>
        <w:t xml:space="preserve">: son sugerencias y las decisiones finales te corresponden a ti o a tu entrenador;</w:t>
      </w:r>
    </w:p>
    <w:p>
      <w:pPr>
        <w:pStyle w:val="ListParagraph"/>
        <w:numPr>
          <w:ilvl w:val="0"/>
          <w:numId w:val="2"/>
        </w:numPr>
        <w:spacing w:after="80" w:line="300"/>
      </w:pPr>
      <w:r>
        <w:t xml:space="preserve">según nuestra evaluación, el Servicio </w:t>
      </w:r>
      <w:r>
        <w:rPr>
          <w:b/>
          <w:bCs/>
        </w:rPr>
        <w:t xml:space="preserve">no es un sistema de IA de alto riesgo</w:t>
      </w:r>
      <w:r>
        <w:t xml:space="preserve"> conforme al Anexo III del Reglamento de IA. La evaluación está documentada y se revisa periódicamente.</w:t>
      </w:r>
    </w:p>
    <w:p>
      <w:pPr>
        <w:pStyle w:val="Heading1"/>
        <w:spacing w:after="120" w:before="300"/>
      </w:pPr>
      <w:r>
        <w:t xml:space="preserve">8. Propiedad intelectual</w:t>
      </w:r>
    </w:p>
    <w:p>
      <w:pPr>
        <w:spacing w:after="140" w:line="300"/>
        <w:jc w:val="both"/>
      </w:pPr>
      <w:r>
        <w:t xml:space="preserve">El Servicio, incluidos el software, los modelos, el diseño, las marcas, los logotipos, los contenidos editoriales y los materiales de entrenamiento predefinidos (excluidos los Contenidos del Usuario), es propiedad del Proveedor o de sus licenciantes y está protegido por las leyes de propiedad intelectual, derechos de autor y derechos sui generis sobre bases de datos. Los presentes Términos te conceden una licencia limitada, no exclusiva, intransferible y revocable para utilizar el Servicio con fines personales (o profesionales internos si eres entrenador/organización con un plan dedicado). No se concede ningún otro derecho. No puedes eliminar ni alterar marcas, avisos de copyright u otros signos de propiedad.</w:t>
      </w:r>
    </w:p>
    <w:p>
      <w:pPr>
        <w:pStyle w:val="Heading1"/>
        <w:spacing w:after="120" w:before="300"/>
      </w:pPr>
      <w:r>
        <w:t xml:space="preserve">9. Servicios de terceros e integraciones</w:t>
      </w:r>
    </w:p>
    <w:p>
      <w:pPr>
        <w:spacing w:after="140" w:line="300"/>
        <w:jc w:val="both"/>
      </w:pPr>
      <w:r>
        <w:t xml:space="preserve">El Servicio puede integrarse con servicios de terceros (p. ej. dispositivos wearables, calendarios, procesadores de pago, proveedores de IA). El uso de dichos servicios se rige por sus propios términos; no somos responsables de la funcionalidad, la disponibilidad o las prácticas de datos de esos terceros. La desactivación de una integración por el tercero o por ti no da derecho a reembolso.</w:t>
      </w:r>
    </w:p>
    <w:p>
      <w:pPr>
        <w:pStyle w:val="Heading1"/>
        <w:spacing w:after="120" w:before="300"/>
      </w:pPr>
      <w:r>
        <w:t xml:space="preserve">10. Disponibilidad y niveles de servicio</w:t>
      </w:r>
    </w:p>
    <w:p>
      <w:pPr>
        <w:spacing w:after="140" w:line="300"/>
        <w:jc w:val="both"/>
      </w:pPr>
      <w:r>
        <w:t xml:space="preserve">Nos esforzamos por mantener el Servicio disponible con la diligencia habitual del sector. Para los planes de pago perseguimos una </w:t>
      </w:r>
      <w:r>
        <w:rPr>
          <w:b/>
          <w:bCs/>
        </w:rPr>
        <w:t xml:space="preserve">disponibilidad mensual igual o superior al 99,5%</w:t>
      </w:r>
      <w:r>
        <w:t xml:space="preserve"> sobre base anual, excluidos los tiempos de mantenimiento programado comunicados con antelación, los eventos de fuerza mayor y los fallos de servicios de terceros. No garantizamos un funcionamiento ininterrumpido o libre de errores. Los SLA y los eventuales créditos por interrupciones prolongadas, cuando se ofrezcan para un plan específico, se describen en la página de planes.</w:t>
      </w:r>
    </w:p>
    <w:p>
      <w:pPr>
        <w:pStyle w:val="Heading1"/>
        <w:spacing w:after="120" w:before="300"/>
      </w:pPr>
      <w:r>
        <w:t xml:space="preserve">11. Modificaciones del Servicio</w:t>
      </w:r>
    </w:p>
    <w:p>
      <w:pPr>
        <w:spacing w:after="140" w:line="300"/>
        <w:jc w:val="both"/>
      </w:pPr>
      <w:r>
        <w:t xml:space="preserve">Podemos modificar, suspender o interrumpir funcionalidades (incluso por mantenimiento o seguridad), notificando con antelación razonable los cambios sustanciales que afecten a funcionalidades de pago. En caso de interrupción definitiva de una funcionalidad de pago esencial, podrás solicitar un reembolso prorrateado de los importes prepagados no disfrutados.</w:t>
      </w:r>
    </w:p>
    <w:p>
      <w:pPr>
        <w:pStyle w:val="Heading1"/>
        <w:spacing w:after="120" w:before="300"/>
      </w:pPr>
      <w:r>
        <w:t xml:space="preserve">12. Exclusiones y limitaciones de responsabilidad</w:t>
      </w:r>
    </w:p>
    <w:p>
      <w:pPr>
        <w:spacing w:after="140" w:line="300"/>
        <w:jc w:val="both"/>
      </w:pPr>
      <w:r>
        <w:t xml:space="preserve">En la máxima medida permitida por la ley, el Servicio se presta "tal cual" y "según disponibilidad". </w:t>
      </w:r>
      <w:r>
        <w:rPr>
          <w:b/>
          <w:bCs/>
        </w:rPr>
        <w:t xml:space="preserve">Nada en los presentes Términos excluye o limita la responsabilidad en los casos en que ello esté prohibido por la ley</w:t>
      </w:r>
      <w:r>
        <w:t xml:space="preserve">, incluida la responsabilidad por dolo o culpa grave, por daños a las personas causados por nosotros y los derechos irrenunciables de los consumidores. Sin perjuicio de lo anterior, no respondemos de:</w:t>
      </w:r>
    </w:p>
    <w:p>
      <w:pPr>
        <w:pStyle w:val="ListParagraph"/>
        <w:numPr>
          <w:ilvl w:val="0"/>
          <w:numId w:val="2"/>
        </w:numPr>
        <w:spacing w:after="80" w:line="300"/>
      </w:pPr>
      <w:r>
        <w:t xml:space="preserve">daños indirectos, incidentales o consecuenciales, lucro cesante, pérdida de oportunidades o daño reputacional;</w:t>
      </w:r>
    </w:p>
    <w:p>
      <w:pPr>
        <w:pStyle w:val="ListParagraph"/>
        <w:numPr>
          <w:ilvl w:val="0"/>
          <w:numId w:val="2"/>
        </w:numPr>
        <w:spacing w:after="80" w:line="300"/>
      </w:pPr>
      <w:r>
        <w:t xml:space="preserve">pérdida de datos no imputable a nosotros (p. ej. borrado accidental por ti o por terceros con los que compartas la cuenta);</w:t>
      </w:r>
    </w:p>
    <w:p>
      <w:pPr>
        <w:pStyle w:val="ListParagraph"/>
        <w:numPr>
          <w:ilvl w:val="0"/>
          <w:numId w:val="2"/>
        </w:numPr>
        <w:spacing w:after="80" w:line="300"/>
      </w:pPr>
      <w:r>
        <w:t xml:space="preserve">lesiones, sobreentrenamiento o consecuencias para la salud derivadas de decisiones de entrenamiento adoptadas utilizando el Servicio;</w:t>
      </w:r>
    </w:p>
    <w:p>
      <w:pPr>
        <w:pStyle w:val="ListParagraph"/>
        <w:numPr>
          <w:ilvl w:val="0"/>
          <w:numId w:val="2"/>
        </w:numPr>
        <w:spacing w:after="80" w:line="300"/>
      </w:pPr>
      <w:r>
        <w:t xml:space="preserve">eventos de </w:t>
      </w:r>
      <w:r>
        <w:rPr>
          <w:b/>
          <w:bCs/>
        </w:rPr>
        <w:t xml:space="preserve">fuerza mayor</w:t>
      </w:r>
      <w:r>
        <w:t xml:space="preserve"> fuera de nuestro control razonable (catástrofes, guerra, huelgas, cortes de electricidad, ciberataques masivos, actos de autoridades, fallos de redes de terceros);</w:t>
      </w:r>
    </w:p>
    <w:p>
      <w:pPr>
        <w:pStyle w:val="ListParagraph"/>
        <w:numPr>
          <w:ilvl w:val="0"/>
          <w:numId w:val="2"/>
        </w:numPr>
        <w:spacing w:after="80" w:line="300"/>
      </w:pPr>
      <w:r>
        <w:t xml:space="preserve">actos de terceros (fabricantes de dispositivos, proveedores de IA, procesadores de pago).</w:t>
      </w:r>
    </w:p>
    <w:p>
      <w:pPr>
        <w:spacing w:after="140" w:line="300"/>
        <w:jc w:val="both"/>
      </w:pPr>
      <w:r>
        <w:t xml:space="preserve">Para los planes de pago, </w:t>
      </w:r>
      <w:r>
        <w:rPr>
          <w:b/>
          <w:bCs/>
        </w:rPr>
        <w:t xml:space="preserve">nuestra responsabilidad total se limita al mayor de: (a) los importes que hayas abonado por el Servicio en los 12 meses anteriores al hecho que originó la reclamación, o (b) 100 EUR</w:t>
      </w:r>
      <w:r>
        <w:t xml:space="preserve">. Este límite no se aplica a los casos en que la ley no permita limitar la responsabilidad.</w:t>
      </w:r>
    </w:p>
    <w:p>
      <w:pPr>
        <w:pStyle w:val="Heading1"/>
        <w:spacing w:after="120" w:before="300"/>
      </w:pPr>
      <w:r>
        <w:t xml:space="preserve">13. Indemnización</w:t>
      </w:r>
    </w:p>
    <w:p>
      <w:pPr>
        <w:spacing w:after="140" w:line="300"/>
        <w:jc w:val="both"/>
      </w:pPr>
      <w:r>
        <w:t xml:space="preserve">Te comprometes a indemnizar y mantener indemne al Proveedor, sus administradores, empleados y colaboradores frente a cualquier reclamación, daño, coste o gasto (incluidos honorarios de abogados razonables) derivado de: (i) tu uso del Servicio en violación de los presentes Términos o de la ley; (ii) contenidos que hayas subido vulnerando derechos de terceros; (iii) daños causados a terceros a través del Servicio.</w:t>
      </w:r>
    </w:p>
    <w:p>
      <w:pPr>
        <w:pStyle w:val="Heading1"/>
        <w:spacing w:after="120" w:before="300"/>
      </w:pPr>
      <w:r>
        <w:t xml:space="preserve">14. Resolución y suspensión</w:t>
      </w:r>
    </w:p>
    <w:p>
      <w:pPr>
        <w:spacing w:after="140" w:line="300"/>
        <w:jc w:val="both"/>
      </w:pPr>
      <w:r>
        <w:t xml:space="preserve">Puedes dejar de utilizar el Servicio y eliminar tu cuenta en cualquier momento desde la configuración. Podemos suspender o cerrar tu cuenta por incumplimiento sustancial de los Términos, uso ilícito, impago reiterado o razones de seguridad, con preaviso cuando sea razonablemente posible. Tras la resolución, cesa tu derecho a utilizar el Servicio; las cláusulas destinadas por su naturaleza a sobrevivir (propiedad intelectual, responsabilidad, ley aplicable, indemnización) permanecen en vigor. La conservación de los datos tras la resolución se rige por la Política de Privacidad.</w:t>
      </w:r>
    </w:p>
    <w:p>
      <w:pPr>
        <w:pStyle w:val="Heading1"/>
        <w:spacing w:after="120" w:before="300"/>
      </w:pPr>
      <w:r>
        <w:t xml:space="preserve">15. Modificación de los Términos</w:t>
      </w:r>
    </w:p>
    <w:p>
      <w:pPr>
        <w:spacing w:after="140" w:line="300"/>
        <w:jc w:val="both"/>
      </w:pPr>
      <w:r>
        <w:t xml:space="preserve">Podemos modificar los presentes Términos por razones legales, técnicas o comerciales. Los cambios sustanciales se comunicarán (por email o en la app) con </w:t>
      </w:r>
      <w:r>
        <w:rPr>
          <w:b/>
          <w:bCs/>
        </w:rPr>
        <w:t xml:space="preserve">al menos 30 días</w:t>
      </w:r>
      <w:r>
        <w:t xml:space="preserve"> de antelación a su entrada en vigor. El uso continuado del Servicio tras dicha fecha constituye aceptación. En caso de desacuerdo, puedes cancelar tu suscripción antes de la entrada en vigor de los cambios, con reembolso prorrateado de los importes no disfrutados.</w:t>
      </w:r>
    </w:p>
    <w:p>
      <w:pPr>
        <w:pStyle w:val="Heading1"/>
        <w:spacing w:after="120" w:before="300"/>
      </w:pPr>
      <w:r>
        <w:t xml:space="preserve">16. Cesión</w:t>
      </w:r>
    </w:p>
    <w:p>
      <w:pPr>
        <w:spacing w:after="140" w:line="300"/>
        <w:jc w:val="both"/>
      </w:pPr>
      <w:r>
        <w:t xml:space="preserve">No puedes ceder los presentes Términos o los derechos que se derivan de ellos sin nuestro consentimiento previo por escrito. El Proveedor puede ceder el contrato a una filial o tercero en el contexto de operaciones societarias (fusión, transmisión de rama de actividad, etc.), previa comunicación razonable y sin merma de tus derechos sustantivos.</w:t>
      </w:r>
    </w:p>
    <w:p>
      <w:pPr>
        <w:pStyle w:val="Heading1"/>
        <w:spacing w:after="120" w:before="300"/>
      </w:pPr>
      <w:r>
        <w:t xml:space="preserve">17. Comunicaciones</w:t>
      </w:r>
    </w:p>
    <w:p>
      <w:pPr>
        <w:spacing w:after="140" w:line="300"/>
        <w:jc w:val="both"/>
      </w:pPr>
      <w:r>
        <w:t xml:space="preserve">Las comunicaciones oficiales se enviarán a la dirección de email asociada a tu cuenta; es tu responsabilidad mantenerla actualizada. También podemos comunicarnos in-app cuando sea oportuno. Tus comunicaciones al Proveedor deben enviarse a </w:t>
      </w:r>
      <w:r>
        <w:rPr>
          <w:b/>
          <w:bCs/>
        </w:rPr>
        <w:t xml:space="preserve">[EMAIL DE CONTACTO]</w:t>
      </w:r>
      <w:r>
        <w:t xml:space="preserve">.</w:t>
      </w:r>
    </w:p>
    <w:p>
      <w:pPr>
        <w:pStyle w:val="Heading1"/>
        <w:spacing w:after="120" w:before="300"/>
      </w:pPr>
      <w:r>
        <w:t xml:space="preserve">18. Reclamaciones, ODR y ley aplicable</w:t>
      </w:r>
    </w:p>
    <w:p>
      <w:pPr>
        <w:spacing w:after="140" w:line="300"/>
        <w:jc w:val="both"/>
      </w:pPr>
      <w:r>
        <w:t xml:space="preserve">Los presentes Términos se rigen por la </w:t>
      </w:r>
      <w:r>
        <w:rPr>
          <w:b/>
          <w:bCs/>
        </w:rPr>
        <w:t xml:space="preserve">ley italiana</w:t>
      </w:r>
      <w:r>
        <w:t xml:space="preserve">. Para los consumidores quedan a salvo las normas imperativas del país de residencia habitual y es competente el tribunal del lugar de residencia o domicilio del consumidor. Para los usuarios profesionales serán exclusivamente competentes los tribunales de </w:t>
      </w:r>
      <w:r>
        <w:rPr>
          <w:b/>
          <w:bCs/>
        </w:rPr>
        <w:t xml:space="preserve">[FUERO COMPETENTE]</w:t>
      </w:r>
      <w:r>
        <w:t xml:space="preserve">.</w:t>
      </w:r>
    </w:p>
    <w:p>
      <w:pPr>
        <w:spacing w:after="140" w:line="300"/>
        <w:jc w:val="both"/>
      </w:pPr>
      <w:r>
        <w:t xml:space="preserve">Antes de iniciar acciones judiciales, te invitamos a contactarnos en </w:t>
      </w:r>
      <w:r>
        <w:rPr>
          <w:b/>
          <w:bCs/>
        </w:rPr>
        <w:t xml:space="preserve">[EMAIL DE CONTACTO]</w:t>
      </w:r>
      <w:r>
        <w:t xml:space="preserve"> para una solución amistosa. Los consumidores de la UE también pueden utilizar la plataforma europea de resolución de litigios en línea (ODR): https://ec.europa.eu/consumers/odr.</w:t>
      </w:r>
    </w:p>
    <w:p>
      <w:pPr>
        <w:pStyle w:val="Heading1"/>
        <w:spacing w:after="120" w:before="300"/>
      </w:pPr>
      <w:r>
        <w:t xml:space="preserve">19. Contacto</w:t>
      </w:r>
    </w:p>
    <w:p>
      <w:pPr>
        <w:spacing w:after="140" w:line="300"/>
        <w:jc w:val="both"/>
      </w:pPr>
      <w:r>
        <w:t xml:space="preserve"/>
      </w:r>
      <w:r>
        <w:rPr>
          <w:b/>
          <w:bCs/>
        </w:rPr>
        <w:t xml:space="preserve">[RAZÓN SOCIAL / NOMBRE DEL TITULAR]</w:t>
      </w:r>
      <w:r>
        <w:t xml:space="preserve"> — </w:t>
      </w:r>
      <w:r>
        <w:rPr>
          <w:b/>
          <w:bCs/>
        </w:rPr>
        <w:t xml:space="preserve">[DOMICILIO SOCIAL]</w:t>
      </w:r>
      <w:r>
        <w:t xml:space="preserve"> — email </w:t>
      </w:r>
      <w:r>
        <w:rPr>
          <w:b/>
          <w:bCs/>
        </w:rPr>
        <w:t xml:space="preserve">[EMAIL DE CONTACTO]</w:t>
      </w:r>
      <w:r>
        <w:t xml:space="preserve"> — PEC </w:t>
      </w:r>
      <w:r>
        <w:rPr>
          <w:b/>
          <w:bCs/>
        </w:rPr>
        <w:t xml:space="preserve">[EMAIL CERTIFICADO (PEC)]</w:t>
      </w:r>
      <w:r>
        <w:t xml:space="preserve">.</w:t>
      </w:r>
    </w:p>
    <w:sectPr>
      <w:pgSz w:w="11906" w:h="16838" w:orient="portrait"/>
      <w:pgMar w:top="1200" w:right="1300" w:bottom="1200" w:left="13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20" w:hanging="21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1"/>
        <w:szCs w:val="21"/>
      </w:rPr>
    </w:rPrDefault>
    <w:pPrDefault/>
  </w:docDefaults>
  <w:style w:type="paragraph" w:styleId="Title">
    <w:name w:val="Title"/>
    <w:basedOn w:val="Normal"/>
    <w:next w:val="Normal"/>
    <w:qFormat/>
    <w:rPr>
      <w:rFonts w:ascii="Calibri" w:cs="Calibri" w:eastAsia="Calibri" w:hAnsi="Calibri"/>
      <w:b/>
      <w:bCs/>
      <w:color w:val="1F2A44"/>
      <w:sz w:val="40"/>
      <w:szCs w:val="40"/>
    </w:rPr>
  </w:style>
  <w:style w:type="paragraph" w:styleId="Heading1">
    <w:name w:val="Heading 1"/>
    <w:basedOn w:val="Normal"/>
    <w:next w:val="Normal"/>
    <w:qFormat/>
    <w:rPr>
      <w:rFonts w:ascii="Calibri" w:cs="Calibri" w:eastAsia="Calibri" w:hAnsi="Calibri"/>
      <w:b/>
      <w:bCs/>
      <w:color w:val="2E3A59"/>
      <w:sz w:val="26"/>
      <w:szCs w:val="26"/>
    </w:rPr>
  </w:style>
  <w:style w:type="paragraph" w:styleId="Heading2">
    <w:name w:val="Heading 2"/>
    <w:basedOn w:val="Normal"/>
    <w:next w:val="Normal"/>
    <w:qFormat/>
    <w:rPr>
      <w:rFonts w:ascii="Calibri" w:cs="Calibri" w:eastAsia="Calibri" w:hAnsi="Calibri"/>
      <w:b/>
      <w:bCs/>
      <w:color w:val="3D4E73"/>
      <w:sz w:val="23"/>
      <w:szCs w:val="23"/>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2026-07-21T14:36:40.302Z</dcterms:created>
  <dcterms:modified xsi:type="dcterms:W3CDTF">2026-07-21T14:36:40.302Z</dcterms:modified>
</cp:coreProperties>
</file>

<file path=docProps/custom.xml><?xml version="1.0" encoding="utf-8"?>
<Properties xmlns="http://schemas.openxmlformats.org/officeDocument/2006/custom-properties" xmlns:vt="http://schemas.openxmlformats.org/officeDocument/2006/docPropsVTypes"/>
</file>