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40" w:before="0"/>
        <w:jc w:val="center"/>
      </w:pPr>
      <w:r>
        <w:rPr>
          <w:rFonts w:ascii="Arial" w:cs="Arial" w:eastAsia="Arial" w:hAnsi="Arial"/>
          <w:color w:val="555555"/>
          <w:sz w:val="28"/>
          <w:szCs w:val="28"/>
        </w:rPr>
        <w:t xml:space="preserve">TRAVAUX PRATIQUES DE</w:t>
      </w:r>
    </w:p>
    <w:p>
      <w:pPr>
        <w:spacing w:after="120" w:before="0"/>
        <w:jc w:val="center"/>
      </w:pPr>
      <w:r>
        <w:rPr>
          <w:rFonts w:ascii="Arial" w:cs="Arial" w:eastAsia="Arial" w:hAnsi="Arial"/>
          <w:b/>
          <w:bCs/>
          <w:color w:val="1F4E79"/>
          <w:sz w:val="56"/>
          <w:szCs w:val="56"/>
        </w:rPr>
        <w:t xml:space="preserve">CRYPTOGRAPHIE APPLIQUÉE</w:t>
      </w:r>
    </w:p>
    <w:p>
      <w:pPr>
        <w:pBdr>
          <w:bottom w:val="single" w:color="2E75B6" w:sz="8" w:space="12"/>
        </w:pBdr>
        <w:spacing w:after="480" w:before="0"/>
        <w:jc w:val="center"/>
      </w:pPr>
      <w:r>
        <w:rPr>
          <w:rFonts w:ascii="Arial" w:cs="Arial" w:eastAsia="Arial" w:hAnsi="Arial"/>
          <w:color w:val="2E75B6"/>
          <w:sz w:val="26"/>
          <w:szCs w:val="26"/>
        </w:rPr>
        <w:t xml:space="preserve">Chiffrement · Hachage · Asymétrique · Protocoles Sécurisés</w:t>
      </w:r>
    </w:p>
    <w:p>
      <w:pPr>
        <w:spacing w:after="60" w:before="60"/>
      </w:pPr>
      <w:r>
        <w:t xml:space="preserve"/>
      </w:r>
    </w:p>
    <w:p>
      <w:pPr>
        <w:spacing w:after="60" w:before="60"/>
      </w:pPr>
      <w:r>
        <w:t xml:space="preserve"/>
      </w:r>
    </w:p>
    <w:p>
      <w:pPr>
        <w:spacing w:after="120" w:before="0"/>
        <w:jc w:val="center"/>
      </w:pPr>
      <w:r>
        <w:rPr>
          <w:rFonts w:ascii="Arial" w:cs="Arial" w:eastAsia="Arial" w:hAnsi="Arial"/>
          <w:color w:val="333333"/>
          <w:sz w:val="24"/>
          <w:szCs w:val="24"/>
        </w:rPr>
        <w:t xml:space="preserve">Niveau : Ingénieur 3 — Cybersécurité</w:t>
      </w:r>
    </w:p>
    <w:p>
      <w:pPr>
        <w:spacing w:after="120" w:before="0"/>
        <w:jc w:val="center"/>
      </w:pPr>
      <w:r>
        <w:rPr>
          <w:rFonts w:ascii="Arial" w:cs="Arial" w:eastAsia="Arial" w:hAnsi="Arial"/>
          <w:color w:val="333333"/>
          <w:sz w:val="24"/>
          <w:szCs w:val="24"/>
        </w:rPr>
        <w:t xml:space="preserve">Langage : Python 3.x</w:t>
      </w:r>
    </w:p>
    <w:p>
      <w:pPr>
        <w:spacing w:after="120" w:before="0"/>
        <w:jc w:val="center"/>
      </w:pPr>
      <w:r>
        <w:rPr>
          <w:rFonts w:ascii="Arial" w:cs="Arial" w:eastAsia="Arial" w:hAnsi="Arial"/>
          <w:color w:val="333333"/>
          <w:sz w:val="24"/>
          <w:szCs w:val="24"/>
        </w:rPr>
        <w:t xml:space="preserve">Librairies : pycryptodome · hashlib · socket · struct</w:t>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F4E79"/>
          <w:sz w:val="24"/>
          <w:szCs w:val="24"/>
        </w:rPr>
        <w:t xml:space="preserve">Année universitaire 2025–2026</w:t>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TP 1 — Chiffrement Classique</w:t>
      </w:r>
    </w:p>
    <w:p>
      <w:pPr>
        <w:spacing w:after="80" w:before="80"/>
        <w:jc w:val="both"/>
      </w:pPr>
      <w:r>
        <w:rPr>
          <w:rFonts w:ascii="Arial" w:cs="Arial" w:eastAsia="Arial" w:hAnsi="Arial"/>
          <w:sz w:val="22"/>
          <w:szCs w:val="22"/>
        </w:rPr>
        <w:t xml:space="preserve">Ce premier TP couvre les algorithmes de chiffrement classiques : César, Affine, Vigenère, Hill, Playfair et One-Time Pad. Chaque algorithme est implémenté en Python avec menu interactif, et les vulnérabilités associées sont démontrées.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 Chiffre de César</w:t>
      </w:r>
    </w:p>
    <w:p>
      <w:pPr>
        <w:spacing w:after="80" w:before="80"/>
        <w:jc w:val="both"/>
      </w:pPr>
      <w:r>
        <w:rPr>
          <w:rFonts w:ascii="Arial" w:cs="Arial" w:eastAsia="Arial" w:hAnsi="Arial"/>
          <w:sz w:val="22"/>
          <w:szCs w:val="22"/>
        </w:rPr>
        <w:t xml:space="preserve">Le chiffre de César décale chaque lettre de l'alphabet d'un nombre fixe de positions k (0–25). L'implémentation repose sur l'arithmétique modulaire modulo 26.</w:t>
      </w:r>
    </w:p>
    <w:p>
      <w:pPr>
        <w:spacing w:after="60" w:before="60"/>
      </w:pPr>
      <w:r>
        <w:t xml:space="preserve"/>
      </w:r>
    </w:p>
    <w:p>
      <w:pPr>
        <w:pStyle w:val="Heading3"/>
        <w:spacing w:after="80" w:before="160"/>
      </w:pPr>
      <w:r>
        <w:rPr>
          <w:rFonts w:ascii="Arial" w:cs="Arial" w:eastAsia="Arial" w:hAnsi="Arial"/>
          <w:b/>
          <w:bCs/>
          <w:color w:val="1A5276"/>
          <w:sz w:val="24"/>
          <w:szCs w:val="24"/>
        </w:rPr>
        <w:t xml:space="preserve">Fonctions principales</w:t>
      </w:r>
    </w:p>
    <w:p>
      <w:pPr>
        <w:spacing w:after="60" w:before="60"/>
        <w:ind w:left="720"/>
      </w:pPr>
      <w:r>
        <w:rPr>
          <w:rFonts w:ascii="Courier New" w:cs="Courier New" w:eastAsia="Courier New" w:hAnsi="Courier New"/>
          <w:color w:val="2C3E50"/>
          <w:sz w:val="18"/>
          <w:szCs w:val="18"/>
        </w:rPr>
        <w:t xml:space="preserve">chiffrer_caesar(texte, k)  →  (ord(c) - ord('a') + k) % 26</w:t>
      </w:r>
    </w:p>
    <w:p>
      <w:pPr>
        <w:spacing w:after="60" w:before="60"/>
        <w:ind w:left="720"/>
      </w:pPr>
      <w:r>
        <w:rPr>
          <w:rFonts w:ascii="Courier New" w:cs="Courier New" w:eastAsia="Courier New" w:hAnsi="Courier New"/>
          <w:color w:val="2C3E50"/>
          <w:sz w:val="18"/>
          <w:szCs w:val="18"/>
        </w:rPr>
        <w:t xml:space="preserve">dechiffrer_caesar(texte, k) →  (ord(c) - ord('a') - k) % 26</w:t>
      </w:r>
    </w:p>
    <w:p>
      <w:pPr>
        <w:spacing w:after="60" w:before="60"/>
      </w:pPr>
      <w:r>
        <w:t xml:space="preserve"/>
      </w:r>
    </w:p>
    <w:p>
      <w:pPr>
        <w:pStyle w:val="Heading3"/>
        <w:spacing w:after="80" w:before="160"/>
      </w:pPr>
      <w:r>
        <w:rPr>
          <w:rFonts w:ascii="Arial" w:cs="Arial" w:eastAsia="Arial" w:hAnsi="Arial"/>
          <w:b/>
          <w:bCs/>
          <w:color w:val="1A5276"/>
          <w:sz w:val="24"/>
          <w:szCs w:val="24"/>
        </w:rPr>
        <w:t xml:space="preserve">Attaques implémentées</w:t>
      </w:r>
    </w:p>
    <w:p>
      <w:pPr>
        <w:pStyle w:val="ListParagraph"/>
        <w:numPr>
          <w:ilvl w:val="0"/>
          <w:numId w:val="2"/>
        </w:numPr>
        <w:spacing w:after="60" w:before="60"/>
      </w:pPr>
      <w:r>
        <w:rPr>
          <w:rFonts w:ascii="Arial" w:cs="Arial" w:eastAsia="Arial" w:hAnsi="Arial"/>
          <w:sz w:val="22"/>
          <w:szCs w:val="22"/>
        </w:rPr>
        <w:t xml:space="preserve">Attaque par force brute : test des 26 clés possibles + dictionnaire français (francais.txt) pour identifier automatiquement le texte valide.</w:t>
      </w:r>
    </w:p>
    <w:p>
      <w:pPr>
        <w:pStyle w:val="ListParagraph"/>
        <w:numPr>
          <w:ilvl w:val="0"/>
          <w:numId w:val="2"/>
        </w:numPr>
        <w:spacing w:after="60" w:before="60"/>
      </w:pPr>
      <w:r>
        <w:rPr>
          <w:rFonts w:ascii="Arial" w:cs="Arial" w:eastAsia="Arial" w:hAnsi="Arial"/>
          <w:sz w:val="22"/>
          <w:szCs w:val="22"/>
        </w:rPr>
        <w:t xml:space="preserve">Analyse de fréquences : calcul de l'indice de coïncidence (IC). L'IC du français ≈ 0.0745 ; la clé candidate est celle dont le texte déchiffré a un IC le plus proche de cette valeur.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 Français</w:t>
            </w:r>
          </w:p>
        </w:tc>
        <w:tc>
          <w:tcPr>
            <w:tcW w:type="dxa" w:w="7226"/>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sz w:val="20"/>
                <w:szCs w:val="20"/>
              </w:rPr>
              <w:t xml:space="preserve">≈ 0.0745   |   IC Aléatoire ≈ 0.0385   |   Seul le bon décalage k restitue un IC proche du français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1.2 Chiffre Affine</w:t>
      </w:r>
    </w:p>
    <w:p>
      <w:pPr>
        <w:spacing w:after="80" w:before="80"/>
        <w:jc w:val="both"/>
      </w:pPr>
      <w:r>
        <w:rPr>
          <w:rFonts w:ascii="Arial" w:cs="Arial" w:eastAsia="Arial" w:hAnsi="Arial"/>
          <w:sz w:val="22"/>
          <w:szCs w:val="22"/>
        </w:rPr>
        <w:t xml:space="preserve">Le chiffre affine généralise César : E(x) = (a·x + b) mod 26, avec gcd(a, 26) = 1. Le déchiffrement utilise l'inverse modulaire a⁻¹ calculé par l'algorithme d'Euclide étendu.</w:t>
      </w:r>
    </w:p>
    <w:p>
      <w:pPr>
        <w:pStyle w:val="ListParagraph"/>
        <w:numPr>
          <w:ilvl w:val="0"/>
          <w:numId w:val="2"/>
        </w:numPr>
        <w:spacing w:after="60" w:before="60"/>
      </w:pPr>
      <w:r>
        <w:rPr>
          <w:rFonts w:ascii="Arial" w:cs="Arial" w:eastAsia="Arial" w:hAnsi="Arial"/>
          <w:sz w:val="22"/>
          <w:szCs w:val="22"/>
        </w:rPr>
        <w:t xml:space="preserve">Valeurs valides pour a : 1, 3, 5, 7, 9, 11, 15, 17, 19, 21, 23, 25</w:t>
      </w:r>
    </w:p>
    <w:p>
      <w:pPr>
        <w:pStyle w:val="ListParagraph"/>
        <w:numPr>
          <w:ilvl w:val="0"/>
          <w:numId w:val="2"/>
        </w:numPr>
        <w:spacing w:after="60" w:before="60"/>
      </w:pPr>
      <w:r>
        <w:rPr>
          <w:rFonts w:ascii="Arial" w:cs="Arial" w:eastAsia="Arial" w:hAnsi="Arial"/>
          <w:sz w:val="22"/>
          <w:szCs w:val="22"/>
        </w:rPr>
        <w:t xml:space="preserve">Déchiffrement : D(y) = a⁻¹ · (y − b) mod 26</w:t>
      </w:r>
    </w:p>
    <w:p>
      <w:pPr>
        <w:pStyle w:val="ListParagraph"/>
        <w:numPr>
          <w:ilvl w:val="0"/>
          <w:numId w:val="2"/>
        </w:numPr>
        <w:spacing w:after="60" w:before="60"/>
      </w:pPr>
      <w:r>
        <w:rPr>
          <w:rFonts w:ascii="Arial" w:cs="Arial" w:eastAsia="Arial" w:hAnsi="Arial"/>
          <w:sz w:val="22"/>
          <w:szCs w:val="22"/>
        </w:rPr>
        <w:t xml:space="preserve">La fonction mod_inverse() implémente l'algorithme d'Euclide étendu manuellement.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1.3 Chiffre de Vigenère</w:t>
      </w:r>
    </w:p>
    <w:p>
      <w:pPr>
        <w:spacing w:after="80" w:before="80"/>
        <w:jc w:val="both"/>
      </w:pPr>
      <w:r>
        <w:rPr>
          <w:rFonts w:ascii="Arial" w:cs="Arial" w:eastAsia="Arial" w:hAnsi="Arial"/>
          <w:sz w:val="22"/>
          <w:szCs w:val="22"/>
        </w:rPr>
        <w:t xml:space="preserve">Vigenère répète une clé alphabétique sur le message. Chaque lettre est chiffrée par un décalage différent, rendant l'analyse de fréquences directe inefficace.</w:t>
      </w:r>
    </w:p>
    <w:p>
      <w:pPr>
        <w:pStyle w:val="Heading3"/>
        <w:spacing w:after="80" w:before="160"/>
      </w:pPr>
      <w:r>
        <w:rPr>
          <w:rFonts w:ascii="Arial" w:cs="Arial" w:eastAsia="Arial" w:hAnsi="Arial"/>
          <w:b/>
          <w:bCs/>
          <w:color w:val="1A5276"/>
          <w:sz w:val="24"/>
          <w:szCs w:val="24"/>
        </w:rPr>
        <w:t xml:space="preserve">Cryptanalyse</w:t>
      </w:r>
    </w:p>
    <w:p>
      <w:pPr>
        <w:pStyle w:val="ListParagraph"/>
        <w:numPr>
          <w:ilvl w:val="0"/>
          <w:numId w:val="2"/>
        </w:numPr>
        <w:spacing w:after="60" w:before="60"/>
      </w:pPr>
      <w:r>
        <w:rPr>
          <w:rFonts w:ascii="Arial" w:cs="Arial" w:eastAsia="Arial" w:hAnsi="Arial"/>
          <w:sz w:val="22"/>
          <w:szCs w:val="22"/>
        </w:rPr>
        <w:t xml:space="preserve">Test de Kasiski : repérage de trigrammes répétés dans le cryptogramme pour estimer la longueur de la clé.</w:t>
      </w:r>
    </w:p>
    <w:p>
      <w:pPr>
        <w:pStyle w:val="ListParagraph"/>
        <w:numPr>
          <w:ilvl w:val="0"/>
          <w:numId w:val="2"/>
        </w:numPr>
        <w:spacing w:after="60" w:before="60"/>
      </w:pPr>
      <w:r>
        <w:rPr>
          <w:rFonts w:ascii="Arial" w:cs="Arial" w:eastAsia="Arial" w:hAnsi="Arial"/>
          <w:sz w:val="22"/>
          <w:szCs w:val="22"/>
        </w:rPr>
        <w:t xml:space="preserve">Analyse par IC : pour chaque longueur de clé candidate k, on découpe le texte en k sous-séquences et on vérifie que chacune a un IC proche du français.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7226"/>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sz w:val="20"/>
                <w:szCs w:val="20"/>
              </w:rPr>
              <w:t xml:space="preserve">Quand |K| = |M|, Vigenère devient un OTP (One-Time Pad) : sécurité parfaite au sens de Shannon si la clé est aléatoire et non réutilisée.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1.4 Chiffre de Hill</w:t>
      </w:r>
    </w:p>
    <w:p>
      <w:pPr>
        <w:spacing w:after="80" w:before="80"/>
        <w:jc w:val="both"/>
      </w:pPr>
      <w:r>
        <w:rPr>
          <w:rFonts w:ascii="Arial" w:cs="Arial" w:eastAsia="Arial" w:hAnsi="Arial"/>
          <w:sz w:val="22"/>
          <w:szCs w:val="22"/>
        </w:rPr>
        <w:t xml:space="preserve">Hill chiffre des blocs de n lettres par une multiplication matricielle modulo 26. La clé est une matrice n×n inversible modulo 26.</w:t>
      </w:r>
    </w:p>
    <w:p>
      <w:pPr>
        <w:spacing w:after="60" w:before="60"/>
        <w:ind w:left="720"/>
      </w:pPr>
      <w:r>
        <w:rPr>
          <w:rFonts w:ascii="Courier New" w:cs="Courier New" w:eastAsia="Courier New" w:hAnsi="Courier New"/>
          <w:color w:val="2C3E50"/>
          <w:sz w:val="18"/>
          <w:szCs w:val="18"/>
        </w:rPr>
        <w:t xml:space="preserve">C = K · P mod 26     (chiffrement)</w:t>
      </w:r>
    </w:p>
    <w:p>
      <w:pPr>
        <w:spacing w:after="60" w:before="60"/>
        <w:ind w:left="720"/>
      </w:pPr>
      <w:r>
        <w:rPr>
          <w:rFonts w:ascii="Courier New" w:cs="Courier New" w:eastAsia="Courier New" w:hAnsi="Courier New"/>
          <w:color w:val="2C3E50"/>
          <w:sz w:val="18"/>
          <w:szCs w:val="18"/>
        </w:rPr>
        <w:t xml:space="preserve">P = K⁻¹ · C mod 26  (déchiffrement)</w:t>
      </w:r>
    </w:p>
    <w:p>
      <w:pPr>
        <w:pStyle w:val="Heading3"/>
        <w:spacing w:after="80" w:before="160"/>
      </w:pPr>
      <w:r>
        <w:rPr>
          <w:rFonts w:ascii="Arial" w:cs="Arial" w:eastAsia="Arial" w:hAnsi="Arial"/>
          <w:b/>
          <w:bCs/>
          <w:color w:val="1A5276"/>
          <w:sz w:val="24"/>
          <w:szCs w:val="24"/>
        </w:rPr>
        <w:t xml:space="preserve">Implémentation</w:t>
      </w:r>
    </w:p>
    <w:p>
      <w:pPr>
        <w:pStyle w:val="ListParagraph"/>
        <w:numPr>
          <w:ilvl w:val="0"/>
          <w:numId w:val="2"/>
        </w:numPr>
        <w:spacing w:after="60" w:before="60"/>
      </w:pPr>
      <w:r>
        <w:rPr>
          <w:rFonts w:ascii="Arial" w:cs="Arial" w:eastAsia="Arial" w:hAnsi="Arial"/>
          <w:sz w:val="22"/>
          <w:szCs w:val="22"/>
        </w:rPr>
        <w:t xml:space="preserve">Hill 2×2 : matrice 2×2, blocs de 2 lettres. Calcul de K⁻¹ via det⁻¹ × adj(K) mod 26.</w:t>
      </w:r>
    </w:p>
    <w:p>
      <w:pPr>
        <w:pStyle w:val="ListParagraph"/>
        <w:numPr>
          <w:ilvl w:val="0"/>
          <w:numId w:val="2"/>
        </w:numPr>
        <w:spacing w:after="60" w:before="60"/>
      </w:pPr>
      <w:r>
        <w:rPr>
          <w:rFonts w:ascii="Arial" w:cs="Arial" w:eastAsia="Arial" w:hAnsi="Arial"/>
          <w:sz w:val="22"/>
          <w:szCs w:val="22"/>
        </w:rPr>
        <w:t xml:space="preserve">Hill 3×3 : matrice 3×3, blocs de 3 lettres. Adjoint calculé avec les cofacteurs.</w:t>
      </w:r>
    </w:p>
    <w:p>
      <w:pPr>
        <w:pStyle w:val="ListParagraph"/>
        <w:numPr>
          <w:ilvl w:val="0"/>
          <w:numId w:val="2"/>
        </w:numPr>
        <w:spacing w:after="60" w:before="60"/>
      </w:pPr>
      <w:r>
        <w:rPr>
          <w:rFonts w:ascii="Arial" w:cs="Arial" w:eastAsia="Arial" w:hAnsi="Arial"/>
          <w:sz w:val="22"/>
          <w:szCs w:val="22"/>
        </w:rPr>
        <w:t xml:space="preserve">Validation de la matrice : vérification que gcd(det(K), 26) = 1 avant toute opération.</w:t>
      </w:r>
    </w:p>
    <w:p>
      <w:pPr>
        <w:pStyle w:val="Heading3"/>
        <w:spacing w:after="80" w:before="160"/>
      </w:pPr>
      <w:r>
        <w:rPr>
          <w:rFonts w:ascii="Arial" w:cs="Arial" w:eastAsia="Arial" w:hAnsi="Arial"/>
          <w:b/>
          <w:bCs/>
          <w:color w:val="1A5276"/>
          <w:sz w:val="24"/>
          <w:szCs w:val="24"/>
        </w:rPr>
        <w:t xml:space="preserve">Vulnérabilité</w:t>
      </w:r>
    </w:p>
    <w:p>
      <w:pPr>
        <w:pStyle w:val="ListParagraph"/>
        <w:numPr>
          <w:ilvl w:val="0"/>
          <w:numId w:val="2"/>
        </w:numPr>
        <w:spacing w:after="60" w:before="60"/>
      </w:pPr>
      <w:r>
        <w:rPr>
          <w:rFonts w:ascii="Arial" w:cs="Arial" w:eastAsia="Arial" w:hAnsi="Arial"/>
          <w:sz w:val="22"/>
          <w:szCs w:val="22"/>
        </w:rPr>
        <w:t xml:space="preserve">Attaque à clair connu : avec n paires (clair, chiffré), K = C · P⁻¹ mod 26. Hill est linéaire — n blocs suffisent pour retrouver toute la clé, quelle que soit la taille de la matrice.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1.5 Chiffre de Playfair</w:t>
      </w:r>
    </w:p>
    <w:p>
      <w:pPr>
        <w:spacing w:after="80" w:before="80"/>
        <w:jc w:val="both"/>
      </w:pPr>
      <w:r>
        <w:rPr>
          <w:rFonts w:ascii="Arial" w:cs="Arial" w:eastAsia="Arial" w:hAnsi="Arial"/>
          <w:sz w:val="22"/>
          <w:szCs w:val="22"/>
        </w:rPr>
        <w:t xml:space="preserve">Playfair chiffre des paires de lettres dans une grille 5×5 construite à partir d'une clé. Les règles d'encodage (même ligne, même colonne, rectangle) rendent la cryptanalyse plus difficile que César.</w:t>
      </w:r>
    </w:p>
    <w:p>
      <w:pPr>
        <w:pStyle w:val="ListParagraph"/>
        <w:numPr>
          <w:ilvl w:val="0"/>
          <w:numId w:val="2"/>
        </w:numPr>
        <w:spacing w:after="60" w:before="60"/>
      </w:pPr>
      <w:r>
        <w:rPr>
          <w:rFonts w:ascii="Arial" w:cs="Arial" w:eastAsia="Arial" w:hAnsi="Arial"/>
          <w:sz w:val="22"/>
          <w:szCs w:val="22"/>
        </w:rPr>
        <w:t xml:space="preserve">Substitution de J par I ; gestion des doublons par insertion de 'x'.</w:t>
      </w:r>
    </w:p>
    <w:p>
      <w:pPr>
        <w:pStyle w:val="ListParagraph"/>
        <w:numPr>
          <w:ilvl w:val="0"/>
          <w:numId w:val="2"/>
        </w:numPr>
        <w:spacing w:after="60" w:before="60"/>
      </w:pPr>
      <w:r>
        <w:rPr>
          <w:rFonts w:ascii="Arial" w:cs="Arial" w:eastAsia="Arial" w:hAnsi="Arial"/>
          <w:sz w:val="22"/>
          <w:szCs w:val="22"/>
        </w:rPr>
        <w:t xml:space="preserve">Déchiffrement symétrique par inversion des règles (décalage −1 au lieu de +1).</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1.6 One-Time Pad (Vernam)</w:t>
      </w:r>
    </w:p>
    <w:p>
      <w:pPr>
        <w:spacing w:after="80" w:before="80"/>
        <w:jc w:val="both"/>
      </w:pPr>
      <w:r>
        <w:rPr>
          <w:rFonts w:ascii="Arial" w:cs="Arial" w:eastAsia="Arial" w:hAnsi="Arial"/>
          <w:sz w:val="22"/>
          <w:szCs w:val="22"/>
        </w:rPr>
        <w:t xml:space="preserve">L'OTP est le seul système à sécurité parfaite prouvée (Shannon 1949). Le chiffrement est un XOR octet à octet entre le message et une clé aussi longue que le message, générée aléatoirement.</w:t>
      </w:r>
    </w:p>
    <w:p>
      <w:pPr>
        <w:pStyle w:val="Heading3"/>
        <w:spacing w:after="80" w:before="160"/>
      </w:pPr>
      <w:r>
        <w:rPr>
          <w:rFonts w:ascii="Arial" w:cs="Arial" w:eastAsia="Arial" w:hAnsi="Arial"/>
          <w:b/>
          <w:bCs/>
          <w:color w:val="1A5276"/>
          <w:sz w:val="24"/>
          <w:szCs w:val="24"/>
        </w:rPr>
        <w:t xml:space="preserve">Implémentation</w:t>
      </w:r>
    </w:p>
    <w:p>
      <w:pPr>
        <w:pStyle w:val="ListParagraph"/>
        <w:numPr>
          <w:ilvl w:val="0"/>
          <w:numId w:val="2"/>
        </w:numPr>
        <w:spacing w:after="60" w:before="60"/>
      </w:pPr>
      <w:r>
        <w:rPr>
          <w:rFonts w:ascii="Arial" w:cs="Arial" w:eastAsia="Arial" w:hAnsi="Arial"/>
          <w:sz w:val="22"/>
          <w:szCs w:val="22"/>
        </w:rPr>
        <w:t xml:space="preserve">Génération de clé via secrets.choice() (CSPRNG).</w:t>
      </w:r>
    </w:p>
    <w:p>
      <w:pPr>
        <w:pStyle w:val="ListParagraph"/>
        <w:numPr>
          <w:ilvl w:val="0"/>
          <w:numId w:val="2"/>
        </w:numPr>
        <w:spacing w:after="60" w:before="60"/>
      </w:pPr>
      <w:r>
        <w:rPr>
          <w:rFonts w:ascii="Arial" w:cs="Arial" w:eastAsia="Arial" w:hAnsi="Arial"/>
          <w:sz w:val="22"/>
          <w:szCs w:val="22"/>
        </w:rPr>
        <w:t xml:space="preserve">Chiffrement : E(m, k) = m ⊕ k   ;   Déchiffrement : D(c, k) = c ⊕ k</w:t>
      </w:r>
    </w:p>
    <w:p>
      <w:pPr>
        <w:pStyle w:val="Heading3"/>
        <w:spacing w:after="80" w:before="160"/>
      </w:pPr>
      <w:r>
        <w:rPr>
          <w:rFonts w:ascii="Arial" w:cs="Arial" w:eastAsia="Arial" w:hAnsi="Arial"/>
          <w:b/>
          <w:bCs/>
          <w:color w:val="1A5276"/>
          <w:sz w:val="24"/>
          <w:szCs w:val="24"/>
        </w:rPr>
        <w:t xml:space="preserve">Vulnérabilité de réutilisation de clé</w:t>
      </w:r>
    </w:p>
    <w:p>
      <w:pPr>
        <w:pStyle w:val="ListParagraph"/>
        <w:numPr>
          <w:ilvl w:val="0"/>
          <w:numId w:val="2"/>
        </w:numPr>
        <w:spacing w:after="60" w:before="60"/>
      </w:pPr>
      <w:r>
        <w:rPr>
          <w:rFonts w:ascii="Arial" w:cs="Arial" w:eastAsia="Arial" w:hAnsi="Arial"/>
          <w:sz w:val="22"/>
          <w:szCs w:val="22"/>
        </w:rPr>
        <w:t xml:space="preserve">Si la même clé K est réutilisée pour M1 et M2 : C1 ⊕ C2 = M1 ⊕ M2.</w:t>
      </w:r>
    </w:p>
    <w:p>
      <w:pPr>
        <w:pStyle w:val="ListParagraph"/>
        <w:numPr>
          <w:ilvl w:val="0"/>
          <w:numId w:val="2"/>
        </w:numPr>
        <w:spacing w:after="60" w:before="60"/>
      </w:pPr>
      <w:r>
        <w:rPr>
          <w:rFonts w:ascii="Arial" w:cs="Arial" w:eastAsia="Arial" w:hAnsi="Arial"/>
          <w:sz w:val="22"/>
          <w:szCs w:val="22"/>
        </w:rPr>
        <w:t xml:space="preserve">L'attaque « crib dragging » exploite M1 ⊕ M2 pour retrouver partiellement les deux messages en glissant des mots fréquents (cribs) et en cherchant des résidus lisibles.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Obstacle pratique</w:t>
            </w:r>
          </w:p>
        </w:tc>
        <w:tc>
          <w:tcPr>
            <w:tcW w:type="dxa" w:w="7226"/>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sz w:val="20"/>
                <w:szCs w:val="20"/>
              </w:rPr>
              <w:t xml:space="preserve">Génération, distribution et destruction sécurisée d'une clé aussi longue que chaque message — impossible à grande échelle.</w:t>
            </w:r>
          </w:p>
        </w:tc>
      </w:tr>
    </w:tbl>
    <w:p>
      <w:pPr>
        <w:spacing w:after="60" w:before="60"/>
      </w:pPr>
      <w:r>
        <w:t xml:space="preserve"/>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TP 2 — Cryptographie Symétrique Moderne</w:t>
      </w:r>
    </w:p>
    <w:p>
      <w:pPr>
        <w:spacing w:after="80" w:before="80"/>
        <w:jc w:val="both"/>
      </w:pPr>
      <w:r>
        <w:rPr>
          <w:rFonts w:ascii="Arial" w:cs="Arial" w:eastAsia="Arial" w:hAnsi="Arial"/>
          <w:sz w:val="22"/>
          <w:szCs w:val="22"/>
        </w:rPr>
        <w:t xml:space="preserve">Ce TP couvre les algorithmes symétriques modernes : RC4 (chiffrement par flot), DES, et AES avec ses modes opératoires. Un benchmark comparatif des 5 finalistes du concours AES (NIST 1997–2000) est également réalisé.</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2.1 RC4 — Chiffrement par flot</w:t>
      </w:r>
    </w:p>
    <w:p>
      <w:pPr>
        <w:spacing w:after="80" w:before="80"/>
        <w:jc w:val="both"/>
      </w:pPr>
      <w:r>
        <w:rPr>
          <w:rFonts w:ascii="Arial" w:cs="Arial" w:eastAsia="Arial" w:hAnsi="Arial"/>
          <w:sz w:val="22"/>
          <w:szCs w:val="22"/>
        </w:rPr>
        <w:t xml:space="preserve">RC4 est un chiffrement par flot à clé variable. Il fonctionne en deux phases : KSA (Key-Scheduling Algorithm) qui permute le tableau S selon la clé, puis PRGA (Pseudo-Random Generation Algorithm) qui génère le keystream.</w:t>
      </w:r>
    </w:p>
    <w:p>
      <w:pPr>
        <w:pStyle w:val="Heading3"/>
        <w:spacing w:after="80" w:before="160"/>
      </w:pPr>
      <w:r>
        <w:rPr>
          <w:rFonts w:ascii="Arial" w:cs="Arial" w:eastAsia="Arial" w:hAnsi="Arial"/>
          <w:b/>
          <w:bCs/>
          <w:color w:val="1A5276"/>
          <w:sz w:val="24"/>
          <w:szCs w:val="24"/>
        </w:rPr>
        <w:t xml:space="preserve">Phases de RC4</w:t>
      </w:r>
    </w:p>
    <w:p>
      <w:pPr>
        <w:spacing w:after="60" w:before="60"/>
        <w:ind w:left="720"/>
      </w:pPr>
      <w:r>
        <w:rPr>
          <w:rFonts w:ascii="Courier New" w:cs="Courier New" w:eastAsia="Courier New" w:hAnsi="Courier New"/>
          <w:color w:val="2C3E50"/>
          <w:sz w:val="18"/>
          <w:szCs w:val="18"/>
        </w:rPr>
        <w:t xml:space="preserve">KSA  : S[0..255] initialisé, permutation guidée par la clé</w:t>
      </w:r>
    </w:p>
    <w:p>
      <w:pPr>
        <w:spacing w:after="60" w:before="60"/>
        <w:ind w:left="720"/>
      </w:pPr>
      <w:r>
        <w:rPr>
          <w:rFonts w:ascii="Courier New" w:cs="Courier New" w:eastAsia="Courier New" w:hAnsi="Courier New"/>
          <w:color w:val="2C3E50"/>
          <w:sz w:val="18"/>
          <w:szCs w:val="18"/>
        </w:rPr>
        <w:t xml:space="preserve">PRGA : i=(i+1)%256 ; j=(j+S[i])%256 ; swap(S[i],S[j]) ; KS = S[(S[i]+S[j])%256]</w:t>
      </w:r>
    </w:p>
    <w:p>
      <w:pPr>
        <w:pStyle w:val="Heading3"/>
        <w:spacing w:after="80" w:before="160"/>
      </w:pPr>
      <w:r>
        <w:rPr>
          <w:rFonts w:ascii="Arial" w:cs="Arial" w:eastAsia="Arial" w:hAnsi="Arial"/>
          <w:b/>
          <w:bCs/>
          <w:color w:val="1A5276"/>
          <w:sz w:val="24"/>
          <w:szCs w:val="24"/>
        </w:rPr>
        <w:t xml:space="preserve">Vulnérabilités</w:t>
      </w:r>
    </w:p>
    <w:p>
      <w:pPr>
        <w:pStyle w:val="ListParagraph"/>
        <w:numPr>
          <w:ilvl w:val="0"/>
          <w:numId w:val="2"/>
        </w:numPr>
        <w:spacing w:after="60" w:before="60"/>
      </w:pPr>
      <w:r>
        <w:rPr>
          <w:rFonts w:ascii="Arial" w:cs="Arial" w:eastAsia="Arial" w:hAnsi="Arial"/>
          <w:sz w:val="22"/>
          <w:szCs w:val="22"/>
        </w:rPr>
        <w:t xml:space="preserve">Faiblesse WEP : les IV faibles (0x00, 0x01…) font fuiter des informations sur la clé dans le premier octet du keystream — exploit utilisé dans l'attaque FMS.</w:t>
      </w:r>
    </w:p>
    <w:p>
      <w:pPr>
        <w:pStyle w:val="ListParagraph"/>
        <w:numPr>
          <w:ilvl w:val="0"/>
          <w:numId w:val="2"/>
        </w:numPr>
        <w:spacing w:after="60" w:before="60"/>
      </w:pPr>
      <w:r>
        <w:rPr>
          <w:rFonts w:ascii="Arial" w:cs="Arial" w:eastAsia="Arial" w:hAnsi="Arial"/>
          <w:sz w:val="22"/>
          <w:szCs w:val="22"/>
        </w:rPr>
        <w:t xml:space="preserve">Biais RC4 : le 2ème octet du keystream est biaisé vers 0 (probabilité 2/256 au lieu de 1/256). Ce biais est la raison du bannissement de RC4 dans TLS 1.3.</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DES et Triple-DES</w:t>
      </w:r>
    </w:p>
    <w:p>
      <w:pPr>
        <w:spacing w:after="80" w:before="80"/>
        <w:jc w:val="both"/>
      </w:pPr>
      <w:r>
        <w:rPr>
          <w:rFonts w:ascii="Arial" w:cs="Arial" w:eastAsia="Arial" w:hAnsi="Arial"/>
          <w:sz w:val="22"/>
          <w:szCs w:val="22"/>
        </w:rPr>
        <w:t xml:space="preserve">DES (Data Encryption Standard) est un chiffrement par blocs de 64 bits avec une clé de 56 bits effectifs. Il utilise un réseau de Feistel à 16 tours avec 8 S-boxes, une permutation initiale IP et une permutation finale FP.</w:t>
      </w:r>
    </w:p>
    <w:p>
      <w:pPr>
        <w:pStyle w:val="Heading3"/>
        <w:spacing w:after="80" w:before="160"/>
      </w:pPr>
      <w:r>
        <w:rPr>
          <w:rFonts w:ascii="Arial" w:cs="Arial" w:eastAsia="Arial" w:hAnsi="Arial"/>
          <w:b/>
          <w:bCs/>
          <w:color w:val="1A5276"/>
          <w:sz w:val="24"/>
          <w:szCs w:val="24"/>
        </w:rPr>
        <w:t xml:space="preserve">Implémentation</w:t>
      </w:r>
    </w:p>
    <w:p>
      <w:pPr>
        <w:pStyle w:val="ListParagraph"/>
        <w:numPr>
          <w:ilvl w:val="0"/>
          <w:numId w:val="2"/>
        </w:numPr>
        <w:spacing w:after="60" w:before="60"/>
      </w:pPr>
      <w:r>
        <w:rPr>
          <w:rFonts w:ascii="Arial" w:cs="Arial" w:eastAsia="Arial" w:hAnsi="Arial"/>
          <w:sz w:val="22"/>
          <w:szCs w:val="22"/>
        </w:rPr>
        <w:t xml:space="preserve">Génération des 16 sous-clés de 48 bits via les permutations PC1 et PC2 et les décalages circulaires.</w:t>
      </w:r>
    </w:p>
    <w:p>
      <w:pPr>
        <w:pStyle w:val="ListParagraph"/>
        <w:numPr>
          <w:ilvl w:val="0"/>
          <w:numId w:val="2"/>
        </w:numPr>
        <w:spacing w:after="60" w:before="60"/>
      </w:pPr>
      <w:r>
        <w:rPr>
          <w:rFonts w:ascii="Arial" w:cs="Arial" w:eastAsia="Arial" w:hAnsi="Arial"/>
          <w:sz w:val="22"/>
          <w:szCs w:val="22"/>
        </w:rPr>
        <w:t xml:space="preserve">Fonction de Feistel : expansion E (32→48 bits), XOR avec la sous-clé, substitution via 8 S-boxes, permutation P.</w:t>
      </w:r>
    </w:p>
    <w:p>
      <w:pPr>
        <w:pStyle w:val="ListParagraph"/>
        <w:numPr>
          <w:ilvl w:val="0"/>
          <w:numId w:val="2"/>
        </w:numPr>
        <w:spacing w:after="60" w:before="60"/>
      </w:pPr>
      <w:r>
        <w:rPr>
          <w:rFonts w:ascii="Arial" w:cs="Arial" w:eastAsia="Arial" w:hAnsi="Arial"/>
          <w:sz w:val="22"/>
          <w:szCs w:val="22"/>
        </w:rPr>
        <w:t xml:space="preserve">Modes ECB et CBC implémentés ; Triple-DES = DES(k1) ∘ DES⁻¹(k2) ∘ DES(k3).</w:t>
      </w:r>
    </w:p>
    <w:p>
      <w:pPr>
        <w:pStyle w:val="Heading3"/>
        <w:spacing w:after="80" w:before="160"/>
      </w:pPr>
      <w:r>
        <w:rPr>
          <w:rFonts w:ascii="Arial" w:cs="Arial" w:eastAsia="Arial" w:hAnsi="Arial"/>
          <w:b/>
          <w:bCs/>
          <w:color w:val="1A5276"/>
          <w:sz w:val="24"/>
          <w:szCs w:val="24"/>
        </w:rPr>
        <w:t xml:space="preserve">Faiblesse ECB</w:t>
      </w:r>
    </w:p>
    <w:p>
      <w:pPr>
        <w:pStyle w:val="ListParagraph"/>
        <w:numPr>
          <w:ilvl w:val="0"/>
          <w:numId w:val="2"/>
        </w:numPr>
        <w:spacing w:after="60" w:before="60"/>
      </w:pPr>
      <w:r>
        <w:rPr>
          <w:rFonts w:ascii="Arial" w:cs="Arial" w:eastAsia="Arial" w:hAnsi="Arial"/>
          <w:sz w:val="22"/>
          <w:szCs w:val="22"/>
        </w:rPr>
        <w:t xml:space="preserve">En mode ECB, deux blocs clairs identiques produisent le même bloc chiffré → les motifs de l'image originale restent visibles sur l'image chiffrée.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2.3 AES — Advanced Encryption Standard</w:t>
      </w:r>
    </w:p>
    <w:p>
      <w:pPr>
        <w:spacing w:after="80" w:before="80"/>
        <w:jc w:val="both"/>
      </w:pPr>
      <w:r>
        <w:rPr>
          <w:rFonts w:ascii="Arial" w:cs="Arial" w:eastAsia="Arial" w:hAnsi="Arial"/>
          <w:sz w:val="22"/>
          <w:szCs w:val="22"/>
        </w:rPr>
        <w:t xml:space="preserve">AES (Rijndael) est un réseau de substitution-permutation (SPN) opérant sur des blocs de 128 bits avec des clés de 128, 192 ou 256 bits (10, 12 ou 14 tours). Il utilise pycryptodome pour les modes opératoires.</w:t>
      </w:r>
    </w:p>
    <w:p>
      <w:pPr>
        <w:pStyle w:val="Heading3"/>
        <w:spacing w:after="80" w:before="160"/>
      </w:pPr>
      <w:r>
        <w:rPr>
          <w:rFonts w:ascii="Arial" w:cs="Arial" w:eastAsia="Arial" w:hAnsi="Arial"/>
          <w:b/>
          <w:bCs/>
          <w:color w:val="1A5276"/>
          <w:sz w:val="24"/>
          <w:szCs w:val="24"/>
        </w:rPr>
        <w:t xml:space="preserve">Modes opératoires comparés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5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5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Caractéristique</w:t>
            </w:r>
          </w:p>
        </w:tc>
        <w:tc>
          <w:tcPr>
            <w:tcW w:type="dxa" w:w="3026"/>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Observation sur image</w:t>
            </w:r>
          </w:p>
        </w:tc>
      </w:tr>
      <w:tr>
        <w:tc>
          <w:tcPr>
            <w:tcW w:type="dxa" w:w="20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tcPr>
          <w:p>
            <w:r>
              <w:rPr>
                <w:rFonts w:ascii="Arial" w:cs="Arial" w:eastAsia="Arial" w:hAnsi="Arial"/>
                <w:sz w:val="20"/>
                <w:szCs w:val="20"/>
              </w:rPr>
              <w:t xml:space="preserve">ECB</w:t>
            </w:r>
          </w:p>
        </w:tc>
        <w:tc>
          <w:tcPr>
            <w:tcW w:type="dxa" w:w="25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tcPr>
          <w:p>
            <w:r>
              <w:rPr>
                <w:rFonts w:ascii="Arial" w:cs="Arial" w:eastAsia="Arial" w:hAnsi="Arial"/>
                <w:sz w:val="20"/>
                <w:szCs w:val="20"/>
              </w:rPr>
              <w:t xml:space="preserve">Blocs indépendants</w:t>
            </w:r>
          </w:p>
        </w:tc>
        <w:tc>
          <w:tcPr>
            <w:tcW w:type="dxa" w:w="4526"/>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tcPr>
          <w:p>
            <w:r>
              <w:rPr>
                <w:rFonts w:ascii="Arial" w:cs="Arial" w:eastAsia="Arial" w:hAnsi="Arial"/>
                <w:sz w:val="20"/>
                <w:szCs w:val="20"/>
              </w:rPr>
              <w:t xml:space="preserve">Motifs visibles → fuite de structure</w:t>
            </w:r>
          </w:p>
        </w:tc>
      </w:tr>
      <w:tr>
        <w:tc>
          <w:tcPr>
            <w:tcW w:type="dxa" w:w="2000"/>
            <w:tcBorders>
              <w:top w:val="single" w:color="AECDE8" w:sz="1"/>
              <w:left w:val="single" w:color="AECDE8" w:sz="1"/>
              <w:bottom w:val="single" w:color="AECDE8" w:sz="1"/>
              <w:right w:val="single" w:color="AECDE8" w:sz="1"/>
            </w:tcBorders>
            <w:shd w:fill="E8F4FD" w:val="clear"/>
            <w:tcMar>
              <w:top w:type="dxa" w:w="60"/>
              <w:left w:type="dxa" w:w="120"/>
              <w:bottom w:type="dxa" w:w="60"/>
              <w:right w:type="dxa" w:w="120"/>
            </w:tcMar>
          </w:tcPr>
          <w:p>
            <w:r>
              <w:rPr>
                <w:rFonts w:ascii="Arial" w:cs="Arial" w:eastAsia="Arial" w:hAnsi="Arial"/>
                <w:sz w:val="20"/>
                <w:szCs w:val="20"/>
              </w:rPr>
              <w:t xml:space="preserve">CBC</w:t>
            </w:r>
          </w:p>
        </w:tc>
        <w:tc>
          <w:tcPr>
            <w:tcW w:type="dxa" w:w="2500"/>
            <w:tcBorders>
              <w:top w:val="single" w:color="AECDE8" w:sz="1"/>
              <w:left w:val="single" w:color="AECDE8" w:sz="1"/>
              <w:bottom w:val="single" w:color="AECDE8" w:sz="1"/>
              <w:right w:val="single" w:color="AECDE8" w:sz="1"/>
            </w:tcBorders>
            <w:shd w:fill="E8F4FD" w:val="clear"/>
            <w:tcMar>
              <w:top w:type="dxa" w:w="60"/>
              <w:left w:type="dxa" w:w="120"/>
              <w:bottom w:type="dxa" w:w="60"/>
              <w:right w:type="dxa" w:w="120"/>
            </w:tcMar>
          </w:tcPr>
          <w:p>
            <w:r>
              <w:rPr>
                <w:rFonts w:ascii="Arial" w:cs="Arial" w:eastAsia="Arial" w:hAnsi="Arial"/>
                <w:sz w:val="20"/>
                <w:szCs w:val="20"/>
              </w:rPr>
              <w:t xml:space="preserve">Chaînage avec IV</w:t>
            </w:r>
          </w:p>
        </w:tc>
        <w:tc>
          <w:tcPr>
            <w:tcW w:type="dxa" w:w="4526"/>
            <w:tcBorders>
              <w:top w:val="single" w:color="AECDE8" w:sz="1"/>
              <w:left w:val="single" w:color="AECDE8" w:sz="1"/>
              <w:bottom w:val="single" w:color="AECDE8" w:sz="1"/>
              <w:right w:val="single" w:color="AECDE8" w:sz="1"/>
            </w:tcBorders>
            <w:shd w:fill="E8F4FD" w:val="clear"/>
            <w:tcMar>
              <w:top w:type="dxa" w:w="60"/>
              <w:left w:type="dxa" w:w="120"/>
              <w:bottom w:type="dxa" w:w="60"/>
              <w:right w:type="dxa" w:w="120"/>
            </w:tcMar>
          </w:tcPr>
          <w:p>
            <w:r>
              <w:rPr>
                <w:rFonts w:ascii="Arial" w:cs="Arial" w:eastAsia="Arial" w:hAnsi="Arial"/>
                <w:sz w:val="20"/>
                <w:szCs w:val="20"/>
              </w:rPr>
              <w:t xml:space="preserve">Image uniforme → sécurisé</w:t>
            </w:r>
          </w:p>
        </w:tc>
      </w:tr>
      <w:tr>
        <w:tc>
          <w:tcPr>
            <w:tcW w:type="dxa" w:w="20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tcPr>
          <w:p>
            <w:r>
              <w:rPr>
                <w:rFonts w:ascii="Arial" w:cs="Arial" w:eastAsia="Arial" w:hAnsi="Arial"/>
                <w:sz w:val="20"/>
                <w:szCs w:val="20"/>
              </w:rPr>
              <w:t xml:space="preserve">CTR</w:t>
            </w:r>
          </w:p>
        </w:tc>
        <w:tc>
          <w:tcPr>
            <w:tcW w:type="dxa" w:w="25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tcPr>
          <w:p>
            <w:r>
              <w:rPr>
                <w:rFonts w:ascii="Arial" w:cs="Arial" w:eastAsia="Arial" w:hAnsi="Arial"/>
                <w:sz w:val="20"/>
                <w:szCs w:val="20"/>
              </w:rPr>
              <w:t xml:space="preserve">Flot via compteur</w:t>
            </w:r>
          </w:p>
        </w:tc>
        <w:tc>
          <w:tcPr>
            <w:tcW w:type="dxa" w:w="4526"/>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tcPr>
          <w:p>
            <w:r>
              <w:rPr>
                <w:rFonts w:ascii="Arial" w:cs="Arial" w:eastAsia="Arial" w:hAnsi="Arial"/>
                <w:sz w:val="20"/>
                <w:szCs w:val="20"/>
              </w:rPr>
              <w:t xml:space="preserve">Image uniforme, parallélisable</w:t>
            </w:r>
          </w:p>
        </w:tc>
      </w:tr>
    </w:tbl>
    <w:p>
      <w:pPr>
        <w:spacing w:after="60" w:before="60"/>
      </w:pPr>
      <w:r>
        <w:t xml:space="preserve"/>
      </w:r>
    </w:p>
    <w:p>
      <w:pPr>
        <w:pStyle w:val="Heading3"/>
        <w:spacing w:after="80" w:before="160"/>
      </w:pPr>
      <w:r>
        <w:rPr>
          <w:rFonts w:ascii="Arial" w:cs="Arial" w:eastAsia="Arial" w:hAnsi="Arial"/>
          <w:b/>
          <w:bCs/>
          <w:color w:val="1A5276"/>
          <w:sz w:val="24"/>
          <w:szCs w:val="24"/>
        </w:rPr>
        <w:t xml:space="preserve">Effet avalanche en CBC</w:t>
      </w:r>
    </w:p>
    <w:p>
      <w:pPr>
        <w:pStyle w:val="ListParagraph"/>
        <w:numPr>
          <w:ilvl w:val="0"/>
          <w:numId w:val="2"/>
        </w:numPr>
        <w:spacing w:after="60" w:before="60"/>
      </w:pPr>
      <w:r>
        <w:rPr>
          <w:rFonts w:ascii="Arial" w:cs="Arial" w:eastAsia="Arial" w:hAnsi="Arial"/>
          <w:sz w:val="22"/>
          <w:szCs w:val="22"/>
        </w:rPr>
        <w:t xml:space="preserve">Modification d'1 bit de l'IV → différences se propagent à TOUS les blocs du message chiffré.</w:t>
      </w:r>
    </w:p>
    <w:p>
      <w:pPr>
        <w:pStyle w:val="ListParagraph"/>
        <w:numPr>
          <w:ilvl w:val="0"/>
          <w:numId w:val="2"/>
        </w:numPr>
        <w:spacing w:after="60" w:before="60"/>
      </w:pPr>
      <w:r>
        <w:rPr>
          <w:rFonts w:ascii="Arial" w:cs="Arial" w:eastAsia="Arial" w:hAnsi="Arial"/>
          <w:sz w:val="22"/>
          <w:szCs w:val="22"/>
        </w:rPr>
        <w:t xml:space="preserve">Mesure : taux de bits différents par bloc ≈ 50% — propriété fondamentale de l'effet avalanche.</w:t>
      </w:r>
    </w:p>
    <w:p>
      <w:pPr>
        <w:pStyle w:val="Heading3"/>
        <w:spacing w:after="80" w:before="160"/>
      </w:pPr>
      <w:r>
        <w:rPr>
          <w:rFonts w:ascii="Arial" w:cs="Arial" w:eastAsia="Arial" w:hAnsi="Arial"/>
          <w:b/>
          <w:bCs/>
          <w:color w:val="1A5276"/>
          <w:sz w:val="24"/>
          <w:szCs w:val="24"/>
        </w:rPr>
        <w:t xml:space="preserve">Vulnérabilité nonce-reuse CTR</w:t>
      </w:r>
    </w:p>
    <w:p>
      <w:pPr>
        <w:pStyle w:val="ListParagraph"/>
        <w:numPr>
          <w:ilvl w:val="0"/>
          <w:numId w:val="2"/>
        </w:numPr>
        <w:spacing w:after="60" w:before="60"/>
      </w:pPr>
      <w:r>
        <w:rPr>
          <w:rFonts w:ascii="Arial" w:cs="Arial" w:eastAsia="Arial" w:hAnsi="Arial"/>
          <w:sz w:val="22"/>
          <w:szCs w:val="22"/>
        </w:rPr>
        <w:t xml:space="preserve">Si le même nonce est réutilisé : C1 = M1 ⊕ KS et C2 = M2 ⊕ KS → C1 ⊕ C2 = M1 ⊕ M2.</w:t>
      </w:r>
    </w:p>
    <w:p>
      <w:pPr>
        <w:pStyle w:val="ListParagraph"/>
        <w:numPr>
          <w:ilvl w:val="0"/>
          <w:numId w:val="2"/>
        </w:numPr>
        <w:spacing w:after="60" w:before="60"/>
      </w:pPr>
      <w:r>
        <w:rPr>
          <w:rFonts w:ascii="Arial" w:cs="Arial" w:eastAsia="Arial" w:hAnsi="Arial"/>
          <w:sz w:val="22"/>
          <w:szCs w:val="22"/>
        </w:rPr>
        <w:t xml:space="preserve">Connaître M1 suffit pour retrouver M2 octet par octet — attaque identique à l'OTP réutilisé.</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2.4 Les 5 Finalistes du Concours AES (NIST 1997–2000)</w:t>
      </w:r>
    </w:p>
    <w:p>
      <w:pPr>
        <w:spacing w:after="80" w:before="80"/>
        <w:jc w:val="both"/>
      </w:pPr>
      <w:r>
        <w:rPr>
          <w:rFonts w:ascii="Arial" w:cs="Arial" w:eastAsia="Arial" w:hAnsi="Arial"/>
          <w:sz w:val="22"/>
          <w:szCs w:val="22"/>
        </w:rPr>
        <w:t xml:space="preserve">Le NIST a évalué 15 candidats sur 3 ans avant de sélectionner Rijndael en octobre 2000. Les 4 autres finalistes (Twofish, Serpent, RC6, MARS) sont implémentés en Python pur pour le benchmark comparatif.</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800"/>
        <w:gridCol w:w="2300"/>
        <w:gridCol w:w="2126"/>
      </w:tblGrid>
      <w:tr>
        <w:trPr>
          <w:tblHeader/>
        </w:trPr>
        <w:tc>
          <w:tcPr>
            <w:tcW w:type="dxa" w:w="1600"/>
            <w:tcBorders>
              <w:top w:val="single" w:color="AECDE8" w:sz="1"/>
              <w:left w:val="single" w:color="AECDE8" w:sz="1"/>
              <w:bottom w:val="single" w:color="AECDE8" w:sz="1"/>
              <w:right w:val="single" w:color="AECDE8"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Finaliste</w:t>
            </w:r>
          </w:p>
        </w:tc>
        <w:tc>
          <w:tcPr>
            <w:tcW w:type="dxa" w:w="2200"/>
            <w:tcBorders>
              <w:top w:val="single" w:color="AECDE8" w:sz="1"/>
              <w:left w:val="single" w:color="AECDE8" w:sz="1"/>
              <w:bottom w:val="single" w:color="AECDE8" w:sz="1"/>
              <w:right w:val="single" w:color="AECDE8"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Structure</w:t>
            </w:r>
          </w:p>
        </w:tc>
        <w:tc>
          <w:tcPr>
            <w:tcW w:type="dxa" w:w="800"/>
            <w:tcBorders>
              <w:top w:val="single" w:color="AECDE8" w:sz="1"/>
              <w:left w:val="single" w:color="AECDE8" w:sz="1"/>
              <w:bottom w:val="single" w:color="AECDE8" w:sz="1"/>
              <w:right w:val="single" w:color="AECDE8"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Tours</w:t>
            </w:r>
          </w:p>
        </w:tc>
        <w:tc>
          <w:tcPr>
            <w:tcW w:type="dxa" w:w="2300"/>
            <w:tcBorders>
              <w:top w:val="single" w:color="AECDE8" w:sz="1"/>
              <w:left w:val="single" w:color="AECDE8" w:sz="1"/>
              <w:bottom w:val="single" w:color="AECDE8" w:sz="1"/>
              <w:right w:val="single" w:color="AECDE8"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Clé (bits)</w:t>
            </w:r>
          </w:p>
        </w:tc>
        <w:tc>
          <w:tcPr>
            <w:tcW w:type="dxa" w:w="2126"/>
            <w:tcBorders>
              <w:top w:val="single" w:color="AECDE8" w:sz="1"/>
              <w:left w:val="single" w:color="AECDE8" w:sz="1"/>
              <w:bottom w:val="single" w:color="AECDE8" w:sz="1"/>
              <w:right w:val="single" w:color="AECDE8"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Originalité principale</w:t>
            </w:r>
          </w:p>
        </w:tc>
      </w:tr>
      <w:tr>
        <w:tc>
          <w:tcPr>
            <w:tcW w:type="dxa" w:w="16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Rijndael</w:t>
            </w:r>
          </w:p>
        </w:tc>
        <w:tc>
          <w:tcPr>
            <w:tcW w:type="dxa" w:w="22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SPN</w:t>
            </w:r>
          </w:p>
        </w:tc>
        <w:tc>
          <w:tcPr>
            <w:tcW w:type="dxa" w:w="8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10-14</w:t>
            </w:r>
          </w:p>
        </w:tc>
        <w:tc>
          <w:tcPr>
            <w:tcW w:type="dxa" w:w="23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128/192/256</w:t>
            </w:r>
          </w:p>
        </w:tc>
        <w:tc>
          <w:tcPr>
            <w:tcW w:type="dxa" w:w="2126"/>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Opérations GF(2⁸), MixColumns, ShiftRows</w:t>
            </w:r>
          </w:p>
        </w:tc>
      </w:tr>
      <w:tr>
        <w:tc>
          <w:tcPr>
            <w:tcW w:type="dxa" w:w="16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Twofish</w:t>
            </w:r>
          </w:p>
        </w:tc>
        <w:tc>
          <w:tcPr>
            <w:tcW w:type="dxa" w:w="22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Feistel</w:t>
            </w:r>
          </w:p>
        </w:tc>
        <w:tc>
          <w:tcPr>
            <w:tcW w:type="dxa" w:w="8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16</w:t>
            </w:r>
          </w:p>
        </w:tc>
        <w:tc>
          <w:tcPr>
            <w:tcW w:type="dxa" w:w="23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128/192/256</w:t>
            </w:r>
          </w:p>
        </w:tc>
        <w:tc>
          <w:tcPr>
            <w:tcW w:type="dxa" w:w="2126"/>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S-boxes clé-dépendantes, MDS, PHT</w:t>
            </w:r>
          </w:p>
        </w:tc>
      </w:tr>
      <w:tr>
        <w:tc>
          <w:tcPr>
            <w:tcW w:type="dxa" w:w="16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Serpent</w:t>
            </w:r>
          </w:p>
        </w:tc>
        <w:tc>
          <w:tcPr>
            <w:tcW w:type="dxa" w:w="22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SPN</w:t>
            </w:r>
          </w:p>
        </w:tc>
        <w:tc>
          <w:tcPr>
            <w:tcW w:type="dxa" w:w="8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32</w:t>
            </w:r>
          </w:p>
        </w:tc>
        <w:tc>
          <w:tcPr>
            <w:tcW w:type="dxa" w:w="23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128/192/256</w:t>
            </w:r>
          </w:p>
        </w:tc>
        <w:tc>
          <w:tcPr>
            <w:tcW w:type="dxa" w:w="2126"/>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32 tours ultra-conservateurs, 8 S-boxes bitslicées</w:t>
            </w:r>
          </w:p>
        </w:tc>
      </w:tr>
      <w:tr>
        <w:tc>
          <w:tcPr>
            <w:tcW w:type="dxa" w:w="16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RC6</w:t>
            </w:r>
          </w:p>
        </w:tc>
        <w:tc>
          <w:tcPr>
            <w:tcW w:type="dxa" w:w="22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ARX</w:t>
            </w:r>
          </w:p>
        </w:tc>
        <w:tc>
          <w:tcPr>
            <w:tcW w:type="dxa" w:w="8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20</w:t>
            </w:r>
          </w:p>
        </w:tc>
        <w:tc>
          <w:tcPr>
            <w:tcW w:type="dxa" w:w="23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128-2040</w:t>
            </w:r>
          </w:p>
        </w:tc>
        <w:tc>
          <w:tcPr>
            <w:tcW w:type="dxa" w:w="2126"/>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Multiplication entière pour rotations data-dépendantes</w:t>
            </w:r>
          </w:p>
        </w:tc>
      </w:tr>
      <w:tr>
        <w:tc>
          <w:tcPr>
            <w:tcW w:type="dxa" w:w="16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MARS</w:t>
            </w:r>
          </w:p>
        </w:tc>
        <w:tc>
          <w:tcPr>
            <w:tcW w:type="dxa" w:w="22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Hétérogène</w:t>
            </w:r>
          </w:p>
        </w:tc>
        <w:tc>
          <w:tcPr>
            <w:tcW w:type="dxa" w:w="8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32</w:t>
            </w:r>
          </w:p>
        </w:tc>
        <w:tc>
          <w:tcPr>
            <w:tcW w:type="dxa" w:w="23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128-1248</w:t>
            </w:r>
          </w:p>
        </w:tc>
        <w:tc>
          <w:tcPr>
            <w:tcW w:type="dxa" w:w="2126"/>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3 phases : forward mixing, E-function, backward mixing</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Pourquoi Rijndael ?</w:t>
            </w:r>
          </w:p>
        </w:tc>
        <w:tc>
          <w:tcPr>
            <w:tcW w:type="dxa" w:w="7226"/>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sz w:val="20"/>
                <w:szCs w:val="20"/>
              </w:rPr>
              <w:t xml:space="preserve">Serpent a la meilleure sécurité (32 tours) mais Rijndael a été retenu pour son meilleur compromis sécurité/performance : 3× plus rapide que Serpent sur hardware et software, faible empreinte mémoire, et flexibilité des tailles de blocs/clés.</w:t>
            </w:r>
          </w:p>
        </w:tc>
      </w:tr>
    </w:tbl>
    <w:p>
      <w:pPr>
        <w:spacing w:after="60" w:before="60"/>
      </w:pPr>
      <w:r>
        <w:t xml:space="preserve"/>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TP 3 — Cryptographie Asymétrique</w:t>
      </w:r>
    </w:p>
    <w:p>
      <w:pPr>
        <w:spacing w:after="80" w:before="80"/>
        <w:jc w:val="both"/>
      </w:pPr>
      <w:r>
        <w:rPr>
          <w:rFonts w:ascii="Arial" w:cs="Arial" w:eastAsia="Arial" w:hAnsi="Arial"/>
          <w:sz w:val="22"/>
          <w:szCs w:val="22"/>
        </w:rPr>
        <w:t xml:space="preserve">Ce TP implémente les protocoles à clé publique : Diffie-Hellman pour l'échange de clés, RSA et ElGamal pour le chiffrement asymétrique, et ECC pour la cryptographie sur courbes elliptiques.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Diffie-Hellman (DH)</w:t>
      </w:r>
    </w:p>
    <w:p>
      <w:pPr>
        <w:spacing w:after="80" w:before="80"/>
        <w:jc w:val="both"/>
      </w:pPr>
      <w:r>
        <w:rPr>
          <w:rFonts w:ascii="Arial" w:cs="Arial" w:eastAsia="Arial" w:hAnsi="Arial"/>
          <w:sz w:val="22"/>
          <w:szCs w:val="22"/>
        </w:rPr>
        <w:t xml:space="preserve">L'échange Diffie-Hellman permet à deux parties d'établir un secret partagé sur un canal non sécurisé, sans s'être préalablement échangé de secret.</w:t>
      </w:r>
    </w:p>
    <w:p>
      <w:pPr>
        <w:pStyle w:val="Heading3"/>
        <w:spacing w:after="80" w:before="160"/>
      </w:pPr>
      <w:r>
        <w:rPr>
          <w:rFonts w:ascii="Arial" w:cs="Arial" w:eastAsia="Arial" w:hAnsi="Arial"/>
          <w:b/>
          <w:bCs/>
          <w:color w:val="1A5276"/>
          <w:sz w:val="24"/>
          <w:szCs w:val="24"/>
        </w:rPr>
        <w:t xml:space="preserve">Protocole</w:t>
      </w:r>
    </w:p>
    <w:p>
      <w:pPr>
        <w:spacing w:after="60" w:before="60"/>
        <w:ind w:left="720"/>
      </w:pPr>
      <w:r>
        <w:rPr>
          <w:rFonts w:ascii="Courier New" w:cs="Courier New" w:eastAsia="Courier New" w:hAnsi="Courier New"/>
          <w:color w:val="2C3E50"/>
          <w:sz w:val="18"/>
          <w:szCs w:val="18"/>
        </w:rPr>
        <w:t xml:space="preserve">Paramètres publics : p (grand premier), g (générateur)</w:t>
      </w:r>
    </w:p>
    <w:p>
      <w:pPr>
        <w:spacing w:after="60" w:before="60"/>
        <w:ind w:left="720"/>
      </w:pPr>
      <w:r>
        <w:rPr>
          <w:rFonts w:ascii="Courier New" w:cs="Courier New" w:eastAsia="Courier New" w:hAnsi="Courier New"/>
          <w:color w:val="2C3E50"/>
          <w:sz w:val="18"/>
          <w:szCs w:val="18"/>
        </w:rPr>
        <w:t xml:space="preserve">Alice : a secret → A = gᵃ mod p</w:t>
      </w:r>
    </w:p>
    <w:p>
      <w:pPr>
        <w:spacing w:after="60" w:before="60"/>
        <w:ind w:left="720"/>
      </w:pPr>
      <w:r>
        <w:rPr>
          <w:rFonts w:ascii="Courier New" w:cs="Courier New" w:eastAsia="Courier New" w:hAnsi="Courier New"/>
          <w:color w:val="2C3E50"/>
          <w:sz w:val="18"/>
          <w:szCs w:val="18"/>
        </w:rPr>
        <w:t xml:space="preserve">Bob   : b secret → B = gᵇ mod p</w:t>
      </w:r>
    </w:p>
    <w:p>
      <w:pPr>
        <w:spacing w:after="60" w:before="60"/>
        <w:ind w:left="720"/>
      </w:pPr>
      <w:r>
        <w:rPr>
          <w:rFonts w:ascii="Courier New" w:cs="Courier New" w:eastAsia="Courier New" w:hAnsi="Courier New"/>
          <w:color w:val="2C3E50"/>
          <w:sz w:val="18"/>
          <w:szCs w:val="18"/>
        </w:rPr>
        <w:t xml:space="preserve">Secret partagé K = Bᵃ mod p = Aᵇ mod p = gᵃᵇ mod p</w:t>
      </w:r>
    </w:p>
    <w:p>
      <w:pPr>
        <w:pStyle w:val="Heading3"/>
        <w:spacing w:after="80" w:before="160"/>
      </w:pPr>
      <w:r>
        <w:rPr>
          <w:rFonts w:ascii="Arial" w:cs="Arial" w:eastAsia="Arial" w:hAnsi="Arial"/>
          <w:b/>
          <w:bCs/>
          <w:color w:val="1A5276"/>
          <w:sz w:val="24"/>
          <w:szCs w:val="24"/>
        </w:rPr>
        <w:t xml:space="preserve">Attaque Man-in-the-Middle (MITM)</w:t>
      </w:r>
    </w:p>
    <w:p>
      <w:pPr>
        <w:pStyle w:val="ListParagraph"/>
        <w:numPr>
          <w:ilvl w:val="0"/>
          <w:numId w:val="2"/>
        </w:numPr>
        <w:spacing w:after="60" w:before="60"/>
      </w:pPr>
      <w:r>
        <w:rPr>
          <w:rFonts w:ascii="Arial" w:cs="Arial" w:eastAsia="Arial" w:hAnsi="Arial"/>
          <w:sz w:val="22"/>
          <w:szCs w:val="22"/>
        </w:rPr>
        <w:t xml:space="preserve">Un attaquant intercepte A et B, substitue ses propres valeurs A' et B', et établit deux sessions distinctes avec Alice et Bob.</w:t>
      </w:r>
    </w:p>
    <w:p>
      <w:pPr>
        <w:pStyle w:val="ListParagraph"/>
        <w:numPr>
          <w:ilvl w:val="0"/>
          <w:numId w:val="2"/>
        </w:numPr>
        <w:spacing w:after="60" w:before="60"/>
      </w:pPr>
      <w:r>
        <w:rPr>
          <w:rFonts w:ascii="Arial" w:cs="Arial" w:eastAsia="Arial" w:hAnsi="Arial"/>
          <w:sz w:val="22"/>
          <w:szCs w:val="22"/>
        </w:rPr>
        <w:t xml:space="preserve">Contre-mesure : signature ECDSA des clés publiques échangées pour authentifier l'échange.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RSA</w:t>
      </w:r>
    </w:p>
    <w:p>
      <w:pPr>
        <w:spacing w:after="80" w:before="80"/>
        <w:jc w:val="both"/>
      </w:pPr>
      <w:r>
        <w:rPr>
          <w:rFonts w:ascii="Arial" w:cs="Arial" w:eastAsia="Arial" w:hAnsi="Arial"/>
          <w:sz w:val="22"/>
          <w:szCs w:val="22"/>
        </w:rPr>
        <w:t xml:space="preserve">RSA est basé sur la difficulté de factoriser le produit de deux grands nombres premiers. Les clés sont générées à partir de deux premiers p et q via le théorème d'Euler.</w:t>
      </w:r>
    </w:p>
    <w:p>
      <w:pPr>
        <w:spacing w:after="60" w:before="60"/>
        <w:ind w:left="720"/>
      </w:pPr>
      <w:r>
        <w:rPr>
          <w:rFonts w:ascii="Courier New" w:cs="Courier New" w:eastAsia="Courier New" w:hAnsi="Courier New"/>
          <w:color w:val="2C3E50"/>
          <w:sz w:val="18"/>
          <w:szCs w:val="18"/>
        </w:rPr>
        <w:t xml:space="preserve">n = p·q,  φ(n) = (p-1)(q-1)</w:t>
      </w:r>
    </w:p>
    <w:p>
      <w:pPr>
        <w:spacing w:after="60" w:before="60"/>
        <w:ind w:left="720"/>
      </w:pPr>
      <w:r>
        <w:rPr>
          <w:rFonts w:ascii="Courier New" w:cs="Courier New" w:eastAsia="Courier New" w:hAnsi="Courier New"/>
          <w:color w:val="2C3E50"/>
          <w:sz w:val="18"/>
          <w:szCs w:val="18"/>
        </w:rPr>
        <w:t xml:space="preserve">e : gcd(e, φ) = 1  (typiquement e = 65537)</w:t>
      </w:r>
    </w:p>
    <w:p>
      <w:pPr>
        <w:spacing w:after="60" w:before="60"/>
        <w:ind w:left="720"/>
      </w:pPr>
      <w:r>
        <w:rPr>
          <w:rFonts w:ascii="Courier New" w:cs="Courier New" w:eastAsia="Courier New" w:hAnsi="Courier New"/>
          <w:color w:val="2C3E50"/>
          <w:sz w:val="18"/>
          <w:szCs w:val="18"/>
        </w:rPr>
        <w:t xml:space="preserve">d : e·d ≡ 1 mod φ  (inverse modulaire d'Euler)</w:t>
      </w:r>
    </w:p>
    <w:p>
      <w:pPr>
        <w:spacing w:after="60" w:before="60"/>
        <w:ind w:left="720"/>
      </w:pPr>
      <w:r>
        <w:rPr>
          <w:rFonts w:ascii="Courier New" w:cs="Courier New" w:eastAsia="Courier New" w:hAnsi="Courier New"/>
          <w:color w:val="2C3E50"/>
          <w:sz w:val="18"/>
          <w:szCs w:val="18"/>
        </w:rPr>
        <w:t xml:space="preserve">Chiffrement : C = Mᵉ mod n   |   Déchiffrement : M = Cᵈ mod n</w:t>
      </w:r>
    </w:p>
    <w:p>
      <w:pPr>
        <w:pStyle w:val="Heading3"/>
        <w:spacing w:after="80" w:before="160"/>
      </w:pPr>
      <w:r>
        <w:rPr>
          <w:rFonts w:ascii="Arial" w:cs="Arial" w:eastAsia="Arial" w:hAnsi="Arial"/>
          <w:b/>
          <w:bCs/>
          <w:color w:val="1A5276"/>
          <w:sz w:val="24"/>
          <w:szCs w:val="24"/>
        </w:rPr>
        <w:t xml:space="preserve">Implémentation</w:t>
      </w:r>
    </w:p>
    <w:p>
      <w:pPr>
        <w:pStyle w:val="ListParagraph"/>
        <w:numPr>
          <w:ilvl w:val="0"/>
          <w:numId w:val="2"/>
        </w:numPr>
        <w:spacing w:after="60" w:before="60"/>
      </w:pPr>
      <w:r>
        <w:rPr>
          <w:rFonts w:ascii="Arial" w:cs="Arial" w:eastAsia="Arial" w:hAnsi="Arial"/>
          <w:sz w:val="22"/>
          <w:szCs w:val="22"/>
        </w:rPr>
        <w:t xml:space="preserve">Test de primalité de Fermat (k=5 itérations).</w:t>
      </w:r>
    </w:p>
    <w:p>
      <w:pPr>
        <w:pStyle w:val="ListParagraph"/>
        <w:numPr>
          <w:ilvl w:val="0"/>
          <w:numId w:val="2"/>
        </w:numPr>
        <w:spacing w:after="60" w:before="60"/>
      </w:pPr>
      <w:r>
        <w:rPr>
          <w:rFonts w:ascii="Arial" w:cs="Arial" w:eastAsia="Arial" w:hAnsi="Arial"/>
          <w:sz w:val="22"/>
          <w:szCs w:val="22"/>
        </w:rPr>
        <w:t xml:space="preserve">Génération de clés avec e = 65537 (standard), calcul de d via l'algorithme d'Euclide étendu.</w:t>
      </w:r>
    </w:p>
    <w:p>
      <w:pPr>
        <w:pStyle w:val="ListParagraph"/>
        <w:numPr>
          <w:ilvl w:val="0"/>
          <w:numId w:val="2"/>
        </w:numPr>
        <w:spacing w:after="60" w:before="60"/>
      </w:pPr>
      <w:r>
        <w:rPr>
          <w:rFonts w:ascii="Arial" w:cs="Arial" w:eastAsia="Arial" w:hAnsi="Arial"/>
          <w:sz w:val="22"/>
          <w:szCs w:val="22"/>
        </w:rPr>
        <w:t xml:space="preserve">Chiffrement caractère par caractère (chiffrement éducatif — en production, utiliser OAEP+padding).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OAEP</w:t>
            </w:r>
          </w:p>
        </w:tc>
        <w:tc>
          <w:tcPr>
            <w:tcW w:type="dxa" w:w="7226"/>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sz w:val="20"/>
                <w:szCs w:val="20"/>
              </w:rPr>
              <w:t xml:space="preserve">RSA textbook est déterministe et malléable. OAEP (Optimal Asymmetric Encryption Padding) ajoute de l'aléa et des contrôles d'intégrité pour un chiffrement sémantiquement sûr.</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3.3 ElGamal</w:t>
      </w:r>
    </w:p>
    <w:p>
      <w:pPr>
        <w:spacing w:after="80" w:before="80"/>
        <w:jc w:val="both"/>
      </w:pPr>
      <w:r>
        <w:rPr>
          <w:rFonts w:ascii="Arial" w:cs="Arial" w:eastAsia="Arial" w:hAnsi="Arial"/>
          <w:sz w:val="22"/>
          <w:szCs w:val="22"/>
        </w:rPr>
        <w:t xml:space="preserve">ElGamal est basé sur le problème du logarithme discret dans Zp*. Il est probabiliste : deux chiffrements du même message donnent des résultats différents grâce au paramètre aléatoire k.</w:t>
      </w:r>
    </w:p>
    <w:p>
      <w:pPr>
        <w:spacing w:after="60" w:before="60"/>
        <w:ind w:left="720"/>
      </w:pPr>
      <w:r>
        <w:rPr>
          <w:rFonts w:ascii="Courier New" w:cs="Courier New" w:eastAsia="Courier New" w:hAnsi="Courier New"/>
          <w:color w:val="2C3E50"/>
          <w:sz w:val="18"/>
          <w:szCs w:val="18"/>
        </w:rPr>
        <w:t xml:space="preserve">Clés : p premier, g générateur, x secret, y = gˣ mod p</w:t>
      </w:r>
    </w:p>
    <w:p>
      <w:pPr>
        <w:spacing w:after="60" w:before="60"/>
        <w:ind w:left="720"/>
      </w:pPr>
      <w:r>
        <w:rPr>
          <w:rFonts w:ascii="Courier New" w:cs="Courier New" w:eastAsia="Courier New" w:hAnsi="Courier New"/>
          <w:color w:val="2C3E50"/>
          <w:sz w:val="18"/>
          <w:szCs w:val="18"/>
        </w:rPr>
        <w:t xml:space="preserve">Chiffrement : C1 = gᵏ mod p,  C2 = M·yᵏ mod p</w:t>
      </w:r>
    </w:p>
    <w:p>
      <w:pPr>
        <w:spacing w:after="60" w:before="60"/>
        <w:ind w:left="720"/>
      </w:pPr>
      <w:r>
        <w:rPr>
          <w:rFonts w:ascii="Courier New" w:cs="Courier New" w:eastAsia="Courier New" w:hAnsi="Courier New"/>
          <w:color w:val="2C3E50"/>
          <w:sz w:val="18"/>
          <w:szCs w:val="18"/>
        </w:rPr>
        <w:t xml:space="preserve">Déchiffrement : M = C2 · (C1ˣ)⁻¹ mod p</w:t>
      </w:r>
    </w:p>
    <w:p>
      <w:pPr>
        <w:pStyle w:val="Heading3"/>
        <w:spacing w:after="80" w:before="160"/>
      </w:pPr>
      <w:r>
        <w:rPr>
          <w:rFonts w:ascii="Arial" w:cs="Arial" w:eastAsia="Arial" w:hAnsi="Arial"/>
          <w:b/>
          <w:bCs/>
          <w:color w:val="1A5276"/>
          <w:sz w:val="24"/>
          <w:szCs w:val="24"/>
        </w:rPr>
        <w:t xml:space="preserve">Malléabilité d'ElGamal</w:t>
      </w:r>
    </w:p>
    <w:p>
      <w:pPr>
        <w:pStyle w:val="ListParagraph"/>
        <w:numPr>
          <w:ilvl w:val="0"/>
          <w:numId w:val="2"/>
        </w:numPr>
        <w:spacing w:after="60" w:before="60"/>
      </w:pPr>
      <w:r>
        <w:rPr>
          <w:rFonts w:ascii="Arial" w:cs="Arial" w:eastAsia="Arial" w:hAnsi="Arial"/>
          <w:sz w:val="22"/>
          <w:szCs w:val="22"/>
        </w:rPr>
        <w:t xml:space="preserve">E(M1)·E(M2) = E(M1·M2 mod p) : multiplication homomorphique.</w:t>
      </w:r>
    </w:p>
    <w:p>
      <w:pPr>
        <w:pStyle w:val="ListParagraph"/>
        <w:numPr>
          <w:ilvl w:val="0"/>
          <w:numId w:val="2"/>
        </w:numPr>
        <w:spacing w:after="60" w:before="60"/>
      </w:pPr>
      <w:r>
        <w:rPr>
          <w:rFonts w:ascii="Arial" w:cs="Arial" w:eastAsia="Arial" w:hAnsi="Arial"/>
          <w:sz w:val="22"/>
          <w:szCs w:val="22"/>
        </w:rPr>
        <w:t xml:space="preserve">À partir de C=(C1, C2), on peut forger E(2M) = (C1, 2·C2 mod p) sans connaître M ni la clé privée.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3.4 ECC — Cryptographie sur Courbes Elliptiques (Supplémentaire)</w:t>
      </w:r>
    </w:p>
    <w:p>
      <w:pPr>
        <w:spacing w:after="80" w:before="80"/>
        <w:jc w:val="both"/>
      </w:pPr>
      <w:r>
        <w:rPr>
          <w:rFonts w:ascii="Arial" w:cs="Arial" w:eastAsia="Arial" w:hAnsi="Arial"/>
          <w:sz w:val="22"/>
          <w:szCs w:val="22"/>
        </w:rPr>
        <w:t xml:space="preserve">ECC exploite le problème du logarithme discret sur les groupes de points d'une courbe elliptique. Une sécurité équivalente à RSA-3072 est obtenue avec seulement 256 bits de clé.</w:t>
      </w:r>
    </w:p>
    <w:p>
      <w:pPr>
        <w:spacing w:after="60" w:before="60"/>
        <w:ind w:left="720"/>
      </w:pPr>
      <w:r>
        <w:rPr>
          <w:rFonts w:ascii="Courier New" w:cs="Courier New" w:eastAsia="Courier New" w:hAnsi="Courier New"/>
          <w:color w:val="2C3E50"/>
          <w:sz w:val="18"/>
          <w:szCs w:val="18"/>
        </w:rPr>
        <w:t xml:space="preserve">Courbe y² = x³ + ax + b mod p  (Weierstrass)</w:t>
      </w:r>
    </w:p>
    <w:p>
      <w:pPr>
        <w:spacing w:after="60" w:before="60"/>
        <w:ind w:left="720"/>
      </w:pPr>
      <w:r>
        <w:rPr>
          <w:rFonts w:ascii="Courier New" w:cs="Courier New" w:eastAsia="Courier New" w:hAnsi="Courier New"/>
          <w:color w:val="2C3E50"/>
          <w:sz w:val="18"/>
          <w:szCs w:val="18"/>
        </w:rPr>
        <w:t xml:space="preserve">Loi de groupe : addition de points P+Q via la corde et la tangente</w:t>
      </w:r>
    </w:p>
    <w:p>
      <w:pPr>
        <w:spacing w:after="60" w:before="60"/>
        <w:ind w:left="720"/>
      </w:pPr>
      <w:r>
        <w:rPr>
          <w:rFonts w:ascii="Courier New" w:cs="Courier New" w:eastAsia="Courier New" w:hAnsi="Courier New"/>
          <w:color w:val="2C3E50"/>
          <w:sz w:val="18"/>
          <w:szCs w:val="18"/>
        </w:rPr>
        <w:t xml:space="preserve">ECDLP : Q = kP difficile à inverser</w:t>
      </w:r>
    </w:p>
    <w:p>
      <w:pPr>
        <w:pStyle w:val="ListParagraph"/>
        <w:numPr>
          <w:ilvl w:val="0"/>
          <w:numId w:val="2"/>
        </w:numPr>
        <w:spacing w:after="60" w:before="60"/>
      </w:pPr>
      <w:r>
        <w:rPr>
          <w:rFonts w:ascii="Arial" w:cs="Arial" w:eastAsia="Arial" w:hAnsi="Arial"/>
          <w:sz w:val="22"/>
          <w:szCs w:val="22"/>
        </w:rPr>
        <w:t xml:space="preserve">Implémentation de l'addition et de la multiplication scalaire (algorithme double-and-add) sur y² = x³ + 7 mod 97.</w:t>
      </w:r>
    </w:p>
    <w:p>
      <w:pPr>
        <w:pStyle w:val="ListParagraph"/>
        <w:numPr>
          <w:ilvl w:val="0"/>
          <w:numId w:val="2"/>
        </w:numPr>
        <w:spacing w:after="60" w:before="60"/>
      </w:pPr>
      <w:r>
        <w:rPr>
          <w:rFonts w:ascii="Arial" w:cs="Arial" w:eastAsia="Arial" w:hAnsi="Arial"/>
          <w:sz w:val="22"/>
          <w:szCs w:val="22"/>
        </w:rPr>
        <w:t xml:space="preserve">ECDH sur la courbe y² = x³ + 2x + 2 mod 17 : simulation complète de l'échange de clés entre Alice et Bob.</w:t>
      </w:r>
    </w:p>
    <w:p>
      <w:pPr>
        <w:spacing w:after="60" w:before="60"/>
      </w:pPr>
      <w:r>
        <w:t xml:space="preserve"/>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TP 4 — Fonctions de Hachage Cryptographique</w:t>
      </w:r>
    </w:p>
    <w:p>
      <w:pPr>
        <w:spacing w:after="80" w:before="80"/>
        <w:jc w:val="both"/>
      </w:pPr>
      <w:r>
        <w:rPr>
          <w:rFonts w:ascii="Arial" w:cs="Arial" w:eastAsia="Arial" w:hAnsi="Arial"/>
          <w:sz w:val="22"/>
          <w:szCs w:val="22"/>
        </w:rPr>
        <w:t xml:space="preserve">Ce TP implémente MD5, SHA-256 et SHA-512 from scratch en Python, valide chaque implémentation contre la bibliothèque hashlib, et analyse les propriétés cryptographiques (avalanche, collision, performances).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4.1 MD5 — Message Digest 5</w:t>
      </w:r>
    </w:p>
    <w:p>
      <w:pPr>
        <w:spacing w:after="80" w:before="80"/>
        <w:jc w:val="both"/>
      </w:pPr>
      <w:r>
        <w:rPr>
          <w:rFonts w:ascii="Arial" w:cs="Arial" w:eastAsia="Arial" w:hAnsi="Arial"/>
          <w:sz w:val="22"/>
          <w:szCs w:val="22"/>
        </w:rPr>
        <w:t xml:space="preserve">MD5 produit une empreinte de 128 bits via la construction Merkle-Damgård avec 4 tours de 16 opérations chacun (fonctions F, G, H, I). L'implémentation est validée contre hashlib.md5().</w:t>
      </w:r>
    </w:p>
    <w:p>
      <w:pPr>
        <w:pStyle w:val="Heading3"/>
        <w:spacing w:after="80" w:before="160"/>
      </w:pPr>
      <w:r>
        <w:rPr>
          <w:rFonts w:ascii="Arial" w:cs="Arial" w:eastAsia="Arial" w:hAnsi="Arial"/>
          <w:b/>
          <w:bCs/>
          <w:color w:val="1A5276"/>
          <w:sz w:val="24"/>
          <w:szCs w:val="24"/>
        </w:rPr>
        <w:t xml:space="preserve">Construction</w:t>
      </w:r>
    </w:p>
    <w:p>
      <w:pPr>
        <w:spacing w:after="60" w:before="60"/>
        <w:ind w:left="720"/>
      </w:pPr>
      <w:r>
        <w:rPr>
          <w:rFonts w:ascii="Courier New" w:cs="Courier New" w:eastAsia="Courier New" w:hAnsi="Courier New"/>
          <w:color w:val="2C3E50"/>
          <w:sz w:val="18"/>
          <w:szCs w:val="18"/>
        </w:rPr>
        <w:t xml:space="preserve">Padding : message + 0x80 + 0x00... + longueur (64 bits, little-endian)</w:t>
      </w:r>
    </w:p>
    <w:p>
      <w:pPr>
        <w:spacing w:after="60" w:before="60"/>
        <w:ind w:left="720"/>
      </w:pPr>
      <w:r>
        <w:rPr>
          <w:rFonts w:ascii="Courier New" w:cs="Courier New" w:eastAsia="Courier New" w:hAnsi="Courier New"/>
          <w:color w:val="2C3E50"/>
          <w:sz w:val="18"/>
          <w:szCs w:val="18"/>
        </w:rPr>
        <w:t xml:space="preserve">Blocs de 512 bits décomposés en 16 mots de 32 bits</w:t>
      </w:r>
    </w:p>
    <w:p>
      <w:pPr>
        <w:spacing w:after="60" w:before="60"/>
        <w:ind w:left="720"/>
      </w:pPr>
      <w:r>
        <w:rPr>
          <w:rFonts w:ascii="Courier New" w:cs="Courier New" w:eastAsia="Courier New" w:hAnsi="Courier New"/>
          <w:color w:val="2C3E50"/>
          <w:sz w:val="18"/>
          <w:szCs w:val="18"/>
        </w:rPr>
        <w:t xml:space="preserve">4 tours × 16 opérations : FF (F=b&amp;c|~b&amp;d), GG, HH, II</w:t>
      </w:r>
    </w:p>
    <w:p>
      <w:pPr>
        <w:pStyle w:val="Heading3"/>
        <w:spacing w:after="80" w:before="160"/>
      </w:pPr>
      <w:r>
        <w:rPr>
          <w:rFonts w:ascii="Arial" w:cs="Arial" w:eastAsia="Arial" w:hAnsi="Arial"/>
          <w:b/>
          <w:bCs/>
          <w:color w:val="1A5276"/>
          <w:sz w:val="24"/>
          <w:szCs w:val="24"/>
        </w:rPr>
        <w:t xml:space="preserve">Résultat de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w:t>
            </w:r>
          </w:p>
        </w:tc>
        <w:tc>
          <w:tcPr>
            <w:tcW w:type="dxa" w:w="7226"/>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sz w:val="20"/>
                <w:szCs w:val="20"/>
              </w:rPr>
              <w:t xml:space="preserve">hashlib.md5('test md5') == MD5('test md5')  →  ✓ Identiques</w:t>
            </w:r>
          </w:p>
        </w:tc>
      </w:tr>
    </w:tbl>
    <w:p>
      <w:pPr>
        <w:spacing w:after="60" w:before="60"/>
      </w:pPr>
      <w:r>
        <w:t xml:space="preserve"/>
      </w:r>
    </w:p>
    <w:p>
      <w:pPr>
        <w:spacing w:after="80" w:before="80"/>
        <w:jc w:val="both"/>
      </w:pPr>
      <w:r>
        <w:rPr>
          <w:rFonts w:ascii="Arial" w:cs="Arial" w:eastAsia="Arial" w:hAnsi="Arial"/>
          <w:sz w:val="22"/>
          <w:szCs w:val="22"/>
        </w:rPr>
        <w:t xml:space="preserve">MD5 est vulnérable aux collisions (Wang &amp; Yu, 2004) et ne doit plus être utilisé pour la sécurité. Il reste acceptable pour les checksums d'intégrité non critiques.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SHA-256 — Secure Hash Algorithm 2</w:t>
      </w:r>
    </w:p>
    <w:p>
      <w:pPr>
        <w:spacing w:after="80" w:before="80"/>
        <w:jc w:val="both"/>
      </w:pPr>
      <w:r>
        <w:rPr>
          <w:rFonts w:ascii="Arial" w:cs="Arial" w:eastAsia="Arial" w:hAnsi="Arial"/>
          <w:sz w:val="22"/>
          <w:szCs w:val="22"/>
        </w:rPr>
        <w:t xml:space="preserve">SHA-256 produit 256 bits via Merkle-Damgård avec des blocs de 512 bits et 64 tours de compression. Les 64 constantes K[i] sont les 32 premiers bits des racines cubiques des 64 premiers nombres premiers.</w:t>
      </w:r>
    </w:p>
    <w:p>
      <w:pPr>
        <w:pStyle w:val="Heading3"/>
        <w:spacing w:after="80" w:before="160"/>
      </w:pPr>
      <w:r>
        <w:rPr>
          <w:rFonts w:ascii="Arial" w:cs="Arial" w:eastAsia="Arial" w:hAnsi="Arial"/>
          <w:b/>
          <w:bCs/>
          <w:color w:val="1A5276"/>
          <w:sz w:val="24"/>
          <w:szCs w:val="24"/>
        </w:rPr>
        <w:t xml:space="preserve">Pipeline de traitement</w:t>
      </w:r>
    </w:p>
    <w:p>
      <w:pPr>
        <w:spacing w:after="60" w:before="60"/>
        <w:ind w:left="720"/>
      </w:pPr>
      <w:r>
        <w:rPr>
          <w:rFonts w:ascii="Courier New" w:cs="Courier New" w:eastAsia="Courier New" w:hAnsi="Courier New"/>
          <w:color w:val="2C3E50"/>
          <w:sz w:val="18"/>
          <w:szCs w:val="18"/>
        </w:rPr>
        <w:t xml:space="preserve">1. Padding big-endian : msg + 0x80 + 0x00... + longueur_64bits</w:t>
      </w:r>
    </w:p>
    <w:p>
      <w:pPr>
        <w:spacing w:after="60" w:before="60"/>
        <w:ind w:left="720"/>
      </w:pPr>
      <w:r>
        <w:rPr>
          <w:rFonts w:ascii="Courier New" w:cs="Courier New" w:eastAsia="Courier New" w:hAnsi="Courier New"/>
          <w:color w:val="2C3E50"/>
          <w:sz w:val="18"/>
          <w:szCs w:val="18"/>
        </w:rPr>
        <w:t xml:space="preserve">2. Expansion : 16 mots → 64 mots via σ0, σ1 (rotations + décalages)</w:t>
      </w:r>
    </w:p>
    <w:p>
      <w:pPr>
        <w:spacing w:after="60" w:before="60"/>
        <w:ind w:left="720"/>
      </w:pPr>
      <w:r>
        <w:rPr>
          <w:rFonts w:ascii="Courier New" w:cs="Courier New" w:eastAsia="Courier New" w:hAnsi="Courier New"/>
          <w:color w:val="2C3E50"/>
          <w:sz w:val="18"/>
          <w:szCs w:val="18"/>
        </w:rPr>
        <w:t xml:space="preserve">3. Compression : 64 tours avec Σ0, Σ1, Ch, Maj, temp1, temp2</w:t>
      </w:r>
    </w:p>
    <w:p>
      <w:pPr>
        <w:spacing w:after="60" w:before="60"/>
        <w:ind w:left="720"/>
      </w:pPr>
      <w:r>
        <w:rPr>
          <w:rFonts w:ascii="Courier New" w:cs="Courier New" w:eastAsia="Courier New" w:hAnsi="Courier New"/>
          <w:color w:val="2C3E50"/>
          <w:sz w:val="18"/>
          <w:szCs w:val="18"/>
        </w:rPr>
        <w:t xml:space="preserve">4. Mise à jour des 8 registres de 32 bits (a,b,c,d,e,f,g,h)</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w:t>
            </w:r>
          </w:p>
        </w:tc>
        <w:tc>
          <w:tcPr>
            <w:tcW w:type="dxa" w:w="7226"/>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sz w:val="20"/>
                <w:szCs w:val="20"/>
              </w:rPr>
              <w:t xml:space="preserve">SHA256(message) comparé à hashlib.sha256() sur 10 vecteurs de test  →  ✓ Tous identiques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4.3 SHA-512 et comparaison générale</w:t>
      </w:r>
    </w:p>
    <w:p>
      <w:pPr>
        <w:spacing w:after="80" w:before="80"/>
        <w:jc w:val="both"/>
      </w:pPr>
      <w:r>
        <w:rPr>
          <w:rFonts w:ascii="Arial" w:cs="Arial" w:eastAsia="Arial" w:hAnsi="Arial"/>
          <w:sz w:val="22"/>
          <w:szCs w:val="22"/>
        </w:rPr>
        <w:t xml:space="preserve">SHA-512 étend SHA-256 à 64 bits par mot et 80 tours de compression, produisant une empreinte de 512 bits. Il est généralement plus rapide que SHA-256 sur les processeurs 64 bits.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1800"/>
        <w:gridCol w:w="1726"/>
      </w:tblGrid>
      <w:tr>
        <w:trPr>
          <w:tblHeader/>
        </w:trPr>
        <w:tc>
          <w:tcPr>
            <w:tcW w:type="dxa" w:w="2000"/>
            <w:tcBorders>
              <w:top w:val="single" w:color="AECDE8" w:sz="1"/>
              <w:left w:val="single" w:color="AECDE8" w:sz="1"/>
              <w:bottom w:val="single" w:color="AECDE8" w:sz="1"/>
              <w:right w:val="single" w:color="AECDE8"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Algorithme</w:t>
            </w:r>
          </w:p>
        </w:tc>
        <w:tc>
          <w:tcPr>
            <w:tcW w:type="dxa" w:w="2000"/>
            <w:tcBorders>
              <w:top w:val="single" w:color="AECDE8" w:sz="1"/>
              <w:left w:val="single" w:color="AECDE8" w:sz="1"/>
              <w:bottom w:val="single" w:color="AECDE8" w:sz="1"/>
              <w:right w:val="single" w:color="AECDE8"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Sortie</w:t>
            </w:r>
          </w:p>
        </w:tc>
        <w:tc>
          <w:tcPr>
            <w:tcW w:type="dxa" w:w="1500"/>
            <w:tcBorders>
              <w:top w:val="single" w:color="AECDE8" w:sz="1"/>
              <w:left w:val="single" w:color="AECDE8" w:sz="1"/>
              <w:bottom w:val="single" w:color="AECDE8" w:sz="1"/>
              <w:right w:val="single" w:color="AECDE8"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Tours</w:t>
            </w:r>
          </w:p>
        </w:tc>
        <w:tc>
          <w:tcPr>
            <w:tcW w:type="dxa" w:w="1800"/>
            <w:tcBorders>
              <w:top w:val="single" w:color="AECDE8" w:sz="1"/>
              <w:left w:val="single" w:color="AECDE8" w:sz="1"/>
              <w:bottom w:val="single" w:color="AECDE8" w:sz="1"/>
              <w:right w:val="single" w:color="AECDE8"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Sécurité</w:t>
            </w:r>
          </w:p>
        </w:tc>
        <w:tc>
          <w:tcPr>
            <w:tcW w:type="dxa" w:w="1726"/>
            <w:tcBorders>
              <w:top w:val="single" w:color="AECDE8" w:sz="1"/>
              <w:left w:val="single" w:color="AECDE8" w:sz="1"/>
              <w:bottom w:val="single" w:color="AECDE8" w:sz="1"/>
              <w:right w:val="single" w:color="AECDE8"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Usage actuel</w:t>
            </w:r>
          </w:p>
        </w:tc>
      </w:tr>
      <w:tr>
        <w:tc>
          <w:tcPr>
            <w:tcW w:type="dxa" w:w="20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MD5</w:t>
            </w:r>
          </w:p>
        </w:tc>
        <w:tc>
          <w:tcPr>
            <w:tcW w:type="dxa" w:w="20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128 bits</w:t>
            </w:r>
          </w:p>
        </w:tc>
        <w:tc>
          <w:tcPr>
            <w:tcW w:type="dxa" w:w="15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4×16</w:t>
            </w:r>
          </w:p>
        </w:tc>
        <w:tc>
          <w:tcPr>
            <w:tcW w:type="dxa" w:w="18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 Collisions</w:t>
            </w:r>
          </w:p>
        </w:tc>
        <w:tc>
          <w:tcPr>
            <w:tcW w:type="dxa" w:w="1726"/>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Checksums seulement</w:t>
            </w:r>
          </w:p>
        </w:tc>
      </w:tr>
      <w:tr>
        <w:tc>
          <w:tcPr>
            <w:tcW w:type="dxa" w:w="20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SHA-256</w:t>
            </w:r>
          </w:p>
        </w:tc>
        <w:tc>
          <w:tcPr>
            <w:tcW w:type="dxa" w:w="20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256 bits</w:t>
            </w:r>
          </w:p>
        </w:tc>
        <w:tc>
          <w:tcPr>
            <w:tcW w:type="dxa" w:w="15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64</w:t>
            </w:r>
          </w:p>
        </w:tc>
        <w:tc>
          <w:tcPr>
            <w:tcW w:type="dxa" w:w="18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 Standard</w:t>
            </w:r>
          </w:p>
        </w:tc>
        <w:tc>
          <w:tcPr>
            <w:tcW w:type="dxa" w:w="1726"/>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TLS, Git, Bitcoin, JWT</w:t>
            </w:r>
          </w:p>
        </w:tc>
      </w:tr>
      <w:tr>
        <w:tc>
          <w:tcPr>
            <w:tcW w:type="dxa" w:w="20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SHA-512</w:t>
            </w:r>
          </w:p>
        </w:tc>
        <w:tc>
          <w:tcPr>
            <w:tcW w:type="dxa" w:w="20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512 bits</w:t>
            </w:r>
          </w:p>
        </w:tc>
        <w:tc>
          <w:tcPr>
            <w:tcW w:type="dxa" w:w="15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80</w:t>
            </w:r>
          </w:p>
        </w:tc>
        <w:tc>
          <w:tcPr>
            <w:tcW w:type="dxa" w:w="18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 Renforcé</w:t>
            </w:r>
          </w:p>
        </w:tc>
        <w:tc>
          <w:tcPr>
            <w:tcW w:type="dxa" w:w="1726"/>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Archives, signatures</w:t>
            </w:r>
          </w:p>
        </w:tc>
      </w:tr>
      <w:tr>
        <w:tc>
          <w:tcPr>
            <w:tcW w:type="dxa" w:w="20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SHA-3 (Keccak)</w:t>
            </w:r>
          </w:p>
        </w:tc>
        <w:tc>
          <w:tcPr>
            <w:tcW w:type="dxa" w:w="20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Variable</w:t>
            </w:r>
          </w:p>
        </w:tc>
        <w:tc>
          <w:tcPr>
            <w:tcW w:type="dxa" w:w="15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24</w:t>
            </w:r>
          </w:p>
        </w:tc>
        <w:tc>
          <w:tcPr>
            <w:tcW w:type="dxa" w:w="18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 Construction éponge</w:t>
            </w:r>
          </w:p>
        </w:tc>
        <w:tc>
          <w:tcPr>
            <w:tcW w:type="dxa" w:w="1726"/>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Post-quantum ready</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Avantage SHA-3</w:t>
            </w:r>
          </w:p>
        </w:tc>
        <w:tc>
          <w:tcPr>
            <w:tcW w:type="dxa" w:w="7226"/>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sz w:val="20"/>
                <w:szCs w:val="20"/>
              </w:rPr>
              <w:t xml:space="preserve">La construction éponge de SHA-3 le rend naturellement résistant aux attaques par extension de longueur (length extension attacks), contrairement à MD5 et SHA-2 basés sur Merkle-Damgård.</w:t>
            </w:r>
          </w:p>
        </w:tc>
      </w:tr>
    </w:tbl>
    <w:p>
      <w:pPr>
        <w:spacing w:after="60" w:before="60"/>
      </w:pPr>
      <w:r>
        <w:t xml:space="preserve"/>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TP 5 — Signatures Numériques</w:t>
      </w:r>
    </w:p>
    <w:p>
      <w:pPr>
        <w:spacing w:after="80" w:before="80"/>
        <w:jc w:val="both"/>
      </w:pPr>
      <w:r>
        <w:rPr>
          <w:rFonts w:ascii="Arial" w:cs="Arial" w:eastAsia="Arial" w:hAnsi="Arial"/>
          <w:sz w:val="22"/>
          <w:szCs w:val="22"/>
        </w:rPr>
        <w:t xml:space="preserve">Les signatures numériques garantissent l'authenticité (l'identité de l'émetteur), l'intégrité (le message n'a pas été altéré) et la non-répudiation (l'émetteur ne peut pas nier). Ce TP couvre RSA-PKCS#1, ElGamal et DSA/ECDSA.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Principe général</w:t>
            </w:r>
          </w:p>
        </w:tc>
        <w:tc>
          <w:tcPr>
            <w:tcW w:type="dxa" w:w="7226"/>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sz w:val="20"/>
                <w:szCs w:val="20"/>
              </w:rPr>
              <w:t xml:space="preserve">Signer : S = Sign(SK, H(M)) avec la clé privée   |   Vérifier : Verify(PK, M, S) ∈ {Vrai, Faux} avec la clé publique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5.1 Signature RSA (PKCS#1 v1.5 et PSS)</w:t>
      </w:r>
    </w:p>
    <w:p>
      <w:pPr>
        <w:pStyle w:val="ListParagraph"/>
        <w:numPr>
          <w:ilvl w:val="0"/>
          <w:numId w:val="2"/>
        </w:numPr>
        <w:spacing w:after="60" w:before="60"/>
      </w:pPr>
      <w:r>
        <w:rPr>
          <w:rFonts w:ascii="Arial" w:cs="Arial" w:eastAsia="Arial" w:hAnsi="Arial"/>
          <w:sz w:val="22"/>
          <w:szCs w:val="22"/>
        </w:rPr>
        <w:t xml:space="preserve">PKCS#1 v1.5 : S = H(M)ᵈ mod n — déterministe, vulnérable à certaines attaques de signature.</w:t>
      </w:r>
    </w:p>
    <w:p>
      <w:pPr>
        <w:pStyle w:val="ListParagraph"/>
        <w:numPr>
          <w:ilvl w:val="0"/>
          <w:numId w:val="2"/>
        </w:numPr>
        <w:spacing w:after="60" w:before="60"/>
      </w:pPr>
      <w:r>
        <w:rPr>
          <w:rFonts w:ascii="Arial" w:cs="Arial" w:eastAsia="Arial" w:hAnsi="Arial"/>
          <w:sz w:val="22"/>
          <w:szCs w:val="22"/>
        </w:rPr>
        <w:t xml:space="preserve">RSA-PSS : H(M) est salé et encodé avant signature — probabiliste, sémantiquement sûr.</w:t>
      </w:r>
    </w:p>
    <w:p>
      <w:pPr>
        <w:pStyle w:val="ListParagraph"/>
        <w:numPr>
          <w:ilvl w:val="0"/>
          <w:numId w:val="2"/>
        </w:numPr>
        <w:spacing w:after="60" w:before="60"/>
      </w:pPr>
      <w:r>
        <w:rPr>
          <w:rFonts w:ascii="Arial" w:cs="Arial" w:eastAsia="Arial" w:hAnsi="Arial"/>
          <w:sz w:val="22"/>
          <w:szCs w:val="22"/>
        </w:rPr>
        <w:t xml:space="preserve">La vérification calcule Sᵉ mod n et compare au hash du message reçu.</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Signature ElGamal</w:t>
      </w:r>
    </w:p>
    <w:p>
      <w:pPr>
        <w:pStyle w:val="ListParagraph"/>
        <w:numPr>
          <w:ilvl w:val="0"/>
          <w:numId w:val="2"/>
        </w:numPr>
        <w:spacing w:after="60" w:before="60"/>
      </w:pPr>
      <w:r>
        <w:rPr>
          <w:rFonts w:ascii="Arial" w:cs="Arial" w:eastAsia="Arial" w:hAnsi="Arial"/>
          <w:sz w:val="22"/>
          <w:szCs w:val="22"/>
        </w:rPr>
        <w:t xml:space="preserve">Clés : p premier, g générateur, x privé, y = gˣ mod p.</w:t>
      </w:r>
    </w:p>
    <w:p>
      <w:pPr>
        <w:pStyle w:val="ListParagraph"/>
        <w:numPr>
          <w:ilvl w:val="0"/>
          <w:numId w:val="2"/>
        </w:numPr>
        <w:spacing w:after="60" w:before="60"/>
      </w:pPr>
      <w:r>
        <w:rPr>
          <w:rFonts w:ascii="Arial" w:cs="Arial" w:eastAsia="Arial" w:hAnsi="Arial"/>
          <w:sz w:val="22"/>
          <w:szCs w:val="22"/>
        </w:rPr>
        <w:t xml:space="preserve">Signature : choisir k aléatoire coprime avec (p-1), r = gᵏ mod p, s = (H(M) - x·r)·k⁻¹ mod (p-1).</w:t>
      </w:r>
    </w:p>
    <w:p>
      <w:pPr>
        <w:pStyle w:val="ListParagraph"/>
        <w:numPr>
          <w:ilvl w:val="0"/>
          <w:numId w:val="2"/>
        </w:numPr>
        <w:spacing w:after="60" w:before="60"/>
      </w:pPr>
      <w:r>
        <w:rPr>
          <w:rFonts w:ascii="Arial" w:cs="Arial" w:eastAsia="Arial" w:hAnsi="Arial"/>
          <w:sz w:val="22"/>
          <w:szCs w:val="22"/>
        </w:rPr>
        <w:t xml:space="preserve">Vérification : yʳ·rˢ ≡ gᴴ⁽ᴹ⁾ mod p.</w:t>
      </w:r>
    </w:p>
    <w:p>
      <w:pPr>
        <w:pStyle w:val="ListParagraph"/>
        <w:numPr>
          <w:ilvl w:val="0"/>
          <w:numId w:val="2"/>
        </w:numPr>
        <w:spacing w:after="60" w:before="60"/>
      </w:pPr>
      <w:r>
        <w:rPr>
          <w:rFonts w:ascii="Arial" w:cs="Arial" w:eastAsia="Arial" w:hAnsi="Arial"/>
          <w:sz w:val="22"/>
          <w:szCs w:val="22"/>
        </w:rPr>
        <w:t xml:space="preserve">⚠ Si k est réutilisé, la clé privée x peut être retrouvée — faille identique à celle de Sony PS3.</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DSA et ECDSA</w:t>
      </w:r>
    </w:p>
    <w:p>
      <w:pPr>
        <w:pStyle w:val="ListParagraph"/>
        <w:numPr>
          <w:ilvl w:val="0"/>
          <w:numId w:val="2"/>
        </w:numPr>
        <w:spacing w:after="60" w:before="60"/>
      </w:pPr>
      <w:r>
        <w:rPr>
          <w:rFonts w:ascii="Arial" w:cs="Arial" w:eastAsia="Arial" w:hAnsi="Arial"/>
          <w:sz w:val="22"/>
          <w:szCs w:val="22"/>
        </w:rPr>
        <w:t xml:space="preserve">DSA est une variante d'ElGamal standardisée par le NIST, spécialement conçue pour la signature (pas le chiffrement).</w:t>
      </w:r>
    </w:p>
    <w:p>
      <w:pPr>
        <w:pStyle w:val="ListParagraph"/>
        <w:numPr>
          <w:ilvl w:val="0"/>
          <w:numId w:val="2"/>
        </w:numPr>
        <w:spacing w:after="60" w:before="60"/>
      </w:pPr>
      <w:r>
        <w:rPr>
          <w:rFonts w:ascii="Arial" w:cs="Arial" w:eastAsia="Arial" w:hAnsi="Arial"/>
          <w:sz w:val="22"/>
          <w:szCs w:val="22"/>
        </w:rPr>
        <w:t xml:space="preserve">ECDSA transpose DSA sur les courbes elliptiques : sécurité équivalente avec des clés beaucoup plus courtes.</w:t>
      </w:r>
    </w:p>
    <w:p>
      <w:pPr>
        <w:pStyle w:val="ListParagraph"/>
        <w:numPr>
          <w:ilvl w:val="0"/>
          <w:numId w:val="2"/>
        </w:numPr>
        <w:spacing w:after="60" w:before="60"/>
      </w:pPr>
      <w:r>
        <w:rPr>
          <w:rFonts w:ascii="Arial" w:cs="Arial" w:eastAsia="Arial" w:hAnsi="Arial"/>
          <w:sz w:val="22"/>
          <w:szCs w:val="22"/>
        </w:rPr>
        <w:t xml:space="preserve">Paramètres ECDSA : courbe P-256 (secp256r1), ordre q = 256 bits.</w:t>
      </w:r>
    </w:p>
    <w:p>
      <w:pPr>
        <w:spacing w:after="60" w:before="60"/>
      </w:pPr>
      <w:r>
        <w:t xml:space="preserve"/>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TP 6 — Application Sécurisée : Communication Chiffrée</w:t>
      </w:r>
    </w:p>
    <w:p>
      <w:pPr>
        <w:spacing w:after="80" w:before="80"/>
        <w:jc w:val="both"/>
      </w:pPr>
      <w:r>
        <w:rPr>
          <w:rFonts w:ascii="Arial" w:cs="Arial" w:eastAsia="Arial" w:hAnsi="Arial"/>
          <w:sz w:val="22"/>
          <w:szCs w:val="22"/>
        </w:rPr>
        <w:t xml:space="preserve">Ce TP intègre tous les algorithmes précédents dans une application complète de communication sécurisée via sockets TCP/IP. L'architecture combine DES pour le chiffrement des messages, RSA pour l'échange de clés, et MD5 pour l'authentification par signature de hash.</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6.1 Architecture du Protocole</w:t>
      </w:r>
    </w:p>
    <w:p>
      <w:pPr>
        <w:spacing w:after="80" w:before="80"/>
        <w:jc w:val="both"/>
      </w:pPr>
      <w:r>
        <w:rPr>
          <w:rFonts w:ascii="Arial" w:cs="Arial" w:eastAsia="Arial" w:hAnsi="Arial"/>
          <w:sz w:val="22"/>
          <w:szCs w:val="22"/>
        </w:rPr>
        <w:t xml:space="preserve">La communication entre le serveur (socketCoS.py) et le client (socketCoC.py) suit un protocole en 4 phases garantissant confidentialité, intégrité et authentification.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026"/>
      </w:tblGrid>
      <w:tr>
        <w:trPr>
          <w:tblHeader/>
        </w:trPr>
        <w:tc>
          <w:tcPr>
            <w:tcW w:type="dxa" w:w="600"/>
            <w:tcBorders>
              <w:top w:val="single" w:color="AECDE8" w:sz="1"/>
              <w:left w:val="single" w:color="AECDE8" w:sz="1"/>
              <w:bottom w:val="single" w:color="AECDE8" w:sz="1"/>
              <w:right w:val="single" w:color="AECDE8"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2200"/>
            <w:tcBorders>
              <w:top w:val="single" w:color="AECDE8" w:sz="1"/>
              <w:left w:val="single" w:color="AECDE8" w:sz="1"/>
              <w:bottom w:val="single" w:color="AECDE8" w:sz="1"/>
              <w:right w:val="single" w:color="AECDE8"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Opération</w:t>
            </w:r>
          </w:p>
        </w:tc>
        <w:tc>
          <w:tcPr>
            <w:tcW w:type="dxa" w:w="3200"/>
            <w:tcBorders>
              <w:top w:val="single" w:color="AECDE8" w:sz="1"/>
              <w:left w:val="single" w:color="AECDE8" w:sz="1"/>
              <w:bottom w:val="single" w:color="AECDE8" w:sz="1"/>
              <w:right w:val="single" w:color="AECDE8"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Mécanisme</w:t>
            </w:r>
          </w:p>
        </w:tc>
        <w:tc>
          <w:tcPr>
            <w:tcW w:type="dxa" w:w="3026"/>
            <w:tcBorders>
              <w:top w:val="single" w:color="AECDE8" w:sz="1"/>
              <w:left w:val="single" w:color="AECDE8" w:sz="1"/>
              <w:bottom w:val="single" w:color="AECDE8" w:sz="1"/>
              <w:right w:val="single" w:color="AECDE8"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Propriété garantie</w:t>
            </w:r>
          </w:p>
        </w:tc>
      </w:tr>
      <w:tr>
        <w:tc>
          <w:tcPr>
            <w:tcW w:type="dxa" w:w="6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Échange de clés publiques RSA</w:t>
            </w:r>
          </w:p>
        </w:tc>
        <w:tc>
          <w:tcPr>
            <w:tcW w:type="dxa" w:w="32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RSA keygen + socket TCP</w:t>
            </w:r>
          </w:p>
        </w:tc>
        <w:tc>
          <w:tcPr>
            <w:tcW w:type="dxa" w:w="3026"/>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Authentification</w:t>
            </w:r>
          </w:p>
        </w:tc>
      </w:tr>
      <w:tr>
        <w:tc>
          <w:tcPr>
            <w:tcW w:type="dxa" w:w="6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Chiffrement du message</w:t>
            </w:r>
          </w:p>
        </w:tc>
        <w:tc>
          <w:tcPr>
            <w:tcW w:type="dxa" w:w="32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DES-ECB avec clé aléatoire de 8 octets</w:t>
            </w:r>
          </w:p>
        </w:tc>
        <w:tc>
          <w:tcPr>
            <w:tcW w:type="dxa" w:w="3026"/>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Confidentialité</w:t>
            </w:r>
          </w:p>
        </w:tc>
      </w:tr>
      <w:tr>
        <w:tc>
          <w:tcPr>
            <w:tcW w:type="dxa" w:w="6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22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Signature du hash MD5</w:t>
            </w:r>
          </w:p>
        </w:tc>
        <w:tc>
          <w:tcPr>
            <w:tcW w:type="dxa" w:w="3200"/>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MD5(M) signé avec RSA clé privée</w:t>
            </w:r>
          </w:p>
        </w:tc>
        <w:tc>
          <w:tcPr>
            <w:tcW w:type="dxa" w:w="3026"/>
            <w:tcBorders>
              <w:top w:val="single" w:color="AECDE8" w:sz="1"/>
              <w:left w:val="single" w:color="AECDE8" w:sz="1"/>
              <w:bottom w:val="single" w:color="AECDE8" w:sz="1"/>
              <w:right w:val="single" w:color="AECDE8" w:sz="1"/>
            </w:tcBorders>
            <w:shd w:fill="FFFFFF" w:val="clear"/>
            <w:tcMar>
              <w:top w:type="dxa" w:w="60"/>
              <w:left w:type="dxa" w:w="100"/>
              <w:bottom w:type="dxa" w:w="60"/>
              <w:right w:type="dxa" w:w="100"/>
            </w:tcMar>
          </w:tcPr>
          <w:p>
            <w:r>
              <w:rPr>
                <w:rFonts w:ascii="Arial" w:cs="Arial" w:eastAsia="Arial" w:hAnsi="Arial"/>
                <w:sz w:val="18"/>
                <w:szCs w:val="18"/>
              </w:rPr>
              <w:t xml:space="preserve">Intégrité + non-répudiation</w:t>
            </w:r>
          </w:p>
        </w:tc>
      </w:tr>
      <w:tr>
        <w:tc>
          <w:tcPr>
            <w:tcW w:type="dxa" w:w="6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4</w:t>
            </w:r>
          </w:p>
        </w:tc>
        <w:tc>
          <w:tcPr>
            <w:tcW w:type="dxa" w:w="22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Chiffrement de la clé DES</w:t>
            </w:r>
          </w:p>
        </w:tc>
        <w:tc>
          <w:tcPr>
            <w:tcW w:type="dxa" w:w="3200"/>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Clé DES chiffrée avec RSA clé publique du destinataire</w:t>
            </w:r>
          </w:p>
        </w:tc>
        <w:tc>
          <w:tcPr>
            <w:tcW w:type="dxa" w:w="3026"/>
            <w:tcBorders>
              <w:top w:val="single" w:color="AECDE8" w:sz="1"/>
              <w:left w:val="single" w:color="AECDE8" w:sz="1"/>
              <w:bottom w:val="single" w:color="AECDE8" w:sz="1"/>
              <w:right w:val="single" w:color="AECDE8" w:sz="1"/>
            </w:tcBorders>
            <w:shd w:fill="E8F4FD" w:val="clear"/>
            <w:tcMar>
              <w:top w:type="dxa" w:w="60"/>
              <w:left w:type="dxa" w:w="100"/>
              <w:bottom w:type="dxa" w:w="60"/>
              <w:right w:type="dxa" w:w="100"/>
            </w:tcMar>
          </w:tcPr>
          <w:p>
            <w:r>
              <w:rPr>
                <w:rFonts w:ascii="Arial" w:cs="Arial" w:eastAsia="Arial" w:hAnsi="Arial"/>
                <w:sz w:val="18"/>
                <w:szCs w:val="18"/>
              </w:rPr>
              <w:t xml:space="preserve">Confidentialité de la clé</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6.2 Fonctions principales</w:t>
      </w:r>
    </w:p>
    <w:p>
      <w:pPr>
        <w:pStyle w:val="Heading3"/>
        <w:spacing w:after="80" w:before="160"/>
      </w:pPr>
      <w:r>
        <w:rPr>
          <w:rFonts w:ascii="Arial" w:cs="Arial" w:eastAsia="Arial" w:hAnsi="Arial"/>
          <w:b/>
          <w:bCs/>
          <w:color w:val="1A5276"/>
          <w:sz w:val="24"/>
          <w:szCs w:val="24"/>
        </w:rPr>
        <w:t xml:space="preserve">traite_msg_a_envoyer(message, Spk, private_key)</w:t>
      </w:r>
    </w:p>
    <w:p>
      <w:pPr>
        <w:spacing w:after="60" w:before="60"/>
        <w:ind w:left="720"/>
      </w:pPr>
      <w:r>
        <w:rPr>
          <w:rFonts w:ascii="Courier New" w:cs="Courier New" w:eastAsia="Courier New" w:hAnsi="Courier New"/>
          <w:color w:val="2C3E50"/>
          <w:sz w:val="18"/>
          <w:szCs w:val="18"/>
        </w:rPr>
        <w:t xml:space="preserve">1. hash_value  = MD5(message)</w:t>
      </w:r>
    </w:p>
    <w:p>
      <w:pPr>
        <w:spacing w:after="60" w:before="60"/>
        <w:ind w:left="720"/>
      </w:pPr>
      <w:r>
        <w:rPr>
          <w:rFonts w:ascii="Courier New" w:cs="Courier New" w:eastAsia="Courier New" w:hAnsi="Courier New"/>
          <w:color w:val="2C3E50"/>
          <w:sz w:val="18"/>
          <w:szCs w:val="18"/>
        </w:rPr>
        <w:t xml:space="preserve">2. hash_signed = RSA_encrypt(hash_value, private_key)  // signature</w:t>
      </w:r>
    </w:p>
    <w:p>
      <w:pPr>
        <w:spacing w:after="60" w:before="60"/>
        <w:ind w:left="720"/>
      </w:pPr>
      <w:r>
        <w:rPr>
          <w:rFonts w:ascii="Courier New" w:cs="Courier New" w:eastAsia="Courier New" w:hAnsi="Courier New"/>
          <w:color w:val="2C3E50"/>
          <w:sz w:val="18"/>
          <w:szCs w:val="18"/>
        </w:rPr>
        <w:t xml:space="preserve">3. key         = os.urandom(8).hex()                   // clé DES aléatoire</w:t>
      </w:r>
    </w:p>
    <w:p>
      <w:pPr>
        <w:spacing w:after="60" w:before="60"/>
        <w:ind w:left="720"/>
      </w:pPr>
      <w:r>
        <w:rPr>
          <w:rFonts w:ascii="Courier New" w:cs="Courier New" w:eastAsia="Courier New" w:hAnsi="Courier New"/>
          <w:color w:val="2C3E50"/>
          <w:sz w:val="18"/>
          <w:szCs w:val="18"/>
        </w:rPr>
        <w:t xml:space="preserve">4. cipher_hex  = DES_encrypt(message, key)             // chiffrement DES</w:t>
      </w:r>
    </w:p>
    <w:p>
      <w:pPr>
        <w:spacing w:after="60" w:before="60"/>
        <w:ind w:left="720"/>
      </w:pPr>
      <w:r>
        <w:rPr>
          <w:rFonts w:ascii="Courier New" w:cs="Courier New" w:eastAsia="Courier New" w:hAnsi="Courier New"/>
          <w:color w:val="2C3E50"/>
          <w:sz w:val="18"/>
          <w:szCs w:val="18"/>
        </w:rPr>
        <w:t xml:space="preserve">5. msg_sig     = DES_encrypt(str(hash_signed), key)    // signature chiffrée</w:t>
      </w:r>
    </w:p>
    <w:p>
      <w:pPr>
        <w:spacing w:after="60" w:before="60"/>
        <w:ind w:left="720"/>
      </w:pPr>
      <w:r>
        <w:rPr>
          <w:rFonts w:ascii="Courier New" w:cs="Courier New" w:eastAsia="Courier New" w:hAnsi="Courier New"/>
          <w:color w:val="2C3E50"/>
          <w:sz w:val="18"/>
          <w:szCs w:val="18"/>
        </w:rPr>
        <w:t xml:space="preserve">6. key_cipher  = RSA_encrypt(key, Spk)                 // clé DES chiffrée</w:t>
      </w:r>
    </w:p>
    <w:p>
      <w:pPr>
        <w:spacing w:after="60" w:before="60"/>
        <w:ind w:left="720"/>
      </w:pPr>
      <w:r>
        <w:rPr>
          <w:rFonts w:ascii="Courier New" w:cs="Courier New" w:eastAsia="Courier New" w:hAnsi="Courier New"/>
          <w:color w:val="2C3E50"/>
          <w:sz w:val="18"/>
          <w:szCs w:val="18"/>
        </w:rPr>
        <w:t xml:space="preserve">→ retourne (cipher_hex, msg_signature, key_cipher)</w:t>
      </w:r>
    </w:p>
    <w:p>
      <w:pPr>
        <w:spacing w:after="60" w:before="60"/>
      </w:pPr>
      <w:r>
        <w:t xml:space="preserve"/>
      </w:r>
    </w:p>
    <w:p>
      <w:pPr>
        <w:pStyle w:val="Heading3"/>
        <w:spacing w:after="80" w:before="160"/>
      </w:pPr>
      <w:r>
        <w:rPr>
          <w:rFonts w:ascii="Arial" w:cs="Arial" w:eastAsia="Arial" w:hAnsi="Arial"/>
          <w:b/>
          <w:bCs/>
          <w:color w:val="1A5276"/>
          <w:sz w:val="24"/>
          <w:szCs w:val="24"/>
        </w:rPr>
        <w:t xml:space="preserve">traite_msg_recu(cipher_msg, signature, key_cipher, private_key, Spk)</w:t>
      </w:r>
    </w:p>
    <w:p>
      <w:pPr>
        <w:spacing w:after="60" w:before="60"/>
        <w:ind w:left="720"/>
      </w:pPr>
      <w:r>
        <w:rPr>
          <w:rFonts w:ascii="Courier New" w:cs="Courier New" w:eastAsia="Courier New" w:hAnsi="Courier New"/>
          <w:color w:val="2C3E50"/>
          <w:sz w:val="18"/>
          <w:szCs w:val="18"/>
        </w:rPr>
        <w:t xml:space="preserve">1. key      = RSA_decrypt(key_cipher, private_key)     // déchiffre la clé</w:t>
      </w:r>
    </w:p>
    <w:p>
      <w:pPr>
        <w:spacing w:after="60" w:before="60"/>
        <w:ind w:left="720"/>
      </w:pPr>
      <w:r>
        <w:rPr>
          <w:rFonts w:ascii="Courier New" w:cs="Courier New" w:eastAsia="Courier New" w:hAnsi="Courier New"/>
          <w:color w:val="2C3E50"/>
          <w:sz w:val="18"/>
          <w:szCs w:val="18"/>
        </w:rPr>
        <w:t xml:space="preserve">2. message  = DES_decrypt(cipher_msg, key)             // déchiffre le message</w:t>
      </w:r>
    </w:p>
    <w:p>
      <w:pPr>
        <w:spacing w:after="60" w:before="60"/>
        <w:ind w:left="720"/>
      </w:pPr>
      <w:r>
        <w:rPr>
          <w:rFonts w:ascii="Courier New" w:cs="Courier New" w:eastAsia="Courier New" w:hAnsi="Courier New"/>
          <w:color w:val="2C3E50"/>
          <w:sz w:val="18"/>
          <w:szCs w:val="18"/>
        </w:rPr>
        <w:t xml:space="preserve">3. sig      = DES_decrypt(signature, key)              // déchiffre la signature</w:t>
      </w:r>
    </w:p>
    <w:p>
      <w:pPr>
        <w:spacing w:after="60" w:before="60"/>
        <w:ind w:left="720"/>
      </w:pPr>
      <w:r>
        <w:rPr>
          <w:rFonts w:ascii="Courier New" w:cs="Courier New" w:eastAsia="Courier New" w:hAnsi="Courier New"/>
          <w:color w:val="2C3E50"/>
          <w:sz w:val="18"/>
          <w:szCs w:val="18"/>
        </w:rPr>
        <w:t xml:space="preserve">4. verify   = RSA_decrypt(sig, Spk)                    // vérifie la signature</w:t>
      </w:r>
    </w:p>
    <w:p>
      <w:pPr>
        <w:spacing w:after="60" w:before="60"/>
        <w:ind w:left="720"/>
      </w:pPr>
      <w:r>
        <w:rPr>
          <w:rFonts w:ascii="Courier New" w:cs="Courier New" w:eastAsia="Courier New" w:hAnsi="Courier New"/>
          <w:color w:val="2C3E50"/>
          <w:sz w:val="18"/>
          <w:szCs w:val="18"/>
        </w:rPr>
        <w:t xml:space="preserve">5. if verify != MD5(message) → rejet                   // contrôle d'intégrité</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6.3 Flux de communication</w:t>
      </w:r>
    </w:p>
    <w:p>
      <w:pPr>
        <w:pStyle w:val="ListParagraph"/>
        <w:numPr>
          <w:ilvl w:val="0"/>
          <w:numId w:val="2"/>
        </w:numPr>
        <w:spacing w:after="60" w:before="60"/>
      </w:pPr>
      <w:r>
        <w:rPr>
          <w:rFonts w:ascii="Arial" w:cs="Arial" w:eastAsia="Arial" w:hAnsi="Arial"/>
          <w:sz w:val="22"/>
          <w:szCs w:val="22"/>
        </w:rPr>
        <w:t xml:space="preserve">Connexion TCP : client → server (socket.connect sur localhost:5000).</w:t>
      </w:r>
    </w:p>
    <w:p>
      <w:pPr>
        <w:pStyle w:val="ListParagraph"/>
        <w:numPr>
          <w:ilvl w:val="0"/>
          <w:numId w:val="2"/>
        </w:numPr>
        <w:spacing w:after="60" w:before="60"/>
      </w:pPr>
      <w:r>
        <w:rPr>
          <w:rFonts w:ascii="Arial" w:cs="Arial" w:eastAsia="Arial" w:hAnsi="Arial"/>
          <w:sz w:val="22"/>
          <w:szCs w:val="22"/>
        </w:rPr>
        <w:t xml:space="preserve">Échange de clés publiques RSA via pickle sérialisé.</w:t>
      </w:r>
    </w:p>
    <w:p>
      <w:pPr>
        <w:pStyle w:val="ListParagraph"/>
        <w:numPr>
          <w:ilvl w:val="0"/>
          <w:numId w:val="2"/>
        </w:numPr>
        <w:spacing w:after="60" w:before="60"/>
      </w:pPr>
      <w:r>
        <w:rPr>
          <w:rFonts w:ascii="Arial" w:cs="Arial" w:eastAsia="Arial" w:hAnsi="Arial"/>
          <w:sz w:val="22"/>
          <w:szCs w:val="22"/>
        </w:rPr>
        <w:t xml:space="preserve">Boucle de messages : chaque message envoyé est un tuple (cipher_hex, signature, key_cipher) sérialisé avec pickle.</w:t>
      </w:r>
    </w:p>
    <w:p>
      <w:pPr>
        <w:pStyle w:val="ListParagraph"/>
        <w:numPr>
          <w:ilvl w:val="0"/>
          <w:numId w:val="2"/>
        </w:numPr>
        <w:spacing w:after="60" w:before="60"/>
      </w:pPr>
      <w:r>
        <w:rPr>
          <w:rFonts w:ascii="Arial" w:cs="Arial" w:eastAsia="Arial" w:hAnsi="Arial"/>
          <w:sz w:val="22"/>
          <w:szCs w:val="22"/>
        </w:rPr>
        <w:t xml:space="preserve">Vérification bidirectionnelle : chaque partie vérifie la signature du message reçu avant affichage.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w:t>
            </w:r>
          </w:p>
        </w:tc>
        <w:tc>
          <w:tcPr>
            <w:tcW w:type="dxa" w:w="7226"/>
            <w:tcBorders>
              <w:top w:val="single" w:color="AECDE8" w:sz="1"/>
              <w:left w:val="single" w:color="AECDE8" w:sz="1"/>
              <w:bottom w:val="single" w:color="AECDE8" w:sz="1"/>
              <w:right w:val="single" w:color="AECDE8" w:sz="1"/>
            </w:tcBorders>
            <w:shd w:fill="E8F4FD" w:val="clear"/>
            <w:tcMar>
              <w:top w:type="dxa" w:w="80"/>
              <w:left w:type="dxa" w:w="120"/>
              <w:bottom w:type="dxa" w:w="80"/>
              <w:right w:type="dxa" w:w="120"/>
            </w:tcMar>
          </w:tcPr>
          <w:p>
            <w:r>
              <w:rPr>
                <w:rFonts w:ascii="Arial" w:cs="Arial" w:eastAsia="Arial" w:hAnsi="Arial"/>
                <w:sz w:val="20"/>
                <w:szCs w:val="20"/>
              </w:rPr>
              <w:t xml:space="preserve">RSA avec de petits premiers (100–1000) est utilisé pour des raisons pédagogiques. En production, utiliser RSA-2048+ avec OAEP, AES-256-GCM au lieu de DES, et SHA-256 au lieu de MD5.</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6.4 Propriétés de sécurité garanties</w:t>
      </w:r>
    </w:p>
    <w:p>
      <w:pPr>
        <w:pStyle w:val="ListParagraph"/>
        <w:numPr>
          <w:ilvl w:val="0"/>
          <w:numId w:val="2"/>
        </w:numPr>
        <w:spacing w:after="60" w:before="60"/>
      </w:pPr>
      <w:r>
        <w:rPr>
          <w:rFonts w:ascii="Arial" w:cs="Arial" w:eastAsia="Arial" w:hAnsi="Arial"/>
          <w:sz w:val="22"/>
          <w:szCs w:val="22"/>
        </w:rPr>
        <w:t xml:space="preserve">Confidentialité : les messages sont chiffrés avec DES ; la clé DES est chiffrée avec RSA — seul le destinataire peut la récupérer.</w:t>
      </w:r>
    </w:p>
    <w:p>
      <w:pPr>
        <w:pStyle w:val="ListParagraph"/>
        <w:numPr>
          <w:ilvl w:val="0"/>
          <w:numId w:val="2"/>
        </w:numPr>
        <w:spacing w:after="60" w:before="60"/>
      </w:pPr>
      <w:r>
        <w:rPr>
          <w:rFonts w:ascii="Arial" w:cs="Arial" w:eastAsia="Arial" w:hAnsi="Arial"/>
          <w:sz w:val="22"/>
          <w:szCs w:val="22"/>
        </w:rPr>
        <w:t xml:space="preserve">Intégrité : MD5(message) est signé avec la clé privée de l'émetteur — toute altération du message est détectée.</w:t>
      </w:r>
    </w:p>
    <w:p>
      <w:pPr>
        <w:pStyle w:val="ListParagraph"/>
        <w:numPr>
          <w:ilvl w:val="0"/>
          <w:numId w:val="2"/>
        </w:numPr>
        <w:spacing w:after="60" w:before="60"/>
      </w:pPr>
      <w:r>
        <w:rPr>
          <w:rFonts w:ascii="Arial" w:cs="Arial" w:eastAsia="Arial" w:hAnsi="Arial"/>
          <w:sz w:val="22"/>
          <w:szCs w:val="22"/>
        </w:rPr>
        <w:t xml:space="preserve">Authentification : la signature RSA garantit l'identité de l'émetteur — seul le possesseur de la clé privée peut signer.</w:t>
      </w:r>
    </w:p>
    <w:p>
      <w:pPr>
        <w:pStyle w:val="ListParagraph"/>
        <w:numPr>
          <w:ilvl w:val="0"/>
          <w:numId w:val="2"/>
        </w:numPr>
        <w:spacing w:after="60" w:before="60"/>
      </w:pPr>
      <w:r>
        <w:rPr>
          <w:rFonts w:ascii="Arial" w:cs="Arial" w:eastAsia="Arial" w:hAnsi="Arial"/>
          <w:sz w:val="22"/>
          <w:szCs w:val="22"/>
        </w:rPr>
        <w:t xml:space="preserve">Non-répudiation : la signature cryptographique constitue une preuve que l'émetteur a bien envoyé le message.</w:t>
      </w:r>
    </w:p>
    <w:p>
      <w:pPr>
        <w:spacing w:after="60" w:before="60"/>
      </w:pPr>
      <w:r>
        <w:t xml:space="preserve"/>
      </w:r>
    </w:p>
    <w:p>
      <w:r>
        <w:br w:type="page"/>
      </w:r>
    </w:p>
    <w:p>
      <w:pPr>
        <w:pStyle w:val="Heading1"/>
        <w:pBdr>
          <w:bottom w:val="single" w:color="2E75B6" w:sz="6" w:space="6"/>
        </w:pBdr>
        <w:spacing w:after="180" w:before="360"/>
      </w:pPr>
      <w:r>
        <w:rPr>
          <w:rFonts w:ascii="Arial" w:cs="Arial" w:eastAsia="Arial" w:hAnsi="Arial"/>
          <w:b/>
          <w:bCs/>
          <w:color w:val="1F4E79"/>
          <w:sz w:val="32"/>
          <w:szCs w:val="32"/>
        </w:rPr>
        <w:t xml:space="preserve">Conclusion</w:t>
      </w:r>
    </w:p>
    <w:p>
      <w:pPr>
        <w:spacing w:after="80" w:before="80"/>
        <w:jc w:val="both"/>
      </w:pPr>
      <w:r>
        <w:rPr>
          <w:rFonts w:ascii="Arial" w:cs="Arial" w:eastAsia="Arial" w:hAnsi="Arial"/>
          <w:sz w:val="22"/>
          <w:szCs w:val="22"/>
        </w:rPr>
        <w:t xml:space="preserve">Ces six travaux pratiques couvrent l'ensemble du spectre de la cryptographie appliquée, des algorithmes classiques aux protocoles modernes. Chaque TP construit sur le précédent, culminant dans une application de communication sécurisée intégrant chiffrement symétrique, asymétrique et hachage.</w:t>
      </w:r>
    </w:p>
    <w:p>
      <w:pPr>
        <w:spacing w:after="60" w:before="60"/>
      </w:pPr>
      <w:r>
        <w:t xml:space="preserve"/>
      </w:r>
    </w:p>
    <w:p>
      <w:pPr>
        <w:spacing w:after="80" w:before="80"/>
        <w:jc w:val="both"/>
      </w:pPr>
      <w:r>
        <w:rPr>
          <w:rFonts w:ascii="Arial" w:cs="Arial" w:eastAsia="Arial" w:hAnsi="Arial"/>
          <w:sz w:val="22"/>
          <w:szCs w:val="22"/>
        </w:rPr>
        <w:t xml:space="preserve">Les implémentations manuelles (MD5, SHA-256, SHA-512, Serpent, RC6, MARS, Hill, DES…) permettent de comprendre en profondeur les mécanismes internes de chaque algorithme, et les démonstrations de vulnérabilités (réutilisation d'IV/nonce, ECB, clé réutilisée OTP, MITM) illustrent concrètement l'importance de respecter les bonnes pratiques cryptographiques.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ECDE8" w:sz="1"/>
              <w:left w:val="single" w:color="AECDE8" w:sz="1"/>
              <w:bottom w:val="single" w:color="AECDE8" w:sz="1"/>
              <w:right w:val="single" w:color="AECDE8"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TP</w:t>
            </w:r>
          </w:p>
        </w:tc>
        <w:tc>
          <w:tcPr>
            <w:tcW w:type="dxa" w:w="7026"/>
            <w:tcBorders>
              <w:top w:val="single" w:color="AECDE8" w:sz="1"/>
              <w:left w:val="single" w:color="AECDE8" w:sz="1"/>
              <w:bottom w:val="single" w:color="AECDE8" w:sz="1"/>
              <w:right w:val="single" w:color="AECDE8"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Compétences acquises</w:t>
            </w:r>
          </w:p>
        </w:tc>
      </w:tr>
      <w:tr>
        <w:tc>
          <w:tcPr>
            <w:tcW w:type="dxa" w:w="20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tcPr>
          <w:p>
            <w:r>
              <w:rPr>
                <w:rFonts w:ascii="Arial" w:cs="Arial" w:eastAsia="Arial" w:hAnsi="Arial"/>
                <w:b/>
                <w:bCs/>
                <w:sz w:val="20"/>
                <w:szCs w:val="20"/>
              </w:rPr>
              <w:t xml:space="preserve">TP 1</w:t>
            </w:r>
          </w:p>
        </w:tc>
        <w:tc>
          <w:tcPr>
            <w:tcW w:type="dxa" w:w="7026"/>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Chiffrement classique, arithmétique modulaire, cryptanalyse par fréquences et force brute</w:t>
            </w:r>
          </w:p>
        </w:tc>
      </w:tr>
      <w:tr>
        <w:tc>
          <w:tcPr>
            <w:tcW w:type="dxa" w:w="2000"/>
            <w:tcBorders>
              <w:top w:val="single" w:color="AECDE8" w:sz="1"/>
              <w:left w:val="single" w:color="AECDE8" w:sz="1"/>
              <w:bottom w:val="single" w:color="AECDE8" w:sz="1"/>
              <w:right w:val="single" w:color="AECDE8" w:sz="1"/>
            </w:tcBorders>
            <w:shd w:fill="E8F4FD" w:val="clear"/>
            <w:tcMar>
              <w:top w:type="dxa" w:w="60"/>
              <w:left w:type="dxa" w:w="120"/>
              <w:bottom w:type="dxa" w:w="60"/>
              <w:right w:type="dxa" w:w="120"/>
            </w:tcMar>
          </w:tcPr>
          <w:p>
            <w:r>
              <w:rPr>
                <w:rFonts w:ascii="Arial" w:cs="Arial" w:eastAsia="Arial" w:hAnsi="Arial"/>
                <w:b/>
                <w:bCs/>
                <w:sz w:val="20"/>
                <w:szCs w:val="20"/>
              </w:rPr>
              <w:t xml:space="preserve">TP 2</w:t>
            </w:r>
          </w:p>
        </w:tc>
        <w:tc>
          <w:tcPr>
            <w:tcW w:type="dxa" w:w="7026"/>
            <w:tcBorders>
              <w:top w:val="single" w:color="AECDE8" w:sz="1"/>
              <w:left w:val="single" w:color="AECDE8" w:sz="1"/>
              <w:bottom w:val="single" w:color="AECDE8" w:sz="1"/>
              <w:right w:val="single" w:color="AECDE8"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RC4, DES, AES et ses modes ; benchmarks ; attaques ECB, nonce-reuse, WEP</w:t>
            </w:r>
          </w:p>
        </w:tc>
      </w:tr>
      <w:tr>
        <w:tc>
          <w:tcPr>
            <w:tcW w:type="dxa" w:w="20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tcPr>
          <w:p>
            <w:r>
              <w:rPr>
                <w:rFonts w:ascii="Arial" w:cs="Arial" w:eastAsia="Arial" w:hAnsi="Arial"/>
                <w:b/>
                <w:bCs/>
                <w:sz w:val="20"/>
                <w:szCs w:val="20"/>
              </w:rPr>
              <w:t xml:space="preserve">TP 3</w:t>
            </w:r>
          </w:p>
        </w:tc>
        <w:tc>
          <w:tcPr>
            <w:tcW w:type="dxa" w:w="7026"/>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DH, RSA, ElGamal, ECC ; MITM ; attaques à clair connu ; malléabilité</w:t>
            </w:r>
          </w:p>
        </w:tc>
      </w:tr>
      <w:tr>
        <w:tc>
          <w:tcPr>
            <w:tcW w:type="dxa" w:w="2000"/>
            <w:tcBorders>
              <w:top w:val="single" w:color="AECDE8" w:sz="1"/>
              <w:left w:val="single" w:color="AECDE8" w:sz="1"/>
              <w:bottom w:val="single" w:color="AECDE8" w:sz="1"/>
              <w:right w:val="single" w:color="AECDE8" w:sz="1"/>
            </w:tcBorders>
            <w:shd w:fill="E8F4FD" w:val="clear"/>
            <w:tcMar>
              <w:top w:type="dxa" w:w="60"/>
              <w:left w:type="dxa" w:w="120"/>
              <w:bottom w:type="dxa" w:w="60"/>
              <w:right w:type="dxa" w:w="120"/>
            </w:tcMar>
          </w:tcPr>
          <w:p>
            <w:r>
              <w:rPr>
                <w:rFonts w:ascii="Arial" w:cs="Arial" w:eastAsia="Arial" w:hAnsi="Arial"/>
                <w:b/>
                <w:bCs/>
                <w:sz w:val="20"/>
                <w:szCs w:val="20"/>
              </w:rPr>
              <w:t xml:space="preserve">TP 4</w:t>
            </w:r>
          </w:p>
        </w:tc>
        <w:tc>
          <w:tcPr>
            <w:tcW w:type="dxa" w:w="7026"/>
            <w:tcBorders>
              <w:top w:val="single" w:color="AECDE8" w:sz="1"/>
              <w:left w:val="single" w:color="AECDE8" w:sz="1"/>
              <w:bottom w:val="single" w:color="AECDE8" w:sz="1"/>
              <w:right w:val="single" w:color="AECDE8"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MD5, SHA-256, SHA-512 from scratch ; effet avalanche ; vérification d'intégrité</w:t>
            </w:r>
          </w:p>
        </w:tc>
      </w:tr>
      <w:tr>
        <w:tc>
          <w:tcPr>
            <w:tcW w:type="dxa" w:w="20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tcPr>
          <w:p>
            <w:r>
              <w:rPr>
                <w:rFonts w:ascii="Arial" w:cs="Arial" w:eastAsia="Arial" w:hAnsi="Arial"/>
                <w:b/>
                <w:bCs/>
                <w:sz w:val="20"/>
                <w:szCs w:val="20"/>
              </w:rPr>
              <w:t xml:space="preserve">TP 5</w:t>
            </w:r>
          </w:p>
        </w:tc>
        <w:tc>
          <w:tcPr>
            <w:tcW w:type="dxa" w:w="7026"/>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Signatures RSA-PSS, ElGamal, DSA/ECDSA ; non-répudiation ; attaques par nonce réutilisé</w:t>
            </w:r>
          </w:p>
        </w:tc>
      </w:tr>
      <w:tr>
        <w:tc>
          <w:tcPr>
            <w:tcW w:type="dxa" w:w="2000"/>
            <w:tcBorders>
              <w:top w:val="single" w:color="AECDE8" w:sz="1"/>
              <w:left w:val="single" w:color="AECDE8" w:sz="1"/>
              <w:bottom w:val="single" w:color="AECDE8" w:sz="1"/>
              <w:right w:val="single" w:color="AECDE8" w:sz="1"/>
            </w:tcBorders>
            <w:shd w:fill="E8F4FD" w:val="clear"/>
            <w:tcMar>
              <w:top w:type="dxa" w:w="60"/>
              <w:left w:type="dxa" w:w="120"/>
              <w:bottom w:type="dxa" w:w="60"/>
              <w:right w:type="dxa" w:w="120"/>
            </w:tcMar>
          </w:tcPr>
          <w:p>
            <w:r>
              <w:rPr>
                <w:rFonts w:ascii="Arial" w:cs="Arial" w:eastAsia="Arial" w:hAnsi="Arial"/>
                <w:b/>
                <w:bCs/>
                <w:sz w:val="20"/>
                <w:szCs w:val="20"/>
              </w:rPr>
              <w:t xml:space="preserve">TP 6</w:t>
            </w:r>
          </w:p>
        </w:tc>
        <w:tc>
          <w:tcPr>
            <w:tcW w:type="dxa" w:w="7026"/>
            <w:tcBorders>
              <w:top w:val="single" w:color="AECDE8" w:sz="1"/>
              <w:left w:val="single" w:color="AECDE8" w:sz="1"/>
              <w:bottom w:val="single" w:color="AECDE8" w:sz="1"/>
              <w:right w:val="single" w:color="AECDE8" w:sz="1"/>
            </w:tcBorders>
            <w:shd w:fill="E8F4FD" w:val="clear"/>
            <w:tcMar>
              <w:top w:type="dxa" w:w="60"/>
              <w:left w:type="dxa" w:w="120"/>
              <w:bottom w:type="dxa" w:w="60"/>
              <w:right w:type="dxa" w:w="120"/>
            </w:tcMar>
          </w:tcPr>
          <w:p>
            <w:r>
              <w:rPr>
                <w:rFonts w:ascii="Arial" w:cs="Arial" w:eastAsia="Arial" w:hAnsi="Arial"/>
                <w:b w:val="false"/>
                <w:bCs w:val="false"/>
                <w:sz w:val="20"/>
                <w:szCs w:val="20"/>
              </w:rPr>
              <w:t xml:space="preserve">Application complète : socket TCP, protocole hybride DES+RSA+MD5, authentification</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777777"/>
        <w:sz w:val="18"/>
        <w:szCs w:val="18"/>
      </w:rPr>
      <w:t xml:space="preserve">Rapport de TPs — Cryptographie Appliquée  |  Ing 3 Cybersécurité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2026-05-18T23:05:31.622Z</dcterms:created>
  <dcterms:modified xsi:type="dcterms:W3CDTF">2026-05-18T23:05:31.622Z</dcterms:modified>
</cp:coreProperties>
</file>

<file path=docProps/custom.xml><?xml version="1.0" encoding="utf-8"?>
<Properties xmlns="http://schemas.openxmlformats.org/officeDocument/2006/custom-properties" xmlns:vt="http://schemas.openxmlformats.org/officeDocument/2006/docPropsVTypes"/>
</file>