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c>
          <w:tcPr>
            <w:tcW w:type="dxa" w:w="10318"/>
            <w:tcBorders>
              <w:top w:val="none" w:color="FFFFFF" w:sz="0"/>
              <w:left w:val="none" w:color="FFFFFF" w:sz="0"/>
              <w:bottom w:val="none" w:color="FFFFFF" w:sz="0"/>
              <w:right w:val="none" w:color="FFFFFF" w:sz="0"/>
            </w:tcBorders>
            <w:shd w:fill="1F3864" w:color="auto" w:val="clear"/>
            <w:tcMar>
              <w:top w:type="dxa" w:w="100"/>
              <w:left w:type="dxa" w:w="180"/>
              <w:bottom w:type="dxa" w:w="100"/>
              <w:right w:type="dxa" w:w="180"/>
            </w:tcMar>
          </w:tcPr>
          <w:p>
            <w:r>
              <w:rPr>
                <w:rFonts w:ascii="Calibri" w:cs="Calibri" w:eastAsia="Calibri" w:hAnsi="Calibri"/>
                <w:b/>
                <w:bCs/>
                <w:color w:val="FFD966"/>
                <w:sz w:val="20"/>
                <w:szCs w:val="20"/>
              </w:rPr>
              <w:t xml:space="preserve">LECTURE LINÉAIRE N°2</w:t>
            </w:r>
            <w:r>
              <w:rPr>
                <w:rFonts w:ascii="Calibri" w:cs="Calibri" w:eastAsia="Calibri" w:hAnsi="Calibri"/>
                <w:color w:val="D9E2F3"/>
                <w:sz w:val="17"/>
                <w:szCs w:val="17"/>
              </w:rPr>
              <w:t xml:space="preserve">   ·   Objet d’étude : la littérature d’idées du XVIe au XVIIIe siècle</w:t>
            </w:r>
          </w:p>
          <w:p>
            <w:pPr>
              <w:spacing w:before="40"/>
            </w:pPr>
            <w:r>
              <w:rPr>
                <w:rFonts w:ascii="Calibri" w:cs="Calibri" w:eastAsia="Calibri" w:hAnsi="Calibri"/>
                <w:b/>
                <w:bCs/>
                <w:i w:val="false"/>
                <w:iCs w:val="false"/>
                <w:color w:val="FFFFFF"/>
                <w:sz w:val="32"/>
                <w:szCs w:val="32"/>
              </w:rPr>
              <w:t xml:space="preserve">La Boétie, Discours de la servitude volontaire</w:t>
            </w:r>
          </w:p>
          <w:p>
            <w:pPr>
              <w:spacing w:before="30"/>
            </w:pPr>
            <w:r>
              <w:rPr>
                <w:rFonts w:ascii="Calibri" w:cs="Calibri" w:eastAsia="Calibri" w:hAnsi="Calibri"/>
                <w:i/>
                <w:iCs/>
                <w:color w:val="FFFFFF"/>
                <w:sz w:val="18"/>
                <w:szCs w:val="18"/>
              </w:rPr>
              <w:t xml:space="preserve">De « Nul doute que ce ne soit la nature… » à « … plutôt que de reconnaître autre seigneur que la loi et la raison ».</w:t>
            </w:r>
          </w:p>
          <w:p>
            <w:pPr>
              <w:spacing w:before="30"/>
            </w:pPr>
            <w:r>
              <w:rPr>
                <w:rFonts w:ascii="Calibri" w:cs="Calibri" w:eastAsia="Calibri" w:hAnsi="Calibri"/>
                <w:b/>
                <w:bCs/>
                <w:color w:val="FFD966"/>
                <w:sz w:val="19"/>
                <w:szCs w:val="19"/>
              </w:rPr>
              <w:t xml:space="preserve">Nature ou habitude ? La force de l’exemple</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099"/>
        <w:gridCol w:w="120"/>
        <w:gridCol w:w="5099"/>
      </w:tblGrid>
      <w:tr>
        <w:tc>
          <w:tcPr>
            <w:tcW w:type="dxa" w:w="5099"/>
            <w:tcBorders>
              <w:top w:val="single" w:color="BF8F00" w:sz="8"/>
              <w:left w:val="single" w:color="BF8F00" w:sz="24"/>
              <w:bottom w:val="single" w:color="BF8F00" w:sz="8"/>
              <w:right w:val="single" w:color="BF8F00" w:sz="8"/>
            </w:tcBorders>
            <w:shd w:fill="FFF8E1" w:color="auto" w:val="clear"/>
            <w:tcMar>
              <w:top w:type="dxa" w:w="80"/>
              <w:left w:type="dxa" w:w="130"/>
              <w:bottom w:type="dxa" w:w="80"/>
              <w:right w:type="dxa" w:w="130"/>
            </w:tcMar>
          </w:tcPr>
          <w:p>
            <w:pPr>
              <w:spacing w:after="40"/>
            </w:pPr>
            <w:r>
              <w:rPr>
                <w:rFonts w:ascii="Calibri" w:cs="Calibri" w:eastAsia="Calibri" w:hAnsi="Calibri"/>
                <w:b/>
                <w:bCs/>
                <w:color w:val="7F6000"/>
                <w:sz w:val="21"/>
                <w:szCs w:val="21"/>
              </w:rPr>
              <w:t xml:space="preserve">✒ L’auteur : Étienne de La Boétie (1530-1563)</w:t>
            </w:r>
          </w:p>
          <w:p>
            <w:pPr>
              <w:spacing w:after="30" w:line="250"/>
              <w:jc w:val="both"/>
            </w:pPr>
            <w:r>
              <w:rPr>
                <w:rFonts w:ascii="Calibri" w:cs="Calibri" w:eastAsia="Calibri" w:hAnsi="Calibri"/>
                <w:sz w:val="17"/>
                <w:szCs w:val="17"/>
              </w:rPr>
              <w:t xml:space="preserve">Né à </w:t>
            </w:r>
            <w:r>
              <w:rPr>
                <w:rFonts w:ascii="Calibri" w:cs="Calibri" w:eastAsia="Calibri" w:hAnsi="Calibri"/>
                <w:b/>
                <w:bCs/>
                <w:sz w:val="17"/>
                <w:szCs w:val="17"/>
              </w:rPr>
              <w:t xml:space="preserve">Sarlat</w:t>
            </w:r>
            <w:r>
              <w:rPr>
                <w:rFonts w:ascii="Calibri" w:cs="Calibri" w:eastAsia="Calibri" w:hAnsi="Calibri"/>
                <w:sz w:val="17"/>
                <w:szCs w:val="17"/>
              </w:rPr>
              <w:t xml:space="preserve"> (Périgord) dans une famille de magistrats, orphelin jeune, il est élevé par son oncle puis étudie le </w:t>
            </w:r>
            <w:r>
              <w:rPr>
                <w:rFonts w:ascii="Calibri" w:cs="Calibri" w:eastAsia="Calibri" w:hAnsi="Calibri"/>
                <w:b/>
                <w:bCs/>
                <w:sz w:val="17"/>
                <w:szCs w:val="17"/>
              </w:rPr>
              <w:t xml:space="preserve">droit à Orléans</w:t>
            </w:r>
            <w:r>
              <w:rPr>
                <w:rFonts w:ascii="Calibri" w:cs="Calibri" w:eastAsia="Calibri" w:hAnsi="Calibri"/>
                <w:sz w:val="17"/>
                <w:szCs w:val="17"/>
              </w:rPr>
              <w:t xml:space="preserve">. Dès 1554, il devient </w:t>
            </w:r>
            <w:r>
              <w:rPr>
                <w:rFonts w:ascii="Calibri" w:cs="Calibri" w:eastAsia="Calibri" w:hAnsi="Calibri"/>
                <w:b/>
                <w:bCs/>
                <w:sz w:val="17"/>
                <w:szCs w:val="17"/>
              </w:rPr>
              <w:t xml:space="preserve">conseiller au Parlement de Bordeaux</w:t>
            </w:r>
            <w:r>
              <w:rPr>
                <w:rFonts w:ascii="Calibri" w:cs="Calibri" w:eastAsia="Calibri" w:hAnsi="Calibri"/>
                <w:sz w:val="17"/>
                <w:szCs w:val="17"/>
              </w:rPr>
              <w:t xml:space="preserve">.</w:t>
            </w:r>
          </w:p>
          <w:p>
            <w:pPr>
              <w:spacing w:after="30" w:line="250"/>
              <w:jc w:val="both"/>
            </w:pPr>
            <w:r>
              <w:rPr>
                <w:rFonts w:ascii="Calibri" w:cs="Calibri" w:eastAsia="Calibri" w:hAnsi="Calibri"/>
                <w:b/>
                <w:bCs/>
                <w:sz w:val="17"/>
                <w:szCs w:val="17"/>
              </w:rPr>
              <w:t xml:space="preserve">Humaniste</w:t>
            </w:r>
            <w:r>
              <w:rPr>
                <w:rFonts w:ascii="Calibri" w:cs="Calibri" w:eastAsia="Calibri" w:hAnsi="Calibri"/>
                <w:sz w:val="17"/>
                <w:szCs w:val="17"/>
              </w:rPr>
              <w:t xml:space="preserve"> : il traduit des auteurs grecs (Xénophon, Plutarque) et écrit des sonnets. En </w:t>
            </w:r>
            <w:r>
              <w:rPr>
                <w:rFonts w:ascii="Calibri" w:cs="Calibri" w:eastAsia="Calibri" w:hAnsi="Calibri"/>
                <w:b/>
                <w:bCs/>
                <w:sz w:val="17"/>
                <w:szCs w:val="17"/>
              </w:rPr>
              <w:t xml:space="preserve">1557</w:t>
            </w:r>
            <w:r>
              <w:rPr>
                <w:rFonts w:ascii="Calibri" w:cs="Calibri" w:eastAsia="Calibri" w:hAnsi="Calibri"/>
                <w:sz w:val="17"/>
                <w:szCs w:val="17"/>
              </w:rPr>
              <w:t xml:space="preserve">, il rencontre </w:t>
            </w:r>
            <w:r>
              <w:rPr>
                <w:rFonts w:ascii="Calibri" w:cs="Calibri" w:eastAsia="Calibri" w:hAnsi="Calibri"/>
                <w:b/>
                <w:bCs/>
                <w:sz w:val="17"/>
                <w:szCs w:val="17"/>
              </w:rPr>
              <w:t xml:space="preserve">Montaigne</w:t>
            </w:r>
            <w:r>
              <w:rPr>
                <w:rFonts w:ascii="Calibri" w:cs="Calibri" w:eastAsia="Calibri" w:hAnsi="Calibri"/>
                <w:sz w:val="17"/>
                <w:szCs w:val="17"/>
              </w:rPr>
              <w:t xml:space="preserve"> : amitié légendaire (« Parce que c’était lui, parce que c’était moi »). Pendant les guerres de religion, il défend la </w:t>
            </w:r>
            <w:r>
              <w:rPr>
                <w:rFonts w:ascii="Calibri" w:cs="Calibri" w:eastAsia="Calibri" w:hAnsi="Calibri"/>
                <w:b/>
                <w:bCs/>
                <w:sz w:val="17"/>
                <w:szCs w:val="17"/>
              </w:rPr>
              <w:t xml:space="preserve">tolérance</w:t>
            </w:r>
            <w:r>
              <w:rPr>
                <w:rFonts w:ascii="Calibri" w:cs="Calibri" w:eastAsia="Calibri" w:hAnsi="Calibri"/>
                <w:sz w:val="17"/>
                <w:szCs w:val="17"/>
              </w:rPr>
              <w:t xml:space="preserve">. Il meurt à </w:t>
            </w:r>
            <w:r>
              <w:rPr>
                <w:rFonts w:ascii="Calibri" w:cs="Calibri" w:eastAsia="Calibri" w:hAnsi="Calibri"/>
                <w:b/>
                <w:bCs/>
                <w:sz w:val="17"/>
                <w:szCs w:val="17"/>
              </w:rPr>
              <w:t xml:space="preserve">32 ans</w:t>
            </w:r>
            <w:r>
              <w:rPr>
                <w:rFonts w:ascii="Calibri" w:cs="Calibri" w:eastAsia="Calibri" w:hAnsi="Calibri"/>
                <w:sz w:val="17"/>
                <w:szCs w:val="17"/>
              </w:rPr>
              <w:t xml:space="preserve"> (1563), Montaigne à son chevet.</w:t>
            </w:r>
          </w:p>
        </w:tc>
        <w:tc>
          <w:tcPr>
            <w:tcW w:type="dxa" w:w="120"/>
            <w:tcBorders>
              <w:top w:val="none" w:color="FFFFFF" w:sz="0"/>
              <w:left w:val="none" w:color="FFFFFF" w:sz="0"/>
              <w:bottom w:val="none" w:color="FFFFFF" w:sz="0"/>
              <w:right w:val="none" w:color="FFFFFF" w:sz="0"/>
            </w:tcBorders>
          </w:tcPr>
          <w:p>
            <w:r>
              <w:t xml:space="preserve"/>
            </w:r>
          </w:p>
        </w:tc>
        <w:tc>
          <w:tcPr>
            <w:tcW w:type="dxa" w:w="5099"/>
            <w:tcBorders>
              <w:top w:val="single" w:color="7030A0" w:sz="8"/>
              <w:left w:val="single" w:color="7030A0" w:sz="24"/>
              <w:bottom w:val="single" w:color="7030A0" w:sz="8"/>
              <w:right w:val="single" w:color="7030A0" w:sz="8"/>
            </w:tcBorders>
            <w:shd w:fill="F3E5F5" w:color="auto" w:val="clear"/>
            <w:tcMar>
              <w:top w:type="dxa" w:w="80"/>
              <w:left w:type="dxa" w:w="130"/>
              <w:bottom w:type="dxa" w:w="80"/>
              <w:right w:type="dxa" w:w="130"/>
            </w:tcMar>
          </w:tcPr>
          <w:p>
            <w:pPr>
              <w:spacing w:after="40"/>
            </w:pPr>
            <w:r>
              <w:rPr>
                <w:rFonts w:ascii="Calibri" w:cs="Calibri" w:eastAsia="Calibri" w:hAnsi="Calibri"/>
                <w:b/>
                <w:bCs/>
                <w:color w:val="7030A0"/>
                <w:sz w:val="21"/>
                <w:szCs w:val="21"/>
              </w:rPr>
              <w:t xml:space="preserve">📖 L’œuvre et son but</w:t>
            </w:r>
          </w:p>
          <w:p>
            <w:pPr>
              <w:spacing w:after="30" w:line="250"/>
              <w:jc w:val="both"/>
            </w:pPr>
            <w:r>
              <w:rPr>
                <w:rFonts w:ascii="Calibri" w:cs="Calibri" w:eastAsia="Calibri" w:hAnsi="Calibri"/>
                <w:sz w:val="17"/>
                <w:szCs w:val="17"/>
              </w:rPr>
              <w:t xml:space="preserve">Écrit </w:t>
            </w:r>
            <w:r>
              <w:rPr>
                <w:rFonts w:ascii="Calibri" w:cs="Calibri" w:eastAsia="Calibri" w:hAnsi="Calibri"/>
                <w:b/>
                <w:bCs/>
                <w:sz w:val="17"/>
                <w:szCs w:val="17"/>
              </w:rPr>
              <w:t xml:space="preserve">très jeune</w:t>
            </w:r>
            <w:r>
              <w:rPr>
                <w:rFonts w:ascii="Calibri" w:cs="Calibri" w:eastAsia="Calibri" w:hAnsi="Calibri"/>
                <w:sz w:val="17"/>
                <w:szCs w:val="17"/>
              </w:rPr>
              <w:t xml:space="preserve"> (vers 16-18 ans selon Montaigne, peut-être après la </w:t>
            </w:r>
            <w:r>
              <w:rPr>
                <w:rFonts w:ascii="Calibri" w:cs="Calibri" w:eastAsia="Calibri" w:hAnsi="Calibri"/>
                <w:b/>
                <w:bCs/>
                <w:sz w:val="17"/>
                <w:szCs w:val="17"/>
              </w:rPr>
              <w:t xml:space="preserve">révolte de la gabelle</w:t>
            </w:r>
            <w:r>
              <w:rPr>
                <w:rFonts w:ascii="Calibri" w:cs="Calibri" w:eastAsia="Calibri" w:hAnsi="Calibri"/>
                <w:sz w:val="17"/>
                <w:szCs w:val="17"/>
              </w:rPr>
              <w:t xml:space="preserve"> en Guyenne, 1548, durement réprimée), aussi appelé le </w:t>
            </w:r>
            <w:r>
              <w:rPr>
                <w:rFonts w:ascii="Calibri" w:cs="Calibri" w:eastAsia="Calibri" w:hAnsi="Calibri"/>
                <w:b/>
                <w:bCs/>
                <w:sz w:val="17"/>
                <w:szCs w:val="17"/>
              </w:rPr>
              <w:t xml:space="preserve">Contr’un</w:t>
            </w:r>
            <w:r>
              <w:rPr>
                <w:rFonts w:ascii="Calibri" w:cs="Calibri" w:eastAsia="Calibri" w:hAnsi="Calibri"/>
                <w:sz w:val="17"/>
                <w:szCs w:val="17"/>
              </w:rPr>
              <w:t xml:space="preserve">. Publié </w:t>
            </w:r>
            <w:r>
              <w:rPr>
                <w:rFonts w:ascii="Calibri" w:cs="Calibri" w:eastAsia="Calibri" w:hAnsi="Calibri"/>
                <w:b/>
                <w:bCs/>
                <w:sz w:val="17"/>
                <w:szCs w:val="17"/>
              </w:rPr>
              <w:t xml:space="preserve">après sa mort</w:t>
            </w:r>
            <w:r>
              <w:rPr>
                <w:rFonts w:ascii="Calibri" w:cs="Calibri" w:eastAsia="Calibri" w:hAnsi="Calibri"/>
                <w:sz w:val="17"/>
                <w:szCs w:val="17"/>
              </w:rPr>
              <w:t xml:space="preserve"> (1574-1576) par des protestants qui en font une arme contre le pouvoir.</w:t>
            </w:r>
          </w:p>
          <w:p>
            <w:pPr>
              <w:spacing w:after="30" w:line="250"/>
              <w:jc w:val="both"/>
            </w:pPr>
            <w:r>
              <w:rPr>
                <w:rFonts w:ascii="Calibri" w:cs="Calibri" w:eastAsia="Calibri" w:hAnsi="Calibri"/>
                <w:b/>
                <w:bCs/>
                <w:sz w:val="17"/>
                <w:szCs w:val="17"/>
              </w:rPr>
              <w:t xml:space="preserve">But</w:t>
            </w:r>
            <w:r>
              <w:rPr>
                <w:rFonts w:ascii="Calibri" w:cs="Calibri" w:eastAsia="Calibri" w:hAnsi="Calibri"/>
                <w:sz w:val="17"/>
                <w:szCs w:val="17"/>
              </w:rPr>
              <w:t xml:space="preserve"> : percer le « mystère » de l’obéissance — pourquoi des peuples entiers servent-ils </w:t>
            </w:r>
            <w:r>
              <w:rPr>
                <w:rFonts w:ascii="Calibri" w:cs="Calibri" w:eastAsia="Calibri" w:hAnsi="Calibri"/>
                <w:b/>
                <w:bCs/>
                <w:sz w:val="17"/>
                <w:szCs w:val="17"/>
              </w:rPr>
              <w:t xml:space="preserve">un seul</w:t>
            </w:r>
            <w:r>
              <w:rPr>
                <w:rFonts w:ascii="Calibri" w:cs="Calibri" w:eastAsia="Calibri" w:hAnsi="Calibri"/>
                <w:sz w:val="17"/>
                <w:szCs w:val="17"/>
              </w:rPr>
              <w:t xml:space="preserve"> homme, qui n’a de pouvoir que celui qu’on lui donne ? La Boétie veut </w:t>
            </w:r>
            <w:r>
              <w:rPr>
                <w:rFonts w:ascii="Calibri" w:cs="Calibri" w:eastAsia="Calibri" w:hAnsi="Calibri"/>
                <w:b/>
                <w:bCs/>
                <w:sz w:val="17"/>
                <w:szCs w:val="17"/>
              </w:rPr>
              <w:t xml:space="preserve">réveiller les consciences</w:t>
            </w:r>
            <w:r>
              <w:rPr>
                <w:rFonts w:ascii="Calibri" w:cs="Calibri" w:eastAsia="Calibri" w:hAnsi="Calibri"/>
                <w:sz w:val="17"/>
                <w:szCs w:val="17"/>
              </w:rPr>
              <w:t xml:space="preserve"> : la liberté est </w:t>
            </w:r>
            <w:r>
              <w:rPr>
                <w:rFonts w:ascii="Calibri" w:cs="Calibri" w:eastAsia="Calibri" w:hAnsi="Calibri"/>
                <w:b/>
                <w:bCs/>
                <w:sz w:val="17"/>
                <w:szCs w:val="17"/>
              </w:rPr>
              <w:t xml:space="preserve">naturelle</w:t>
            </w:r>
            <w:r>
              <w:rPr>
                <w:rFonts w:ascii="Calibri" w:cs="Calibri" w:eastAsia="Calibri" w:hAnsi="Calibri"/>
                <w:sz w:val="17"/>
                <w:szCs w:val="17"/>
              </w:rPr>
              <w:t xml:space="preserve">, la servitude est </w:t>
            </w:r>
            <w:r>
              <w:rPr>
                <w:rFonts w:ascii="Calibri" w:cs="Calibri" w:eastAsia="Calibri" w:hAnsi="Calibri"/>
                <w:b/>
                <w:bCs/>
                <w:sz w:val="17"/>
                <w:szCs w:val="17"/>
              </w:rPr>
              <w:t xml:space="preserve">consentie</w:t>
            </w:r>
            <w:r>
              <w:rPr>
                <w:rFonts w:ascii="Calibri" w:cs="Calibri" w:eastAsia="Calibri" w:hAnsi="Calibri"/>
                <w:sz w:val="17"/>
                <w:szCs w:val="17"/>
              </w:rPr>
              <w:t xml:space="preserve"> (habitude, éducation, réseau de « tyranneaux »). Remède : </w:t>
            </w:r>
            <w:r>
              <w:rPr>
                <w:rFonts w:ascii="Calibri" w:cs="Calibri" w:eastAsia="Calibri" w:hAnsi="Calibri"/>
                <w:b/>
                <w:bCs/>
                <w:sz w:val="17"/>
                <w:szCs w:val="17"/>
              </w:rPr>
              <w:t xml:space="preserve">cesser de servir</w:t>
            </w:r>
            <w:r>
              <w:rPr>
                <w:rFonts w:ascii="Calibri" w:cs="Calibri" w:eastAsia="Calibri" w:hAnsi="Calibri"/>
                <w:sz w:val="17"/>
                <w:szCs w:val="17"/>
              </w:rPr>
              <w:t xml:space="preserve">. Parcours : « Défendre et entretenir la liberté ».</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1F3864" w:sz="8"/>
              <w:left w:val="single" w:color="1F3864" w:sz="24"/>
              <w:bottom w:val="single" w:color="1F3864" w:sz="8"/>
              <w:right w:val="single" w:color="1F3864" w:sz="8"/>
            </w:tcBorders>
            <w:shd w:fill="EAF1FB" w:color="auto" w:val="clear"/>
            <w:tcMar>
              <w:top w:type="dxa" w:w="80"/>
              <w:left w:type="dxa" w:w="140"/>
              <w:bottom w:type="dxa" w:w="80"/>
              <w:right w:type="dxa" w:w="140"/>
            </w:tcMar>
          </w:tcPr>
          <w:p>
            <w:pPr>
              <w:spacing w:after="40"/>
            </w:pPr>
            <w:r>
              <w:rPr>
                <w:rFonts w:ascii="Calibri" w:cs="Calibri" w:eastAsia="Calibri" w:hAnsi="Calibri"/>
                <w:b/>
                <w:bCs/>
                <w:color w:val="1F3864"/>
                <w:sz w:val="21"/>
                <w:szCs w:val="21"/>
              </w:rPr>
              <w:t xml:space="preserve">INTRODUCTION</w:t>
            </w:r>
          </w:p>
          <w:p>
            <w:pPr>
              <w:spacing w:after="30" w:line="250"/>
              <w:jc w:val="both"/>
            </w:pPr>
            <w:r>
              <w:rPr>
                <w:rFonts w:ascii="Calibri" w:cs="Calibri" w:eastAsia="Calibri" w:hAnsi="Calibri"/>
                <w:b/>
                <w:bCs/>
                <w:color w:val="1F3864"/>
                <w:sz w:val="18"/>
                <w:szCs w:val="18"/>
              </w:rPr>
              <w:t xml:space="preserve">Accroche : </w:t>
            </w:r>
            <w:r>
              <w:rPr>
                <w:rFonts w:ascii="Calibri" w:cs="Calibri" w:eastAsia="Calibri" w:hAnsi="Calibri"/>
                <w:sz w:val="18"/>
                <w:szCs w:val="18"/>
              </w:rPr>
              <w:t xml:space="preserve">Naît-on libre, ou apprend-on à l’être ? Ce débat entre l’inné et l’acquis, entre nature et culture, traverse les siècles ; La Boétie le pose dès le XVIe siècle.</w:t>
            </w:r>
          </w:p>
          <w:p>
            <w:pPr>
              <w:spacing w:after="30" w:line="250"/>
              <w:jc w:val="both"/>
            </w:pPr>
            <w:r>
              <w:rPr>
                <w:rFonts w:ascii="Calibri" w:cs="Calibri" w:eastAsia="Calibri" w:hAnsi="Calibri"/>
                <w:b/>
                <w:bCs/>
                <w:color w:val="1F3864"/>
                <w:sz w:val="18"/>
                <w:szCs w:val="18"/>
              </w:rPr>
              <w:t xml:space="preserve">Situation : </w:t>
            </w:r>
            <w:r>
              <w:rPr>
                <w:rFonts w:ascii="Calibri" w:cs="Calibri" w:eastAsia="Calibri" w:hAnsi="Calibri"/>
                <w:sz w:val="18"/>
                <w:szCs w:val="18"/>
              </w:rPr>
              <w:t xml:space="preserve">Partie argumentative du Discours : l’auteur cherche pourquoi les hommes acceptent la servitude. Après deux raisons (« ou qu’ils soient contraints, ou qu’ils soient trompés »), il constate qu’une contrainte initiale se transmet aux générations suivantes, qui oublient la liberté : il examine alors le rôle de l’</w:t>
            </w:r>
            <w:r>
              <w:rPr>
                <w:rFonts w:ascii="Calibri" w:cs="Calibri" w:eastAsia="Calibri" w:hAnsi="Calibri"/>
                <w:b/>
                <w:bCs/>
                <w:sz w:val="18"/>
                <w:szCs w:val="18"/>
              </w:rPr>
              <w:t xml:space="preserve">habitude</w:t>
            </w:r>
            <w:r>
              <w:rPr>
                <w:rFonts w:ascii="Calibri" w:cs="Calibri" w:eastAsia="Calibri" w:hAnsi="Calibri"/>
                <w:sz w:val="18"/>
                <w:szCs w:val="18"/>
              </w:rPr>
              <w:t xml:space="preserve"> face à la </w:t>
            </w:r>
            <w:r>
              <w:rPr>
                <w:rFonts w:ascii="Calibri" w:cs="Calibri" w:eastAsia="Calibri" w:hAnsi="Calibri"/>
                <w:b/>
                <w:bCs/>
                <w:sz w:val="18"/>
                <w:szCs w:val="18"/>
              </w:rPr>
              <w:t xml:space="preserve">nature</w:t>
            </w:r>
            <w:r>
              <w:rPr>
                <w:rFonts w:ascii="Calibri" w:cs="Calibri" w:eastAsia="Calibri" w:hAnsi="Calibri"/>
                <w:sz w:val="18"/>
                <w:szCs w:val="18"/>
              </w:rPr>
              <w:t xml:space="preserve">.</w:t>
            </w:r>
          </w:p>
          <w:p>
            <w:pPr>
              <w:spacing w:after="30" w:line="250"/>
              <w:jc w:val="both"/>
            </w:pPr>
            <w:r>
              <w:rPr>
                <w:rFonts w:ascii="Calibri" w:cs="Calibri" w:eastAsia="Calibri" w:hAnsi="Calibri"/>
                <w:b/>
                <w:bCs/>
                <w:color w:val="1F3864"/>
                <w:sz w:val="18"/>
                <w:szCs w:val="18"/>
              </w:rPr>
              <w:t xml:space="preserve">Enjeu : </w:t>
            </w:r>
            <w:r>
              <w:rPr>
                <w:rFonts w:ascii="Calibri" w:cs="Calibri" w:eastAsia="Calibri" w:hAnsi="Calibri"/>
                <w:sz w:val="18"/>
                <w:szCs w:val="18"/>
              </w:rPr>
              <w:t xml:space="preserve">Le texte montre le </w:t>
            </w:r>
            <w:r>
              <w:rPr>
                <w:rFonts w:ascii="Calibri" w:cs="Calibri" w:eastAsia="Calibri" w:hAnsi="Calibri"/>
                <w:b/>
                <w:bCs/>
                <w:sz w:val="18"/>
                <w:szCs w:val="18"/>
              </w:rPr>
              <w:t xml:space="preserve">fonctionnement argumentatif</w:t>
            </w:r>
            <w:r>
              <w:rPr>
                <w:rFonts w:ascii="Calibri" w:cs="Calibri" w:eastAsia="Calibri" w:hAnsi="Calibri"/>
                <w:sz w:val="18"/>
                <w:szCs w:val="18"/>
              </w:rPr>
              <w:t xml:space="preserve"> du Discours : des </w:t>
            </w:r>
            <w:r>
              <w:rPr>
                <w:rFonts w:ascii="Calibri" w:cs="Calibri" w:eastAsia="Calibri" w:hAnsi="Calibri"/>
                <w:b/>
                <w:bCs/>
                <w:sz w:val="18"/>
                <w:szCs w:val="18"/>
              </w:rPr>
              <w:t xml:space="preserve">exemples variés</w:t>
            </w:r>
            <w:r>
              <w:rPr>
                <w:rFonts w:ascii="Calibri" w:cs="Calibri" w:eastAsia="Calibri" w:hAnsi="Calibri"/>
                <w:sz w:val="18"/>
                <w:szCs w:val="18"/>
              </w:rPr>
              <w:t xml:space="preserve"> (jardinage, histoire contemporaine, Antiquité, apologue) pour plaire et convaincre ; mot-clé à double sens : « </w:t>
            </w:r>
            <w:r>
              <w:rPr>
                <w:rFonts w:ascii="Calibri" w:cs="Calibri" w:eastAsia="Calibri" w:hAnsi="Calibri"/>
                <w:b/>
                <w:bCs/>
                <w:sz w:val="18"/>
                <w:szCs w:val="18"/>
              </w:rPr>
              <w:t xml:space="preserve">nourriture</w:t>
            </w:r>
            <w:r>
              <w:rPr>
                <w:rFonts w:ascii="Calibri" w:cs="Calibri" w:eastAsia="Calibri" w:hAnsi="Calibri"/>
                <w:sz w:val="18"/>
                <w:szCs w:val="18"/>
              </w:rPr>
              <w:t xml:space="preserve"> » (aliment / éducation).</w:t>
            </w:r>
          </w:p>
          <w:p>
            <w:pPr>
              <w:spacing w:after="30" w:line="250"/>
              <w:jc w:val="both"/>
            </w:pPr>
            <w:r>
              <w:rPr>
                <w:rFonts w:ascii="Calibri" w:cs="Calibri" w:eastAsia="Calibri" w:hAnsi="Calibri"/>
                <w:b/>
                <w:bCs/>
                <w:color w:val="1F3864"/>
                <w:sz w:val="18"/>
                <w:szCs w:val="18"/>
              </w:rPr>
              <w:t xml:space="preserve">Problématique : </w:t>
            </w:r>
            <w:r>
              <w:rPr>
                <w:rFonts w:ascii="Calibri" w:cs="Calibri" w:eastAsia="Calibri" w:hAnsi="Calibri"/>
                <w:sz w:val="18"/>
                <w:szCs w:val="18"/>
              </w:rPr>
              <w:t xml:space="preserve">Comment, en recourant à des exemples nombreux et variés, La Boétie démontre-t-il que la servitude s’impose par l’habitude ?</w:t>
            </w:r>
          </w:p>
          <w:p>
            <w:pPr>
              <w:spacing w:after="30" w:line="250"/>
              <w:jc w:val="both"/>
            </w:pPr>
            <w:r>
              <w:rPr>
                <w:rFonts w:ascii="Calibri" w:cs="Calibri" w:eastAsia="Calibri" w:hAnsi="Calibri"/>
                <w:b/>
                <w:bCs/>
                <w:color w:val="1F3864"/>
                <w:sz w:val="18"/>
                <w:szCs w:val="18"/>
              </w:rPr>
              <w:t xml:space="preserve">Mouvements : </w:t>
            </w:r>
            <w:r>
              <w:rPr>
                <w:rFonts w:ascii="Calibri" w:cs="Calibri" w:eastAsia="Calibri" w:hAnsi="Calibri"/>
                <w:sz w:val="18"/>
                <w:szCs w:val="18"/>
              </w:rPr>
              <w:t xml:space="preserve">1) Nature et habitude, laquelle est la plus puissante ? L’exemple du monde végétal · 2) Deux exemples contemporains : Vénitiens et Ottomans · 3) Un exemple antique et le détour par l’apologue : les chiens de Lycurgue.</w:t>
            </w:r>
          </w:p>
        </w:tc>
      </w:tr>
    </w:tbl>
    <w:p>
      <w:pPr>
        <w:spacing w:after="60"/>
      </w:pPr>
    </w:p>
    <w:p>
      <w:pPr>
        <w:spacing w:after="60"/>
      </w:pPr>
      <w:r>
        <w:rPr>
          <w:rFonts w:ascii="Calibri" w:cs="Calibri" w:eastAsia="Calibri" w:hAnsi="Calibri"/>
          <w:b/>
          <w:bCs/>
          <w:color w:val="595959"/>
          <w:sz w:val="16"/>
          <w:szCs w:val="16"/>
        </w:rPr>
        <w:t xml:space="preserve">Mode d’emploi : </w:t>
      </w:r>
      <w:r>
        <w:rPr>
          <w:rFonts w:ascii="Calibri" w:cs="Calibri" w:eastAsia="Calibri" w:hAnsi="Calibri"/>
          <w:i/>
          <w:iCs/>
          <w:color w:val="595959"/>
          <w:sz w:val="16"/>
          <w:szCs w:val="16"/>
        </w:rPr>
        <w:t xml:space="preserve">les mots surlignés dans le texte (à gauche) portent un numéro ; le même numéro à droite donne le procédé (en couleur) puis les mots-clés de l’analyse.</w:t>
      </w:r>
    </w:p>
    <w:p>
      <w:pPr>
        <w:keepNext/>
        <w:shd w:fill="2E75B6" w:color="auto" w:val="clear"/>
        <w:spacing w:after="0" w:before="20"/>
      </w:pPr>
      <w:r>
        <w:rPr>
          <w:rFonts w:ascii="Calibri" w:cs="Calibri" w:eastAsia="Calibri" w:hAnsi="Calibri"/>
          <w:b/>
          <w:bCs/>
          <w:color w:val="FFFFFF"/>
          <w:sz w:val="21"/>
          <w:szCs w:val="21"/>
        </w:rPr>
        <w:t xml:space="preserve"> 1er mouvement — Nature et habitude : laquelle est la plus puissante ? (le monde végétal)</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BDD7EE" w:color="auto" w:val="clear"/>
              </w:rPr>
              <w:t xml:space="preserve">Nul doute que</w:t>
            </w:r>
            <w:r>
              <w:rPr>
                <w:rFonts w:ascii="Calibri" w:cs="Calibri" w:eastAsia="Calibri" w:hAnsi="Calibri"/>
                <w:b/>
                <w:bCs/>
                <w:color w:val="2E75B6"/>
                <w:sz w:val="17"/>
                <w:szCs w:val="17"/>
              </w:rPr>
              <w:t xml:space="preserve">①</w:t>
            </w:r>
            <w:r>
              <w:rPr>
                <w:rFonts w:ascii="Calibri" w:cs="Calibri" w:eastAsia="Calibri" w:hAnsi="Calibri"/>
                <w:sz w:val="19"/>
                <w:szCs w:val="19"/>
              </w:rPr>
              <w:t xml:space="preserve"> ce ne soit la nature </w:t>
            </w:r>
            <w:r>
              <w:rPr>
                <w:rFonts w:ascii="Calibri" w:cs="Calibri" w:eastAsia="Calibri" w:hAnsi="Calibri"/>
                <w:b/>
                <w:bCs/>
                <w:sz w:val="19"/>
                <w:szCs w:val="19"/>
                <w:shd w:fill="BDD7EE" w:color="auto" w:val="clear"/>
              </w:rPr>
              <w:t xml:space="preserve">qui nous dirige</w:t>
            </w:r>
            <w:r>
              <w:rPr>
                <w:rFonts w:ascii="Calibri" w:cs="Calibri" w:eastAsia="Calibri" w:hAnsi="Calibri"/>
                <w:b/>
                <w:bCs/>
                <w:color w:val="2E75B6"/>
                <w:sz w:val="17"/>
                <w:szCs w:val="17"/>
              </w:rPr>
              <w:t xml:space="preserve">②</w:t>
            </w:r>
            <w:r>
              <w:rPr>
                <w:rFonts w:ascii="Calibri" w:cs="Calibri" w:eastAsia="Calibri" w:hAnsi="Calibri"/>
                <w:sz w:val="19"/>
                <w:szCs w:val="19"/>
              </w:rPr>
              <w:t xml:space="preserve"> d’abord suivant les penchants bons ou mauvais qu’elle nous a donnés ; </w:t>
            </w:r>
            <w:r>
              <w:rPr>
                <w:rFonts w:ascii="Calibri" w:cs="Calibri" w:eastAsia="Calibri" w:hAnsi="Calibri"/>
                <w:b/>
                <w:bCs/>
                <w:sz w:val="19"/>
                <w:szCs w:val="19"/>
                <w:shd w:fill="BDD7EE" w:color="auto" w:val="clear"/>
              </w:rPr>
              <w:t xml:space="preserve">mais aussi</w:t>
            </w:r>
            <w:r>
              <w:rPr>
                <w:rFonts w:ascii="Calibri" w:cs="Calibri" w:eastAsia="Calibri" w:hAnsi="Calibri"/>
                <w:b/>
                <w:bCs/>
                <w:color w:val="2E75B6"/>
                <w:sz w:val="17"/>
                <w:szCs w:val="17"/>
              </w:rPr>
              <w:t xml:space="preserve">③</w:t>
            </w:r>
            <w:r>
              <w:rPr>
                <w:rFonts w:ascii="Calibri" w:cs="Calibri" w:eastAsia="Calibri" w:hAnsi="Calibri"/>
                <w:sz w:val="19"/>
                <w:szCs w:val="19"/>
              </w:rPr>
              <w:t xml:space="preserve"> faut-il convenir qu’elle a encore moins de pouvoir sur nous que l’habitude ; </w:t>
            </w:r>
            <w:r>
              <w:rPr>
                <w:rFonts w:ascii="Calibri" w:cs="Calibri" w:eastAsia="Calibri" w:hAnsi="Calibri"/>
                <w:b/>
                <w:bCs/>
                <w:sz w:val="19"/>
                <w:szCs w:val="19"/>
                <w:shd w:fill="BDD7EE" w:color="auto" w:val="clear"/>
              </w:rPr>
              <w:t xml:space="preserve">car</w:t>
            </w:r>
            <w:r>
              <w:rPr>
                <w:rFonts w:ascii="Calibri" w:cs="Calibri" w:eastAsia="Calibri" w:hAnsi="Calibri"/>
                <w:b/>
                <w:bCs/>
                <w:color w:val="2E75B6"/>
                <w:sz w:val="17"/>
                <w:szCs w:val="17"/>
              </w:rPr>
              <w:t xml:space="preserve">④</w:t>
            </w:r>
            <w:r>
              <w:rPr>
                <w:rFonts w:ascii="Calibri" w:cs="Calibri" w:eastAsia="Calibri" w:hAnsi="Calibri"/>
                <w:sz w:val="19"/>
                <w:szCs w:val="19"/>
              </w:rPr>
              <w:t xml:space="preserve">, si bon que soit le naturel, </w:t>
            </w:r>
            <w:r>
              <w:rPr>
                <w:rFonts w:ascii="Calibri" w:cs="Calibri" w:eastAsia="Calibri" w:hAnsi="Calibri"/>
                <w:b/>
                <w:bCs/>
                <w:sz w:val="19"/>
                <w:szCs w:val="19"/>
                <w:shd w:fill="BDD7EE" w:color="auto" w:val="clear"/>
              </w:rPr>
              <w:t xml:space="preserve">il se perd s’il n’est entretenu</w:t>
            </w:r>
            <w:r>
              <w:rPr>
                <w:rFonts w:ascii="Calibri" w:cs="Calibri" w:eastAsia="Calibri" w:hAnsi="Calibri"/>
                <w:b/>
                <w:bCs/>
                <w:color w:val="2E75B6"/>
                <w:sz w:val="17"/>
                <w:szCs w:val="17"/>
              </w:rPr>
              <w:t xml:space="preserve">⑤</w:t>
            </w:r>
            <w:r>
              <w:rPr>
                <w:rFonts w:ascii="Calibri" w:cs="Calibri" w:eastAsia="Calibri" w:hAnsi="Calibri"/>
                <w:sz w:val="19"/>
                <w:szCs w:val="19"/>
              </w:rPr>
              <w:t xml:space="preserve"> ; et </w:t>
            </w:r>
            <w:r>
              <w:rPr>
                <w:rFonts w:ascii="Calibri" w:cs="Calibri" w:eastAsia="Calibri" w:hAnsi="Calibri"/>
                <w:b/>
                <w:bCs/>
                <w:sz w:val="19"/>
                <w:szCs w:val="19"/>
                <w:shd w:fill="BDD7EE" w:color="auto" w:val="clear"/>
              </w:rPr>
              <w:t xml:space="preserve">la nourriture</w:t>
            </w:r>
            <w:r>
              <w:rPr>
                <w:rFonts w:ascii="Calibri" w:cs="Calibri" w:eastAsia="Calibri" w:hAnsi="Calibri"/>
                <w:b/>
                <w:bCs/>
                <w:color w:val="2E75B6"/>
                <w:sz w:val="17"/>
                <w:szCs w:val="17"/>
              </w:rPr>
              <w:t xml:space="preserve">⑥</w:t>
            </w:r>
            <w:r>
              <w:rPr>
                <w:rFonts w:ascii="Calibri" w:cs="Calibri" w:eastAsia="Calibri" w:hAnsi="Calibri"/>
                <w:sz w:val="19"/>
                <w:szCs w:val="19"/>
              </w:rPr>
              <w:t xml:space="preserve"> nous façonne toujours à sa façon, de quelque manière que ce soit, malgré la nature.</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① </w:t>
            </w:r>
            <w:r>
              <w:rPr>
                <w:rFonts w:ascii="Calibri" w:cs="Calibri" w:eastAsia="Calibri" w:hAnsi="Calibri"/>
                <w:b/>
                <w:bCs/>
                <w:color w:val="2E75B6"/>
                <w:sz w:val="17"/>
                <w:szCs w:val="17"/>
              </w:rPr>
              <w:t xml:space="preserve">Présent de vérité générale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thèse posée comme universelle</w:t>
            </w:r>
          </w:p>
          <w:p>
            <w:pPr>
              <w:spacing w:after="40" w:line="240"/>
            </w:pPr>
            <w:r>
              <w:rPr>
                <w:rFonts w:ascii="Calibri" w:cs="Calibri" w:eastAsia="Calibri" w:hAnsi="Calibri"/>
                <w:b/>
                <w:bCs/>
                <w:color w:val="2E75B6"/>
                <w:sz w:val="17"/>
                <w:szCs w:val="17"/>
              </w:rPr>
              <w:t xml:space="preserve">② </w:t>
            </w:r>
            <w:r>
              <w:rPr>
                <w:rFonts w:ascii="Calibri" w:cs="Calibri" w:eastAsia="Calibri" w:hAnsi="Calibri"/>
                <w:b/>
                <w:bCs/>
                <w:color w:val="2E75B6"/>
                <w:sz w:val="17"/>
                <w:szCs w:val="17"/>
              </w:rPr>
              <w:t xml:space="preserve">Personnification</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nature (et nourriture qui « façonne ») = forces qui agissent sur nous</w:t>
            </w:r>
          </w:p>
          <w:p>
            <w:pPr>
              <w:spacing w:after="40" w:line="240"/>
            </w:pPr>
            <w:r>
              <w:rPr>
                <w:rFonts w:ascii="Calibri" w:cs="Calibri" w:eastAsia="Calibri" w:hAnsi="Calibri"/>
                <w:b/>
                <w:bCs/>
                <w:color w:val="2E75B6"/>
                <w:sz w:val="17"/>
                <w:szCs w:val="17"/>
              </w:rPr>
              <w:t xml:space="preserve">③④ </w:t>
            </w:r>
            <w:r>
              <w:rPr>
                <w:rFonts w:ascii="Calibri" w:cs="Calibri" w:eastAsia="Calibri" w:hAnsi="Calibri"/>
                <w:b/>
                <w:bCs/>
                <w:color w:val="2E75B6"/>
                <w:sz w:val="17"/>
                <w:szCs w:val="17"/>
              </w:rPr>
              <w:t xml:space="preserve">Connecteurs logiques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d’abord / mais / aussi / car / et : démonstration rigoureuse ; </w:t>
            </w:r>
            <w:r>
              <w:rPr>
                <w:rFonts w:ascii="Calibri" w:cs="Calibri" w:eastAsia="Calibri" w:hAnsi="Calibri"/>
                <w:b/>
                <w:bCs/>
                <w:color w:val="262626"/>
                <w:sz w:val="17"/>
                <w:szCs w:val="17"/>
              </w:rPr>
              <w:t xml:space="preserve">habitude &gt; nature</w:t>
            </w:r>
          </w:p>
          <w:p>
            <w:pPr>
              <w:spacing w:after="40" w:line="240"/>
            </w:pPr>
            <w:r>
              <w:rPr>
                <w:rFonts w:ascii="Calibri" w:cs="Calibri" w:eastAsia="Calibri" w:hAnsi="Calibri"/>
                <w:b/>
                <w:bCs/>
                <w:color w:val="2E75B6"/>
                <w:sz w:val="17"/>
                <w:szCs w:val="17"/>
              </w:rPr>
              <w:t xml:space="preserve">⑤ </w:t>
            </w:r>
            <w:r>
              <w:rPr>
                <w:rFonts w:ascii="Calibri" w:cs="Calibri" w:eastAsia="Calibri" w:hAnsi="Calibri"/>
                <w:b/>
                <w:bCs/>
                <w:color w:val="2E75B6"/>
                <w:sz w:val="17"/>
                <w:szCs w:val="17"/>
              </w:rPr>
              <w:t xml:space="preserve">Voix passive sans complément d’agent</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absence d’éducation ; le naturel est fragile</w:t>
            </w:r>
          </w:p>
          <w:p>
            <w:pPr>
              <w:spacing w:after="40" w:line="240"/>
            </w:pPr>
            <w:r>
              <w:rPr>
                <w:rFonts w:ascii="Calibri" w:cs="Calibri" w:eastAsia="Calibri" w:hAnsi="Calibri"/>
                <w:b/>
                <w:bCs/>
                <w:color w:val="2E75B6"/>
                <w:sz w:val="17"/>
                <w:szCs w:val="17"/>
              </w:rPr>
              <w:t xml:space="preserve">⑥ </w:t>
            </w:r>
            <w:r>
              <w:rPr>
                <w:rFonts w:ascii="Calibri" w:cs="Calibri" w:eastAsia="Calibri" w:hAnsi="Calibri"/>
                <w:b/>
                <w:bCs/>
                <w:color w:val="2E75B6"/>
                <w:sz w:val="17"/>
                <w:szCs w:val="17"/>
              </w:rPr>
              <w:t xml:space="preserve">Double sens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nourriture = aliment ET </w:t>
            </w:r>
            <w:r>
              <w:rPr>
                <w:rFonts w:ascii="Calibri" w:cs="Calibri" w:eastAsia="Calibri" w:hAnsi="Calibri"/>
                <w:b/>
                <w:bCs/>
                <w:color w:val="262626"/>
                <w:sz w:val="17"/>
                <w:szCs w:val="17"/>
              </w:rPr>
              <w:t xml:space="preserve">éducation</w:t>
            </w:r>
            <w:r>
              <w:rPr>
                <w:rFonts w:ascii="Calibri" w:cs="Calibri" w:eastAsia="Calibri" w:hAnsi="Calibri"/>
                <w:color w:val="262626"/>
                <w:sz w:val="17"/>
                <w:szCs w:val="17"/>
              </w:rPr>
              <w:t xml:space="preserve"> (image humaniste : le savoir nourrit) ; elle peut être bonne ou mauvaise</w:t>
            </w:r>
          </w:p>
        </w:tc>
      </w:tr>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Les </w:t>
            </w:r>
            <w:r>
              <w:rPr>
                <w:rFonts w:ascii="Calibri" w:cs="Calibri" w:eastAsia="Calibri" w:hAnsi="Calibri"/>
                <w:b/>
                <w:bCs/>
                <w:sz w:val="19"/>
                <w:szCs w:val="19"/>
                <w:shd w:fill="BDD7EE" w:color="auto" w:val="clear"/>
              </w:rPr>
              <w:t xml:space="preserve">semences de bien</w:t>
            </w:r>
            <w:r>
              <w:rPr>
                <w:rFonts w:ascii="Calibri" w:cs="Calibri" w:eastAsia="Calibri" w:hAnsi="Calibri"/>
                <w:b/>
                <w:bCs/>
                <w:color w:val="2E75B6"/>
                <w:sz w:val="17"/>
                <w:szCs w:val="17"/>
              </w:rPr>
              <w:t xml:space="preserve">⑦</w:t>
            </w:r>
            <w:r>
              <w:rPr>
                <w:rFonts w:ascii="Calibri" w:cs="Calibri" w:eastAsia="Calibri" w:hAnsi="Calibri"/>
                <w:sz w:val="19"/>
                <w:szCs w:val="19"/>
              </w:rPr>
              <w:t xml:space="preserve"> que la nature met en nous sont </w:t>
            </w:r>
            <w:r>
              <w:rPr>
                <w:rFonts w:ascii="Calibri" w:cs="Calibri" w:eastAsia="Calibri" w:hAnsi="Calibri"/>
                <w:b/>
                <w:bCs/>
                <w:sz w:val="19"/>
                <w:szCs w:val="19"/>
                <w:shd w:fill="BDD7EE" w:color="auto" w:val="clear"/>
              </w:rPr>
              <w:t xml:space="preserve">si frêles et si minces</w:t>
            </w:r>
            <w:r>
              <w:rPr>
                <w:rFonts w:ascii="Calibri" w:cs="Calibri" w:eastAsia="Calibri" w:hAnsi="Calibri"/>
                <w:b/>
                <w:bCs/>
                <w:color w:val="2E75B6"/>
                <w:sz w:val="17"/>
                <w:szCs w:val="17"/>
              </w:rPr>
              <w:t xml:space="preserve">⑧</w:t>
            </w:r>
            <w:r>
              <w:rPr>
                <w:rFonts w:ascii="Calibri" w:cs="Calibri" w:eastAsia="Calibri" w:hAnsi="Calibri"/>
                <w:sz w:val="19"/>
                <w:szCs w:val="19"/>
              </w:rPr>
              <w:t xml:space="preserve"> qu’elles ne peuvent résister au moindre heurt d’une nourriture qui les contrarie. Elles ne se conservent pas si facilement qu’elles </w:t>
            </w:r>
            <w:r>
              <w:rPr>
                <w:rFonts w:ascii="Calibri" w:cs="Calibri" w:eastAsia="Calibri" w:hAnsi="Calibri"/>
                <w:b/>
                <w:bCs/>
                <w:sz w:val="19"/>
                <w:szCs w:val="19"/>
                <w:shd w:fill="BDD7EE" w:color="auto" w:val="clear"/>
              </w:rPr>
              <w:t xml:space="preserve">s’abâtardissent, dégénèrent même et disparaissent</w:t>
            </w:r>
            <w:r>
              <w:rPr>
                <w:rFonts w:ascii="Calibri" w:cs="Calibri" w:eastAsia="Calibri" w:hAnsi="Calibri"/>
                <w:b/>
                <w:bCs/>
                <w:color w:val="2E75B6"/>
                <w:sz w:val="17"/>
                <w:szCs w:val="17"/>
              </w:rPr>
              <w:t xml:space="preserve">⑨</w:t>
            </w:r>
            <w:r>
              <w:rPr>
                <w:rFonts w:ascii="Calibri" w:cs="Calibri" w:eastAsia="Calibri" w:hAnsi="Calibri"/>
                <w:sz w:val="19"/>
                <w:szCs w:val="19"/>
              </w:rPr>
              <w:t xml:space="preserve">,</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⑦ </w:t>
            </w:r>
            <w:r>
              <w:rPr>
                <w:rFonts w:ascii="Calibri" w:cs="Calibri" w:eastAsia="Calibri" w:hAnsi="Calibri"/>
                <w:b/>
                <w:bCs/>
                <w:color w:val="2E75B6"/>
                <w:sz w:val="17"/>
                <w:szCs w:val="17"/>
              </w:rPr>
              <w:t xml:space="preserve">Métaphore végétale (début de la métaphore filée)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semences = penchants naturels au bien</w:t>
            </w:r>
          </w:p>
          <w:p>
            <w:pPr>
              <w:spacing w:after="40" w:line="240"/>
            </w:pPr>
            <w:r>
              <w:rPr>
                <w:rFonts w:ascii="Calibri" w:cs="Calibri" w:eastAsia="Calibri" w:hAnsi="Calibri"/>
                <w:b/>
                <w:bCs/>
                <w:color w:val="2E75B6"/>
                <w:sz w:val="17"/>
                <w:szCs w:val="17"/>
              </w:rPr>
              <w:t xml:space="preserve">⑧ </w:t>
            </w:r>
            <w:r>
              <w:rPr>
                <w:rFonts w:ascii="Calibri" w:cs="Calibri" w:eastAsia="Calibri" w:hAnsi="Calibri"/>
                <w:b/>
                <w:bCs/>
                <w:color w:val="2E75B6"/>
                <w:sz w:val="17"/>
                <w:szCs w:val="17"/>
              </w:rPr>
              <w:t xml:space="preserve">Intensifs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fragilité du bien</w:t>
            </w:r>
          </w:p>
          <w:p>
            <w:pPr>
              <w:spacing w:after="40" w:line="240"/>
            </w:pPr>
            <w:r>
              <w:rPr>
                <w:rFonts w:ascii="Calibri" w:cs="Calibri" w:eastAsia="Calibri" w:hAnsi="Calibri"/>
                <w:b/>
                <w:bCs/>
                <w:color w:val="2E75B6"/>
                <w:sz w:val="17"/>
                <w:szCs w:val="17"/>
              </w:rPr>
              <w:t xml:space="preserve">⑨ </w:t>
            </w:r>
            <w:r>
              <w:rPr>
                <w:rFonts w:ascii="Calibri" w:cs="Calibri" w:eastAsia="Calibri" w:hAnsi="Calibri"/>
                <w:b/>
                <w:bCs/>
                <w:color w:val="2E75B6"/>
                <w:sz w:val="17"/>
                <w:szCs w:val="17"/>
              </w:rPr>
              <w:t xml:space="preserve">Gradation ternaire, verbes péjoratifs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dégradation fréquente, jusqu’à la disparition</w:t>
            </w:r>
          </w:p>
        </w:tc>
      </w:tr>
      <w:tr>
        <w:trPr>
          <w:cantSplit/>
        </w:trPr>
        <w:tc>
          <w:tcPr>
            <w:tcW w:type="dxa" w:w="5572"/>
            <w:tcBorders>
              <w:top w:val="single" w:color="BFBFBF" w:sz="4"/>
              <w:left w:val="single" w:color="2E75B6"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BDD7EE" w:color="auto" w:val="clear"/>
              </w:rPr>
              <w:t xml:space="preserve">comme il arrive à ces arbres fruitiers</w:t>
            </w:r>
            <w:r>
              <w:rPr>
                <w:rFonts w:ascii="Calibri" w:cs="Calibri" w:eastAsia="Calibri" w:hAnsi="Calibri"/>
                <w:b/>
                <w:bCs/>
                <w:color w:val="2E75B6"/>
                <w:sz w:val="17"/>
                <w:szCs w:val="17"/>
              </w:rPr>
              <w:t xml:space="preserve">⑩</w:t>
            </w:r>
            <w:r>
              <w:rPr>
                <w:rFonts w:ascii="Calibri" w:cs="Calibri" w:eastAsia="Calibri" w:hAnsi="Calibri"/>
                <w:sz w:val="19"/>
                <w:szCs w:val="19"/>
              </w:rPr>
              <w:t xml:space="preserve"> qui, ayant tous leur espèce propre, </w:t>
            </w:r>
            <w:r>
              <w:rPr>
                <w:rFonts w:ascii="Calibri" w:cs="Calibri" w:eastAsia="Calibri" w:hAnsi="Calibri"/>
                <w:b/>
                <w:bCs/>
                <w:sz w:val="19"/>
                <w:szCs w:val="19"/>
                <w:shd w:fill="BDD7EE" w:color="auto" w:val="clear"/>
              </w:rPr>
              <w:t xml:space="preserve">la conservent tant qu’on les laisse venir naturellement, mais la perdent</w:t>
            </w:r>
            <w:r>
              <w:rPr>
                <w:rFonts w:ascii="Calibri" w:cs="Calibri" w:eastAsia="Calibri" w:hAnsi="Calibri"/>
                <w:b/>
                <w:bCs/>
                <w:color w:val="2E75B6"/>
                <w:sz w:val="17"/>
                <w:szCs w:val="17"/>
              </w:rPr>
              <w:t xml:space="preserve">⑪</w:t>
            </w:r>
            <w:r>
              <w:rPr>
                <w:rFonts w:ascii="Calibri" w:cs="Calibri" w:eastAsia="Calibri" w:hAnsi="Calibri"/>
                <w:sz w:val="19"/>
                <w:szCs w:val="19"/>
              </w:rPr>
              <w:t xml:space="preserve">, pour porter des fruits tout à fait différents des leurs, dès qu’on les a greffés. Les herbes ont aussi chacune leur propriété, leur naturel, leur singularité : mais […] </w:t>
            </w:r>
            <w:r>
              <w:rPr>
                <w:rFonts w:ascii="Calibri" w:cs="Calibri" w:eastAsia="Calibri" w:hAnsi="Calibri"/>
                <w:b/>
                <w:bCs/>
                <w:sz w:val="19"/>
                <w:szCs w:val="19"/>
                <w:shd w:fill="BDD7EE" w:color="auto" w:val="clear"/>
              </w:rPr>
              <w:t xml:space="preserve">la plante qu’on a vue dans un pays n’est souvent plus reconnaissable dans un autre</w:t>
            </w:r>
            <w:r>
              <w:rPr>
                <w:rFonts w:ascii="Calibri" w:cs="Calibri" w:eastAsia="Calibri" w:hAnsi="Calibri"/>
                <w:b/>
                <w:bCs/>
                <w:color w:val="2E75B6"/>
                <w:sz w:val="17"/>
                <w:szCs w:val="17"/>
              </w:rPr>
              <w:t xml:space="preserve">⑫</w:t>
            </w:r>
            <w:r>
              <w:rPr>
                <w:rFonts w:ascii="Calibri" w:cs="Calibri" w:eastAsia="Calibri" w:hAnsi="Calibri"/>
                <w:sz w:val="19"/>
                <w:szCs w:val="19"/>
              </w:rPr>
              <w:t xml:space="preserve">.</w:t>
            </w:r>
          </w:p>
        </w:tc>
        <w:tc>
          <w:tcPr>
            <w:tcW w:type="dxa" w:w="4746"/>
            <w:tcBorders>
              <w:top w:val="single" w:color="BFBFBF" w:sz="4"/>
              <w:left w:val="single" w:color="BFBFBF" w:sz="4"/>
              <w:bottom w:val="single" w:color="BFBFBF" w:sz="4"/>
              <w:right w:val="single" w:color="BFBFBF" w:sz="4"/>
            </w:tcBorders>
            <w:shd w:fill="F3F8FD" w:color="auto" w:val="clear"/>
            <w:tcMar>
              <w:top w:type="dxa" w:w="60"/>
              <w:left w:type="dxa" w:w="110"/>
              <w:bottom w:type="dxa" w:w="40"/>
              <w:right w:type="dxa" w:w="100"/>
            </w:tcMar>
          </w:tcPr>
          <w:p>
            <w:pPr>
              <w:spacing w:after="40" w:line="240"/>
            </w:pPr>
            <w:r>
              <w:rPr>
                <w:rFonts w:ascii="Calibri" w:cs="Calibri" w:eastAsia="Calibri" w:hAnsi="Calibri"/>
                <w:b/>
                <w:bCs/>
                <w:color w:val="2E75B6"/>
                <w:sz w:val="17"/>
                <w:szCs w:val="17"/>
              </w:rPr>
              <w:t xml:space="preserve">⑩ </w:t>
            </w:r>
            <w:r>
              <w:rPr>
                <w:rFonts w:ascii="Calibri" w:cs="Calibri" w:eastAsia="Calibri" w:hAnsi="Calibri"/>
                <w:b/>
                <w:bCs/>
                <w:color w:val="2E75B6"/>
                <w:sz w:val="17"/>
                <w:szCs w:val="17"/>
              </w:rPr>
              <w:t xml:space="preserve">Comparaison + métaphore filée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greffe = éducation ; jardinier = éducateur ; fruits = résultat</w:t>
            </w:r>
          </w:p>
          <w:p>
            <w:pPr>
              <w:spacing w:after="40" w:line="240"/>
            </w:pPr>
            <w:r>
              <w:rPr>
                <w:rFonts w:ascii="Calibri" w:cs="Calibri" w:eastAsia="Calibri" w:hAnsi="Calibri"/>
                <w:b/>
                <w:bCs/>
                <w:color w:val="2E75B6"/>
                <w:sz w:val="17"/>
                <w:szCs w:val="17"/>
              </w:rPr>
              <w:t xml:space="preserve">⑪ </w:t>
            </w:r>
            <w:r>
              <w:rPr>
                <w:rFonts w:ascii="Calibri" w:cs="Calibri" w:eastAsia="Calibri" w:hAnsi="Calibri"/>
                <w:b/>
                <w:bCs/>
                <w:color w:val="2E75B6"/>
                <w:sz w:val="17"/>
                <w:szCs w:val="17"/>
              </w:rPr>
              <w:t xml:space="preserve">Parallélisme antithétique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conservent / perdent ; naturel / greffé → la greffe l’emporte comme la </w:t>
            </w:r>
            <w:r>
              <w:rPr>
                <w:rFonts w:ascii="Calibri" w:cs="Calibri" w:eastAsia="Calibri" w:hAnsi="Calibri"/>
                <w:b/>
                <w:bCs/>
                <w:color w:val="262626"/>
                <w:sz w:val="17"/>
                <w:szCs w:val="17"/>
              </w:rPr>
              <w:t xml:space="preserve">servitude apprise</w:t>
            </w:r>
            <w:r>
              <w:rPr>
                <w:rFonts w:ascii="Calibri" w:cs="Calibri" w:eastAsia="Calibri" w:hAnsi="Calibri"/>
                <w:color w:val="262626"/>
                <w:sz w:val="17"/>
                <w:szCs w:val="17"/>
              </w:rPr>
              <w:t xml:space="preserve"> sur la liberté</w:t>
            </w:r>
          </w:p>
          <w:p>
            <w:pPr>
              <w:spacing w:after="40" w:line="240"/>
            </w:pPr>
            <w:r>
              <w:rPr>
                <w:rFonts w:ascii="Calibri" w:cs="Calibri" w:eastAsia="Calibri" w:hAnsi="Calibri"/>
                <w:b/>
                <w:bCs/>
                <w:color w:val="2E75B6"/>
                <w:sz w:val="17"/>
                <w:szCs w:val="17"/>
              </w:rPr>
              <w:t xml:space="preserve">⑫ </w:t>
            </w:r>
            <w:r>
              <w:rPr>
                <w:rFonts w:ascii="Calibri" w:cs="Calibri" w:eastAsia="Calibri" w:hAnsi="Calibri"/>
                <w:b/>
                <w:bCs/>
                <w:color w:val="2E75B6"/>
                <w:sz w:val="17"/>
                <w:szCs w:val="17"/>
              </w:rPr>
              <w:t xml:space="preserve">Fin de la métaphore filée (3e temps)</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le milieu transforme ; la liberté reste fragile</w:t>
            </w:r>
          </w:p>
        </w:tc>
      </w:tr>
    </w:tbl>
    <w:p>
      <w:pPr>
        <w:keepNext/>
        <w:shd w:fill="C55A11" w:color="auto" w:val="clear"/>
        <w:spacing w:after="0" w:before="100"/>
      </w:pPr>
      <w:r>
        <w:rPr>
          <w:rFonts w:ascii="Calibri" w:cs="Calibri" w:eastAsia="Calibri" w:hAnsi="Calibri"/>
          <w:b/>
          <w:bCs/>
          <w:color w:val="FFFFFF"/>
          <w:sz w:val="21"/>
          <w:szCs w:val="21"/>
        </w:rPr>
        <w:t xml:space="preserve"> 2e mouvement — Deux exemples contemporains : Vénitiens et Ottomans</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C55A11"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F8CBAD" w:color="auto" w:val="clear"/>
              </w:rPr>
              <w:t xml:space="preserve">Qui verrait les Vénitiens</w:t>
            </w:r>
            <w:r>
              <w:rPr>
                <w:rFonts w:ascii="Calibri" w:cs="Calibri" w:eastAsia="Calibri" w:hAnsi="Calibri"/>
                <w:b/>
                <w:bCs/>
                <w:color w:val="C55A11"/>
                <w:sz w:val="17"/>
                <w:szCs w:val="17"/>
              </w:rPr>
              <w:t xml:space="preserve">⑬</w:t>
            </w:r>
            <w:r>
              <w:rPr>
                <w:rFonts w:ascii="Calibri" w:cs="Calibri" w:eastAsia="Calibri" w:hAnsi="Calibri"/>
                <w:sz w:val="19"/>
                <w:szCs w:val="19"/>
              </w:rPr>
              <w:t xml:space="preserve">, </w:t>
            </w:r>
            <w:r>
              <w:rPr>
                <w:rFonts w:ascii="Calibri" w:cs="Calibri" w:eastAsia="Calibri" w:hAnsi="Calibri"/>
                <w:b/>
                <w:bCs/>
                <w:sz w:val="19"/>
                <w:szCs w:val="19"/>
                <w:shd w:fill="F8CBAD" w:color="auto" w:val="clear"/>
              </w:rPr>
              <w:t xml:space="preserve">poignée de gens qui vivent si librement</w:t>
            </w:r>
            <w:r>
              <w:rPr>
                <w:rFonts w:ascii="Calibri" w:cs="Calibri" w:eastAsia="Calibri" w:hAnsi="Calibri"/>
                <w:b/>
                <w:bCs/>
                <w:color w:val="C55A11"/>
                <w:sz w:val="17"/>
                <w:szCs w:val="17"/>
              </w:rPr>
              <w:t xml:space="preserve">⑭</w:t>
            </w:r>
            <w:r>
              <w:rPr>
                <w:rFonts w:ascii="Calibri" w:cs="Calibri" w:eastAsia="Calibri" w:hAnsi="Calibri"/>
                <w:sz w:val="19"/>
                <w:szCs w:val="19"/>
              </w:rPr>
              <w:t xml:space="preserve"> que </w:t>
            </w:r>
            <w:r>
              <w:rPr>
                <w:rFonts w:ascii="Calibri" w:cs="Calibri" w:eastAsia="Calibri" w:hAnsi="Calibri"/>
                <w:b/>
                <w:bCs/>
                <w:sz w:val="19"/>
                <w:szCs w:val="19"/>
                <w:shd w:fill="F8CBAD" w:color="auto" w:val="clear"/>
              </w:rPr>
              <w:t xml:space="preserve">le plus méchant d’entre eux ne voudrait pas être le roi de tous</w:t>
            </w:r>
            <w:r>
              <w:rPr>
                <w:rFonts w:ascii="Calibri" w:cs="Calibri" w:eastAsia="Calibri" w:hAnsi="Calibri"/>
                <w:b/>
                <w:bCs/>
                <w:color w:val="C55A11"/>
                <w:sz w:val="17"/>
                <w:szCs w:val="17"/>
              </w:rPr>
              <w:t xml:space="preserve">⑮</w:t>
            </w:r>
            <w:r>
              <w:rPr>
                <w:rFonts w:ascii="Calibri" w:cs="Calibri" w:eastAsia="Calibri" w:hAnsi="Calibri"/>
                <w:sz w:val="19"/>
                <w:szCs w:val="19"/>
              </w:rPr>
              <w:t xml:space="preserve">, ainsi nés et nourris qu’ils ne reconnaissent d’autre ambition sinon à qui […] le plus soigneusement prendra garde à entretenir la liberté, </w:t>
            </w:r>
            <w:r>
              <w:rPr>
                <w:rFonts w:ascii="Calibri" w:cs="Calibri" w:eastAsia="Calibri" w:hAnsi="Calibri"/>
                <w:b/>
                <w:bCs/>
                <w:sz w:val="19"/>
                <w:szCs w:val="19"/>
                <w:shd w:fill="F8CBAD" w:color="auto" w:val="clear"/>
              </w:rPr>
              <w:t xml:space="preserve">ainsi appris et formés dès le berceau</w:t>
            </w:r>
            <w:r>
              <w:rPr>
                <w:rFonts w:ascii="Calibri" w:cs="Calibri" w:eastAsia="Calibri" w:hAnsi="Calibri"/>
                <w:b/>
                <w:bCs/>
                <w:color w:val="C55A11"/>
                <w:sz w:val="17"/>
                <w:szCs w:val="17"/>
              </w:rPr>
              <w:t xml:space="preserve">⑯</w:t>
            </w:r>
            <w:r>
              <w:rPr>
                <w:rFonts w:ascii="Calibri" w:cs="Calibri" w:eastAsia="Calibri" w:hAnsi="Calibri"/>
                <w:sz w:val="19"/>
                <w:szCs w:val="19"/>
              </w:rPr>
              <w:t xml:space="preserve"> qu’ils n’échangeraient pas un brin de leur liberté pour toutes les autres félicités humaines ;</w:t>
            </w:r>
          </w:p>
        </w:tc>
        <w:tc>
          <w:tcPr>
            <w:tcW w:type="dxa" w:w="4746"/>
            <w:tcBorders>
              <w:top w:val="single" w:color="BFBFBF" w:sz="4"/>
              <w:left w:val="single" w:color="BFBFBF" w:sz="4"/>
              <w:bottom w:val="single" w:color="BFBFBF" w:sz="4"/>
              <w:right w:val="single" w:color="BFBFBF" w:sz="4"/>
            </w:tcBorders>
            <w:shd w:fill="FDF5EF" w:color="auto" w:val="clear"/>
            <w:tcMar>
              <w:top w:type="dxa" w:w="60"/>
              <w:left w:type="dxa" w:w="110"/>
              <w:bottom w:type="dxa" w:w="40"/>
              <w:right w:type="dxa" w:w="100"/>
            </w:tcMar>
          </w:tcPr>
          <w:p>
            <w:pPr>
              <w:spacing w:after="40" w:line="240"/>
            </w:pPr>
            <w:r>
              <w:rPr>
                <w:rFonts w:ascii="Calibri" w:cs="Calibri" w:eastAsia="Calibri" w:hAnsi="Calibri"/>
                <w:b/>
                <w:bCs/>
                <w:color w:val="C55A11"/>
                <w:sz w:val="17"/>
                <w:szCs w:val="17"/>
              </w:rPr>
              <w:t xml:space="preserve">⑬ </w:t>
            </w:r>
            <w:r>
              <w:rPr>
                <w:rFonts w:ascii="Calibri" w:cs="Calibri" w:eastAsia="Calibri" w:hAnsi="Calibri"/>
                <w:b/>
                <w:bCs/>
                <w:color w:val="C55A11"/>
                <w:sz w:val="17"/>
                <w:szCs w:val="17"/>
              </w:rPr>
              <w:t xml:space="preserve">Relative substantive + conditionnel</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expérience de pensée ; le lecteur est convoqué</w:t>
            </w:r>
          </w:p>
          <w:p>
            <w:pPr>
              <w:spacing w:after="40" w:line="240"/>
            </w:pPr>
            <w:r>
              <w:rPr>
                <w:rFonts w:ascii="Calibri" w:cs="Calibri" w:eastAsia="Calibri" w:hAnsi="Calibri"/>
                <w:b/>
                <w:bCs/>
                <w:color w:val="C55A11"/>
                <w:sz w:val="17"/>
                <w:szCs w:val="17"/>
              </w:rPr>
              <w:t xml:space="preserve">⑭ </w:t>
            </w:r>
            <w:r>
              <w:rPr>
                <w:rFonts w:ascii="Calibri" w:cs="Calibri" w:eastAsia="Calibri" w:hAnsi="Calibri"/>
                <w:b/>
                <w:bCs/>
                <w:color w:val="C55A11"/>
                <w:sz w:val="17"/>
                <w:szCs w:val="17"/>
              </w:rPr>
              <w:t xml:space="preserve">Appositions + lexique laudatif</w:t>
            </w:r>
            <w:r>
              <w:rPr>
                <w:rFonts w:ascii="Calibri" w:cs="Calibri" w:eastAsia="Calibri" w:hAnsi="Calibri"/>
                <w:color w:val="404040"/>
                <w:sz w:val="17"/>
                <w:szCs w:val="17"/>
              </w:rPr>
              <w:t xml:space="preserve"> → </w:t>
            </w:r>
            <w:r>
              <w:rPr>
                <w:rFonts w:ascii="Calibri" w:cs="Calibri" w:eastAsia="Calibri" w:hAnsi="Calibri"/>
                <w:b/>
                <w:bCs/>
                <w:color w:val="262626"/>
                <w:sz w:val="17"/>
                <w:szCs w:val="17"/>
              </w:rPr>
              <w:t xml:space="preserve">éloge</w:t>
            </w:r>
            <w:r>
              <w:rPr>
                <w:rFonts w:ascii="Calibri" w:cs="Calibri" w:eastAsia="Calibri" w:hAnsi="Calibri"/>
                <w:color w:val="262626"/>
                <w:sz w:val="17"/>
                <w:szCs w:val="17"/>
              </w:rPr>
              <w:t xml:space="preserve"> (épidictique) ; Venise = modèle politique du XVIe s.</w:t>
            </w:r>
          </w:p>
          <w:p>
            <w:pPr>
              <w:spacing w:after="40" w:line="240"/>
            </w:pPr>
            <w:r>
              <w:rPr>
                <w:rFonts w:ascii="Calibri" w:cs="Calibri" w:eastAsia="Calibri" w:hAnsi="Calibri"/>
                <w:b/>
                <w:bCs/>
                <w:color w:val="C55A11"/>
                <w:sz w:val="17"/>
                <w:szCs w:val="17"/>
              </w:rPr>
              <w:t xml:space="preserve">⑮ </w:t>
            </w:r>
            <w:r>
              <w:rPr>
                <w:rFonts w:ascii="Calibri" w:cs="Calibri" w:eastAsia="Calibri" w:hAnsi="Calibri"/>
                <w:b/>
                <w:bCs/>
                <w:color w:val="C55A11"/>
                <w:sz w:val="17"/>
                <w:szCs w:val="17"/>
              </w:rPr>
              <w:t xml:space="preserve">Conditionnel à la forme négative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refus de tout pouvoir personnel et de tout plaisir contre la liberté ; « entretenir la liberté » (parcours)</w:t>
            </w:r>
          </w:p>
          <w:p>
            <w:pPr>
              <w:spacing w:after="40" w:line="240"/>
            </w:pPr>
            <w:r>
              <w:rPr>
                <w:rFonts w:ascii="Calibri" w:cs="Calibri" w:eastAsia="Calibri" w:hAnsi="Calibri"/>
                <w:b/>
                <w:bCs/>
                <w:color w:val="C55A11"/>
                <w:sz w:val="17"/>
                <w:szCs w:val="17"/>
              </w:rPr>
              <w:t xml:space="preserve">⑯ </w:t>
            </w:r>
            <w:r>
              <w:rPr>
                <w:rFonts w:ascii="Calibri" w:cs="Calibri" w:eastAsia="Calibri" w:hAnsi="Calibri"/>
                <w:b/>
                <w:bCs/>
                <w:color w:val="C55A11"/>
                <w:sz w:val="17"/>
                <w:szCs w:val="17"/>
              </w:rPr>
              <w:t xml:space="preserve">Champ lexical de l’éducation</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nés / nourris / appris / formés : liberté innée, entretenue par l’éducation</w:t>
            </w:r>
          </w:p>
        </w:tc>
      </w:tr>
      <w:tr>
        <w:trPr>
          <w:cantSplit/>
        </w:trPr>
        <w:tc>
          <w:tcPr>
            <w:tcW w:type="dxa" w:w="5572"/>
            <w:tcBorders>
              <w:top w:val="single" w:color="BFBFBF" w:sz="4"/>
              <w:left w:val="single" w:color="C55A11"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sz w:val="19"/>
                <w:szCs w:val="19"/>
              </w:rPr>
              <w:t xml:space="preserve">qui verrait, </w:t>
            </w:r>
            <w:r>
              <w:rPr>
                <w:rFonts w:ascii="Calibri" w:cs="Calibri" w:eastAsia="Calibri" w:hAnsi="Calibri"/>
                <w:b/>
                <w:bCs/>
                <w:sz w:val="19"/>
                <w:szCs w:val="19"/>
                <w:shd w:fill="F8CBAD" w:color="auto" w:val="clear"/>
              </w:rPr>
              <w:t xml:space="preserve">dis-je</w:t>
            </w:r>
            <w:r>
              <w:rPr>
                <w:rFonts w:ascii="Calibri" w:cs="Calibri" w:eastAsia="Calibri" w:hAnsi="Calibri"/>
                <w:b/>
                <w:bCs/>
                <w:color w:val="C55A11"/>
                <w:sz w:val="17"/>
                <w:szCs w:val="17"/>
              </w:rPr>
              <w:t xml:space="preserve">⑰</w:t>
            </w:r>
            <w:r>
              <w:rPr>
                <w:rFonts w:ascii="Calibri" w:cs="Calibri" w:eastAsia="Calibri" w:hAnsi="Calibri"/>
                <w:sz w:val="19"/>
                <w:szCs w:val="19"/>
              </w:rPr>
              <w:t xml:space="preserve">, ces hommes, et s’en irait ensuite, en les quittant, dans les domaines de celui que nous appelons le Grand seigneur, voyant là </w:t>
            </w:r>
            <w:r>
              <w:rPr>
                <w:rFonts w:ascii="Calibri" w:cs="Calibri" w:eastAsia="Calibri" w:hAnsi="Calibri"/>
                <w:b/>
                <w:bCs/>
                <w:sz w:val="19"/>
                <w:szCs w:val="19"/>
                <w:shd w:fill="F8CBAD" w:color="auto" w:val="clear"/>
              </w:rPr>
              <w:t xml:space="preserve">des gens qui ne sont nés que pour le servir</w:t>
            </w:r>
            <w:r>
              <w:rPr>
                <w:rFonts w:ascii="Calibri" w:cs="Calibri" w:eastAsia="Calibri" w:hAnsi="Calibri"/>
                <w:b/>
                <w:bCs/>
                <w:color w:val="C55A11"/>
                <w:sz w:val="17"/>
                <w:szCs w:val="17"/>
              </w:rPr>
              <w:t xml:space="preserve">⑱</w:t>
            </w:r>
            <w:r>
              <w:rPr>
                <w:rFonts w:ascii="Calibri" w:cs="Calibri" w:eastAsia="Calibri" w:hAnsi="Calibri"/>
                <w:sz w:val="19"/>
                <w:szCs w:val="19"/>
              </w:rPr>
              <w:t xml:space="preserve"> et qui pour maintenir sa puissance abandonnent leur vie, </w:t>
            </w:r>
            <w:r>
              <w:rPr>
                <w:rFonts w:ascii="Calibri" w:cs="Calibri" w:eastAsia="Calibri" w:hAnsi="Calibri"/>
                <w:b/>
                <w:bCs/>
                <w:sz w:val="19"/>
                <w:szCs w:val="19"/>
                <w:shd w:fill="F8CBAD" w:color="auto" w:val="clear"/>
              </w:rPr>
              <w:t xml:space="preserve">penserait-il que ces deux peuples sont de même nature ? ou plutôt</w:t>
            </w:r>
            <w:r>
              <w:rPr>
                <w:rFonts w:ascii="Calibri" w:cs="Calibri" w:eastAsia="Calibri" w:hAnsi="Calibri"/>
                <w:b/>
                <w:bCs/>
                <w:color w:val="C55A11"/>
                <w:sz w:val="17"/>
                <w:szCs w:val="17"/>
              </w:rPr>
              <w:t xml:space="preserve">⑲</w:t>
            </w:r>
            <w:r>
              <w:rPr>
                <w:rFonts w:ascii="Calibri" w:cs="Calibri" w:eastAsia="Calibri" w:hAnsi="Calibri"/>
                <w:sz w:val="19"/>
                <w:szCs w:val="19"/>
              </w:rPr>
              <w:t xml:space="preserve"> ne croirait-il pas qu’en sortant d’une </w:t>
            </w:r>
            <w:r>
              <w:rPr>
                <w:rFonts w:ascii="Calibri" w:cs="Calibri" w:eastAsia="Calibri" w:hAnsi="Calibri"/>
                <w:b/>
                <w:bCs/>
                <w:sz w:val="19"/>
                <w:szCs w:val="19"/>
                <w:shd w:fill="F8CBAD" w:color="auto" w:val="clear"/>
              </w:rPr>
              <w:t xml:space="preserve">cité d’hommes</w:t>
            </w:r>
            <w:r>
              <w:rPr>
                <w:rFonts w:ascii="Calibri" w:cs="Calibri" w:eastAsia="Calibri" w:hAnsi="Calibri"/>
                <w:b/>
                <w:bCs/>
                <w:color w:val="C55A11"/>
                <w:sz w:val="17"/>
                <w:szCs w:val="17"/>
              </w:rPr>
              <w:t xml:space="preserve">⑳</w:t>
            </w:r>
            <w:r>
              <w:rPr>
                <w:rFonts w:ascii="Calibri" w:cs="Calibri" w:eastAsia="Calibri" w:hAnsi="Calibri"/>
                <w:sz w:val="19"/>
                <w:szCs w:val="19"/>
              </w:rPr>
              <w:t xml:space="preserve">, il est entré dans un </w:t>
            </w:r>
            <w:r>
              <w:rPr>
                <w:rFonts w:ascii="Calibri" w:cs="Calibri" w:eastAsia="Calibri" w:hAnsi="Calibri"/>
                <w:b/>
                <w:bCs/>
                <w:sz w:val="19"/>
                <w:szCs w:val="19"/>
                <w:shd w:fill="F8CBAD" w:color="auto" w:val="clear"/>
              </w:rPr>
              <w:t xml:space="preserve">parc de bêtes</w:t>
            </w:r>
            <w:r>
              <w:rPr>
                <w:rFonts w:ascii="Calibri" w:cs="Calibri" w:eastAsia="Calibri" w:hAnsi="Calibri"/>
                <w:b/>
                <w:bCs/>
                <w:color w:val="C55A11"/>
                <w:sz w:val="17"/>
                <w:szCs w:val="17"/>
              </w:rPr>
              <w:t xml:space="preserve">㉑</w:t>
            </w:r>
            <w:r>
              <w:rPr>
                <w:rFonts w:ascii="Calibri" w:cs="Calibri" w:eastAsia="Calibri" w:hAnsi="Calibri"/>
                <w:sz w:val="19"/>
                <w:szCs w:val="19"/>
              </w:rPr>
              <w:t xml:space="preserve"> ?</w:t>
            </w:r>
          </w:p>
        </w:tc>
        <w:tc>
          <w:tcPr>
            <w:tcW w:type="dxa" w:w="4746"/>
            <w:tcBorders>
              <w:top w:val="single" w:color="BFBFBF" w:sz="4"/>
              <w:left w:val="single" w:color="BFBFBF" w:sz="4"/>
              <w:bottom w:val="single" w:color="BFBFBF" w:sz="4"/>
              <w:right w:val="single" w:color="BFBFBF" w:sz="4"/>
            </w:tcBorders>
            <w:shd w:fill="FDF5EF" w:color="auto" w:val="clear"/>
            <w:tcMar>
              <w:top w:type="dxa" w:w="60"/>
              <w:left w:type="dxa" w:w="110"/>
              <w:bottom w:type="dxa" w:w="40"/>
              <w:right w:type="dxa" w:w="100"/>
            </w:tcMar>
          </w:tcPr>
          <w:p>
            <w:pPr>
              <w:spacing w:after="40" w:line="240"/>
            </w:pPr>
            <w:r>
              <w:rPr>
                <w:rFonts w:ascii="Calibri" w:cs="Calibri" w:eastAsia="Calibri" w:hAnsi="Calibri"/>
                <w:b/>
                <w:bCs/>
                <w:color w:val="C55A11"/>
                <w:sz w:val="17"/>
                <w:szCs w:val="17"/>
              </w:rPr>
              <w:t xml:space="preserve">⑰ </w:t>
            </w:r>
            <w:r>
              <w:rPr>
                <w:rFonts w:ascii="Calibri" w:cs="Calibri" w:eastAsia="Calibri" w:hAnsi="Calibri"/>
                <w:b/>
                <w:bCs/>
                <w:color w:val="C55A11"/>
                <w:sz w:val="17"/>
                <w:szCs w:val="17"/>
              </w:rPr>
              <w:t xml:space="preserve">Incise + reprise de « qui verrait »</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présence de l’orateur ; même structure qu’avant pour mieux opposer</w:t>
            </w:r>
          </w:p>
          <w:p>
            <w:pPr>
              <w:spacing w:after="40" w:line="240"/>
            </w:pPr>
            <w:r>
              <w:rPr>
                <w:rFonts w:ascii="Calibri" w:cs="Calibri" w:eastAsia="Calibri" w:hAnsi="Calibri"/>
                <w:b/>
                <w:bCs/>
                <w:color w:val="C55A11"/>
                <w:sz w:val="17"/>
                <w:szCs w:val="17"/>
              </w:rPr>
              <w:t xml:space="preserve">⑱ </w:t>
            </w:r>
            <w:r>
              <w:rPr>
                <w:rFonts w:ascii="Calibri" w:cs="Calibri" w:eastAsia="Calibri" w:hAnsi="Calibri"/>
                <w:b/>
                <w:bCs/>
                <w:color w:val="C55A11"/>
                <w:sz w:val="17"/>
                <w:szCs w:val="17"/>
              </w:rPr>
              <w:t xml:space="preserve">Périphrase péjorative + négation restrictive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Turcs : vie consacrée au sultan ; antithèse avec « nés et nourris » pour la liberté</w:t>
            </w:r>
          </w:p>
          <w:p>
            <w:pPr>
              <w:spacing w:after="40" w:line="240"/>
            </w:pPr>
            <w:r>
              <w:rPr>
                <w:rFonts w:ascii="Calibri" w:cs="Calibri" w:eastAsia="Calibri" w:hAnsi="Calibri"/>
                <w:b/>
                <w:bCs/>
                <w:color w:val="C55A11"/>
                <w:sz w:val="17"/>
                <w:szCs w:val="17"/>
              </w:rPr>
              <w:t xml:space="preserve">⑲ </w:t>
            </w:r>
            <w:r>
              <w:rPr>
                <w:rFonts w:ascii="Calibri" w:cs="Calibri" w:eastAsia="Calibri" w:hAnsi="Calibri"/>
                <w:b/>
                <w:bCs/>
                <w:color w:val="C55A11"/>
                <w:sz w:val="17"/>
                <w:szCs w:val="17"/>
              </w:rPr>
              <w:t xml:space="preserve">Questions rhétoriques + épanorthose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 ou plutôt » : surenchère</w:t>
            </w:r>
          </w:p>
          <w:p>
            <w:pPr>
              <w:spacing w:after="40" w:line="240"/>
            </w:pPr>
            <w:r>
              <w:rPr>
                <w:rFonts w:ascii="Calibri" w:cs="Calibri" w:eastAsia="Calibri" w:hAnsi="Calibri"/>
                <w:b/>
                <w:bCs/>
                <w:color w:val="C55A11"/>
                <w:sz w:val="17"/>
                <w:szCs w:val="17"/>
              </w:rPr>
              <w:t xml:space="preserve">⑳㉑ </w:t>
            </w:r>
            <w:r>
              <w:rPr>
                <w:rFonts w:ascii="Calibri" w:cs="Calibri" w:eastAsia="Calibri" w:hAnsi="Calibri"/>
                <w:b/>
                <w:bCs/>
                <w:color w:val="C55A11"/>
                <w:sz w:val="17"/>
                <w:szCs w:val="17"/>
              </w:rPr>
              <w:t xml:space="preserve">Antithèse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hommes / bêtes ; </w:t>
            </w:r>
            <w:r>
              <w:rPr>
                <w:rFonts w:ascii="Calibri" w:cs="Calibri" w:eastAsia="Calibri" w:hAnsi="Calibri"/>
                <w:b/>
                <w:bCs/>
                <w:color w:val="262626"/>
                <w:sz w:val="17"/>
                <w:szCs w:val="17"/>
              </w:rPr>
              <w:t xml:space="preserve">clausule provocante</w:t>
            </w:r>
            <w:r>
              <w:rPr>
                <w:rFonts w:ascii="Calibri" w:cs="Calibri" w:eastAsia="Calibri" w:hAnsi="Calibri"/>
                <w:color w:val="262626"/>
                <w:sz w:val="17"/>
                <w:szCs w:val="17"/>
              </w:rPr>
              <w:t xml:space="preserve"> : l’habitude va jusqu’à </w:t>
            </w:r>
            <w:r>
              <w:rPr>
                <w:rFonts w:ascii="Calibri" w:cs="Calibri" w:eastAsia="Calibri" w:hAnsi="Calibri"/>
                <w:b/>
                <w:bCs/>
                <w:color w:val="262626"/>
                <w:sz w:val="17"/>
                <w:szCs w:val="17"/>
              </w:rPr>
              <w:t xml:space="preserve">changer la nature</w:t>
            </w:r>
            <w:r>
              <w:rPr>
                <w:rFonts w:ascii="Calibri" w:cs="Calibri" w:eastAsia="Calibri" w:hAnsi="Calibri"/>
                <w:color w:val="262626"/>
                <w:sz w:val="17"/>
                <w:szCs w:val="17"/>
              </w:rPr>
              <w:t xml:space="preserve"> des hommes</w:t>
            </w:r>
          </w:p>
        </w:tc>
      </w:tr>
    </w:tbl>
    <w:p>
      <w:pPr>
        <w:keepNext/>
        <w:shd w:fill="548235" w:color="auto" w:val="clear"/>
        <w:spacing w:after="0" w:before="100"/>
      </w:pPr>
      <w:r>
        <w:rPr>
          <w:rFonts w:ascii="Calibri" w:cs="Calibri" w:eastAsia="Calibri" w:hAnsi="Calibri"/>
          <w:b/>
          <w:bCs/>
          <w:color w:val="FFFFFF"/>
          <w:sz w:val="21"/>
          <w:szCs w:val="21"/>
        </w:rPr>
        <w:t xml:space="preserve"> 3e mouvement — Un exemple antique et le détour par l’apologue : les chiens de Lycurgue</w:t>
      </w: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5572"/>
        <w:gridCol w:w="4746"/>
      </w:tblGrid>
      <w:tr>
        <w:trPr>
          <w:cantSplit/>
        </w:trPr>
        <w:tc>
          <w:tcPr>
            <w:tcW w:type="dxa" w:w="5572"/>
            <w:tcBorders>
              <w:top w:val="single" w:color="BFBFBF" w:sz="4"/>
              <w:left w:val="single" w:color="548235"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C5E0B3" w:color="auto" w:val="clear"/>
              </w:rPr>
              <w:t xml:space="preserve">On raconte que</w:t>
            </w:r>
            <w:r>
              <w:rPr>
                <w:rFonts w:ascii="Calibri" w:cs="Calibri" w:eastAsia="Calibri" w:hAnsi="Calibri"/>
                <w:b/>
                <w:bCs/>
                <w:color w:val="548235"/>
                <w:sz w:val="17"/>
                <w:szCs w:val="17"/>
              </w:rPr>
              <w:t xml:space="preserve">㉒</w:t>
            </w:r>
            <w:r>
              <w:rPr>
                <w:rFonts w:ascii="Calibri" w:cs="Calibri" w:eastAsia="Calibri" w:hAnsi="Calibri"/>
                <w:sz w:val="19"/>
                <w:szCs w:val="19"/>
              </w:rPr>
              <w:t xml:space="preserve"> Lycurgue, législateur de Sparte, avait nourri deux chiens, </w:t>
            </w:r>
            <w:r>
              <w:rPr>
                <w:rFonts w:ascii="Calibri" w:cs="Calibri" w:eastAsia="Calibri" w:hAnsi="Calibri"/>
                <w:b/>
                <w:bCs/>
                <w:sz w:val="19"/>
                <w:szCs w:val="19"/>
                <w:shd w:fill="C5E0B3" w:color="auto" w:val="clear"/>
              </w:rPr>
              <w:t xml:space="preserve">tous deux frères, tous deux allaités du même lait</w:t>
            </w:r>
            <w:r>
              <w:rPr>
                <w:rFonts w:ascii="Calibri" w:cs="Calibri" w:eastAsia="Calibri" w:hAnsi="Calibri"/>
                <w:b/>
                <w:bCs/>
                <w:color w:val="548235"/>
                <w:sz w:val="17"/>
                <w:szCs w:val="17"/>
              </w:rPr>
              <w:t xml:space="preserve">㉓</w:t>
            </w:r>
            <w:r>
              <w:rPr>
                <w:rFonts w:ascii="Calibri" w:cs="Calibri" w:eastAsia="Calibri" w:hAnsi="Calibri"/>
                <w:sz w:val="19"/>
                <w:szCs w:val="19"/>
              </w:rPr>
              <w:t xml:space="preserve">, l’un </w:t>
            </w:r>
            <w:r>
              <w:rPr>
                <w:rFonts w:ascii="Calibri" w:cs="Calibri" w:eastAsia="Calibri" w:hAnsi="Calibri"/>
                <w:b/>
                <w:bCs/>
                <w:sz w:val="19"/>
                <w:szCs w:val="19"/>
                <w:shd w:fill="C5E0B3" w:color="auto" w:val="clear"/>
              </w:rPr>
              <w:t xml:space="preserve">engraissé à la cuisine et l’autre habitué à courir les champs</w:t>
            </w:r>
            <w:r>
              <w:rPr>
                <w:rFonts w:ascii="Calibri" w:cs="Calibri" w:eastAsia="Calibri" w:hAnsi="Calibri"/>
                <w:b/>
                <w:bCs/>
                <w:color w:val="548235"/>
                <w:sz w:val="17"/>
                <w:szCs w:val="17"/>
              </w:rPr>
              <w:t xml:space="preserve">㉔</w:t>
            </w:r>
            <w:r>
              <w:rPr>
                <w:rFonts w:ascii="Calibri" w:cs="Calibri" w:eastAsia="Calibri" w:hAnsi="Calibri"/>
                <w:sz w:val="19"/>
                <w:szCs w:val="19"/>
              </w:rPr>
              <w:t xml:space="preserve"> […]</w:t>
            </w:r>
          </w:p>
        </w:tc>
        <w:tc>
          <w:tcPr>
            <w:tcW w:type="dxa" w:w="4746"/>
            <w:tcBorders>
              <w:top w:val="single" w:color="BFBFBF" w:sz="4"/>
              <w:left w:val="single" w:color="BFBFBF" w:sz="4"/>
              <w:bottom w:val="single" w:color="BFBFBF" w:sz="4"/>
              <w:right w:val="single" w:color="BFBFBF" w:sz="4"/>
            </w:tcBorders>
            <w:shd w:fill="F4F9F0" w:color="auto" w:val="clear"/>
            <w:tcMar>
              <w:top w:type="dxa" w:w="60"/>
              <w:left w:type="dxa" w:w="110"/>
              <w:bottom w:type="dxa" w:w="40"/>
              <w:right w:type="dxa" w:w="100"/>
            </w:tcMar>
          </w:tcPr>
          <w:p>
            <w:pPr>
              <w:spacing w:after="40" w:line="240"/>
            </w:pPr>
            <w:r>
              <w:rPr>
                <w:rFonts w:ascii="Calibri" w:cs="Calibri" w:eastAsia="Calibri" w:hAnsi="Calibri"/>
                <w:b/>
                <w:bCs/>
                <w:color w:val="548235"/>
                <w:sz w:val="17"/>
                <w:szCs w:val="17"/>
              </w:rPr>
              <w:t xml:space="preserve">㉒ </w:t>
            </w:r>
            <w:r>
              <w:rPr>
                <w:rFonts w:ascii="Calibri" w:cs="Calibri" w:eastAsia="Calibri" w:hAnsi="Calibri"/>
                <w:b/>
                <w:bCs/>
                <w:color w:val="548235"/>
                <w:sz w:val="17"/>
                <w:szCs w:val="17"/>
              </w:rPr>
              <w:t xml:space="preserve">Tournure impersonnelle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tradition orale, source antique (Plutarque) : autorité humaniste</w:t>
            </w:r>
          </w:p>
          <w:p>
            <w:pPr>
              <w:spacing w:after="40" w:line="240"/>
            </w:pPr>
            <w:r>
              <w:rPr>
                <w:rFonts w:ascii="Calibri" w:cs="Calibri" w:eastAsia="Calibri" w:hAnsi="Calibri"/>
                <w:b/>
                <w:bCs/>
                <w:color w:val="548235"/>
                <w:sz w:val="17"/>
                <w:szCs w:val="17"/>
              </w:rPr>
              <w:t xml:space="preserve">㉓ </w:t>
            </w:r>
            <w:r>
              <w:rPr>
                <w:rFonts w:ascii="Calibri" w:cs="Calibri" w:eastAsia="Calibri" w:hAnsi="Calibri"/>
                <w:b/>
                <w:bCs/>
                <w:color w:val="548235"/>
                <w:sz w:val="17"/>
                <w:szCs w:val="17"/>
              </w:rPr>
              <w:t xml:space="preserve">Anaphore + parallélisme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même nature au départ</w:t>
            </w:r>
          </w:p>
          <w:p>
            <w:pPr>
              <w:spacing w:after="40" w:line="240"/>
            </w:pPr>
            <w:r>
              <w:rPr>
                <w:rFonts w:ascii="Calibri" w:cs="Calibri" w:eastAsia="Calibri" w:hAnsi="Calibri"/>
                <w:b/>
                <w:bCs/>
                <w:color w:val="548235"/>
                <w:sz w:val="17"/>
                <w:szCs w:val="17"/>
              </w:rPr>
              <w:t xml:space="preserve">㉔ </w:t>
            </w:r>
            <w:r>
              <w:rPr>
                <w:rFonts w:ascii="Calibri" w:cs="Calibri" w:eastAsia="Calibri" w:hAnsi="Calibri"/>
                <w:b/>
                <w:bCs/>
                <w:color w:val="548235"/>
                <w:sz w:val="17"/>
                <w:szCs w:val="17"/>
              </w:rPr>
              <w:t xml:space="preserve">Antithèse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deux éducations opposées</w:t>
            </w:r>
          </w:p>
        </w:tc>
      </w:tr>
      <w:tr>
        <w:trPr>
          <w:cantSplit/>
        </w:trPr>
        <w:tc>
          <w:tcPr>
            <w:tcW w:type="dxa" w:w="5572"/>
            <w:tcBorders>
              <w:top w:val="single" w:color="BFBFBF" w:sz="4"/>
              <w:left w:val="single" w:color="548235"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C5E0B3" w:color="auto" w:val="clear"/>
              </w:rPr>
              <w:t xml:space="preserve">Voulant montrer</w:t>
            </w:r>
            <w:r>
              <w:rPr>
                <w:rFonts w:ascii="Calibri" w:cs="Calibri" w:eastAsia="Calibri" w:hAnsi="Calibri"/>
                <w:b/>
                <w:bCs/>
                <w:color w:val="548235"/>
                <w:sz w:val="17"/>
                <w:szCs w:val="17"/>
              </w:rPr>
              <w:t xml:space="preserve">㉕</w:t>
            </w:r>
            <w:r>
              <w:rPr>
                <w:rFonts w:ascii="Calibri" w:cs="Calibri" w:eastAsia="Calibri" w:hAnsi="Calibri"/>
                <w:sz w:val="19"/>
                <w:szCs w:val="19"/>
              </w:rPr>
              <w:t xml:space="preserve"> aux Lacédémoniens que les hommes sont tels que la nourriture les fait, il </w:t>
            </w:r>
            <w:r>
              <w:rPr>
                <w:rFonts w:ascii="Calibri" w:cs="Calibri" w:eastAsia="Calibri" w:hAnsi="Calibri"/>
                <w:b/>
                <w:bCs/>
                <w:sz w:val="19"/>
                <w:szCs w:val="19"/>
                <w:shd w:fill="C5E0B3" w:color="auto" w:val="clear"/>
              </w:rPr>
              <w:t xml:space="preserve">exposa</w:t>
            </w:r>
            <w:r>
              <w:rPr>
                <w:rFonts w:ascii="Calibri" w:cs="Calibri" w:eastAsia="Calibri" w:hAnsi="Calibri"/>
                <w:b/>
                <w:bCs/>
                <w:color w:val="548235"/>
                <w:sz w:val="17"/>
                <w:szCs w:val="17"/>
              </w:rPr>
              <w:t xml:space="preserve">㉖</w:t>
            </w:r>
            <w:r>
              <w:rPr>
                <w:rFonts w:ascii="Calibri" w:cs="Calibri" w:eastAsia="Calibri" w:hAnsi="Calibri"/>
                <w:sz w:val="19"/>
                <w:szCs w:val="19"/>
              </w:rPr>
              <w:t xml:space="preserve"> les deux chiens sur la place publique et </w:t>
            </w:r>
            <w:r>
              <w:rPr>
                <w:rFonts w:ascii="Calibri" w:cs="Calibri" w:eastAsia="Calibri" w:hAnsi="Calibri"/>
                <w:b/>
                <w:bCs/>
                <w:sz w:val="19"/>
                <w:szCs w:val="19"/>
                <w:shd w:fill="C5E0B3" w:color="auto" w:val="clear"/>
              </w:rPr>
              <w:t xml:space="preserve">mit</w:t>
            </w:r>
            <w:r>
              <w:rPr>
                <w:rFonts w:ascii="Calibri" w:cs="Calibri" w:eastAsia="Calibri" w:hAnsi="Calibri"/>
                <w:b/>
                <w:bCs/>
                <w:color w:val="548235"/>
                <w:sz w:val="17"/>
                <w:szCs w:val="17"/>
              </w:rPr>
              <w:t xml:space="preserve">㉗</w:t>
            </w:r>
            <w:r>
              <w:rPr>
                <w:rFonts w:ascii="Calibri" w:cs="Calibri" w:eastAsia="Calibri" w:hAnsi="Calibri"/>
                <w:sz w:val="19"/>
                <w:szCs w:val="19"/>
              </w:rPr>
              <w:t xml:space="preserve"> entre eux une soupe et un lièvre : l’un </w:t>
            </w:r>
            <w:r>
              <w:rPr>
                <w:rFonts w:ascii="Calibri" w:cs="Calibri" w:eastAsia="Calibri" w:hAnsi="Calibri"/>
                <w:b/>
                <w:bCs/>
                <w:sz w:val="19"/>
                <w:szCs w:val="19"/>
                <w:shd w:fill="C5E0B3" w:color="auto" w:val="clear"/>
              </w:rPr>
              <w:t xml:space="preserve">courut</w:t>
            </w:r>
            <w:r>
              <w:rPr>
                <w:rFonts w:ascii="Calibri" w:cs="Calibri" w:eastAsia="Calibri" w:hAnsi="Calibri"/>
                <w:b/>
                <w:bCs/>
                <w:color w:val="548235"/>
                <w:sz w:val="17"/>
                <w:szCs w:val="17"/>
              </w:rPr>
              <w:t xml:space="preserve">㉘</w:t>
            </w:r>
            <w:r>
              <w:rPr>
                <w:rFonts w:ascii="Calibri" w:cs="Calibri" w:eastAsia="Calibri" w:hAnsi="Calibri"/>
                <w:sz w:val="19"/>
                <w:szCs w:val="19"/>
              </w:rPr>
              <w:t xml:space="preserve"> au plat et l’autre au lièvre. </w:t>
            </w:r>
            <w:r>
              <w:rPr>
                <w:rFonts w:ascii="Calibri" w:cs="Calibri" w:eastAsia="Calibri" w:hAnsi="Calibri"/>
                <w:b/>
                <w:bCs/>
                <w:sz w:val="19"/>
                <w:szCs w:val="19"/>
                <w:shd w:fill="C5E0B3" w:color="auto" w:val="clear"/>
              </w:rPr>
              <w:t xml:space="preserve">« Et pourtant, dit-il, ils sont frères »</w:t>
            </w:r>
            <w:r>
              <w:rPr>
                <w:rFonts w:ascii="Calibri" w:cs="Calibri" w:eastAsia="Calibri" w:hAnsi="Calibri"/>
                <w:b/>
                <w:bCs/>
                <w:color w:val="548235"/>
                <w:sz w:val="17"/>
                <w:szCs w:val="17"/>
              </w:rPr>
              <w:t xml:space="preserve">㉙</w:t>
            </w:r>
            <w:r>
              <w:rPr>
                <w:rFonts w:ascii="Calibri" w:cs="Calibri" w:eastAsia="Calibri" w:hAnsi="Calibri"/>
                <w:sz w:val="19"/>
                <w:szCs w:val="19"/>
              </w:rPr>
              <w:t xml:space="preserve"> !</w:t>
            </w:r>
          </w:p>
        </w:tc>
        <w:tc>
          <w:tcPr>
            <w:tcW w:type="dxa" w:w="4746"/>
            <w:tcBorders>
              <w:top w:val="single" w:color="BFBFBF" w:sz="4"/>
              <w:left w:val="single" w:color="BFBFBF" w:sz="4"/>
              <w:bottom w:val="single" w:color="BFBFBF" w:sz="4"/>
              <w:right w:val="single" w:color="BFBFBF" w:sz="4"/>
            </w:tcBorders>
            <w:shd w:fill="F4F9F0" w:color="auto" w:val="clear"/>
            <w:tcMar>
              <w:top w:type="dxa" w:w="60"/>
              <w:left w:type="dxa" w:w="110"/>
              <w:bottom w:type="dxa" w:w="40"/>
              <w:right w:type="dxa" w:w="100"/>
            </w:tcMar>
          </w:tcPr>
          <w:p>
            <w:pPr>
              <w:spacing w:after="40" w:line="240"/>
            </w:pPr>
            <w:r>
              <w:rPr>
                <w:rFonts w:ascii="Calibri" w:cs="Calibri" w:eastAsia="Calibri" w:hAnsi="Calibri"/>
                <w:b/>
                <w:bCs/>
                <w:color w:val="548235"/>
                <w:sz w:val="17"/>
                <w:szCs w:val="17"/>
              </w:rPr>
              <w:t xml:space="preserve">㉕ </w:t>
            </w:r>
            <w:r>
              <w:rPr>
                <w:rFonts w:ascii="Calibri" w:cs="Calibri" w:eastAsia="Calibri" w:hAnsi="Calibri"/>
                <w:b/>
                <w:bCs/>
                <w:color w:val="548235"/>
                <w:sz w:val="17"/>
                <w:szCs w:val="17"/>
              </w:rPr>
              <w:t xml:space="preserve">Participe présent causal</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démarche expérimentale, </w:t>
            </w:r>
            <w:r>
              <w:rPr>
                <w:rFonts w:ascii="Calibri" w:cs="Calibri" w:eastAsia="Calibri" w:hAnsi="Calibri"/>
                <w:b/>
                <w:bCs/>
                <w:color w:val="262626"/>
                <w:sz w:val="17"/>
                <w:szCs w:val="17"/>
              </w:rPr>
              <w:t xml:space="preserve">exemplum</w:t>
            </w:r>
          </w:p>
          <w:p>
            <w:pPr>
              <w:spacing w:after="40" w:line="240"/>
            </w:pPr>
            <w:r>
              <w:rPr>
                <w:rFonts w:ascii="Calibri" w:cs="Calibri" w:eastAsia="Calibri" w:hAnsi="Calibri"/>
                <w:b/>
                <w:bCs/>
                <w:color w:val="548235"/>
                <w:sz w:val="17"/>
                <w:szCs w:val="17"/>
              </w:rPr>
              <w:t xml:space="preserve">㉖㉗㉘ </w:t>
            </w:r>
            <w:r>
              <w:rPr>
                <w:rFonts w:ascii="Calibri" w:cs="Calibri" w:eastAsia="Calibri" w:hAnsi="Calibri"/>
                <w:b/>
                <w:bCs/>
                <w:color w:val="548235"/>
                <w:sz w:val="17"/>
                <w:szCs w:val="17"/>
              </w:rPr>
              <w:t xml:space="preserve">Passé simple d’action</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récit bref et vivant (comme une fable animalière) ; étapes de l’expérience ; réaction opposée des deux chiens</w:t>
            </w:r>
          </w:p>
          <w:p>
            <w:pPr>
              <w:spacing w:after="40" w:line="240"/>
            </w:pPr>
            <w:r>
              <w:rPr>
                <w:rFonts w:ascii="Calibri" w:cs="Calibri" w:eastAsia="Calibri" w:hAnsi="Calibri"/>
                <w:b/>
                <w:bCs/>
                <w:color w:val="548235"/>
                <w:sz w:val="17"/>
                <w:szCs w:val="17"/>
              </w:rPr>
              <w:t xml:space="preserve">㉙ </w:t>
            </w:r>
            <w:r>
              <w:rPr>
                <w:rFonts w:ascii="Calibri" w:cs="Calibri" w:eastAsia="Calibri" w:hAnsi="Calibri"/>
                <w:b/>
                <w:bCs/>
                <w:color w:val="548235"/>
                <w:sz w:val="17"/>
                <w:szCs w:val="17"/>
              </w:rPr>
              <w:t xml:space="preserve">Discours direct + « pourtant »</w:t>
            </w:r>
            <w:r>
              <w:rPr>
                <w:rFonts w:ascii="Calibri" w:cs="Calibri" w:eastAsia="Calibri" w:hAnsi="Calibri"/>
                <w:color w:val="404040"/>
                <w:sz w:val="17"/>
                <w:szCs w:val="17"/>
              </w:rPr>
              <w:t xml:space="preserve"> → </w:t>
            </w:r>
            <w:r>
              <w:rPr>
                <w:rFonts w:ascii="Calibri" w:cs="Calibri" w:eastAsia="Calibri" w:hAnsi="Calibri"/>
                <w:b/>
                <w:bCs/>
                <w:color w:val="262626"/>
                <w:sz w:val="17"/>
                <w:szCs w:val="17"/>
              </w:rPr>
              <w:t xml:space="preserve">moralité</w:t>
            </w:r>
            <w:r>
              <w:rPr>
                <w:rFonts w:ascii="Calibri" w:cs="Calibri" w:eastAsia="Calibri" w:hAnsi="Calibri"/>
                <w:color w:val="262626"/>
                <w:sz w:val="17"/>
                <w:szCs w:val="17"/>
              </w:rPr>
              <w:t xml:space="preserve"> : « les hommes sont tels que la nourriture les fait »</w:t>
            </w:r>
          </w:p>
        </w:tc>
      </w:tr>
      <w:tr>
        <w:trPr>
          <w:cantSplit/>
        </w:trPr>
        <w:tc>
          <w:tcPr>
            <w:tcW w:type="dxa" w:w="5572"/>
            <w:tcBorders>
              <w:top w:val="single" w:color="BFBFBF" w:sz="4"/>
              <w:left w:val="single" w:color="548235" w:sz="24"/>
              <w:bottom w:val="single" w:color="BFBFBF" w:sz="4"/>
              <w:right w:val="single" w:color="BFBFBF" w:sz="4"/>
            </w:tcBorders>
            <w:tcMar>
              <w:top w:type="dxa" w:w="60"/>
              <w:left w:type="dxa" w:w="120"/>
              <w:bottom w:type="dxa" w:w="60"/>
              <w:right w:type="dxa" w:w="120"/>
            </w:tcMar>
          </w:tcPr>
          <w:p>
            <w:pPr>
              <w:spacing w:line="255"/>
              <w:jc w:val="both"/>
            </w:pPr>
            <w:r>
              <w:rPr>
                <w:rFonts w:ascii="Calibri" w:cs="Calibri" w:eastAsia="Calibri" w:hAnsi="Calibri"/>
                <w:b/>
                <w:bCs/>
                <w:sz w:val="19"/>
                <w:szCs w:val="19"/>
                <w:shd w:fill="C5E0B3" w:color="auto" w:val="clear"/>
              </w:rPr>
              <w:t xml:space="preserve">Donc</w:t>
            </w:r>
            <w:r>
              <w:rPr>
                <w:rFonts w:ascii="Calibri" w:cs="Calibri" w:eastAsia="Calibri" w:hAnsi="Calibri"/>
                <w:b/>
                <w:bCs/>
                <w:color w:val="548235"/>
                <w:sz w:val="17"/>
                <w:szCs w:val="17"/>
              </w:rPr>
              <w:t xml:space="preserve">㉚</w:t>
            </w:r>
            <w:r>
              <w:rPr>
                <w:rFonts w:ascii="Calibri" w:cs="Calibri" w:eastAsia="Calibri" w:hAnsi="Calibri"/>
                <w:sz w:val="19"/>
                <w:szCs w:val="19"/>
              </w:rPr>
              <w:t xml:space="preserve"> ce législateur avec ses lois et sa police éduqua si bien les Lacédémoniens que chacun d’eux eût préféré </w:t>
            </w:r>
            <w:r>
              <w:rPr>
                <w:rFonts w:ascii="Calibri" w:cs="Calibri" w:eastAsia="Calibri" w:hAnsi="Calibri"/>
                <w:b/>
                <w:bCs/>
                <w:sz w:val="19"/>
                <w:szCs w:val="19"/>
                <w:shd w:fill="C5E0B3" w:color="auto" w:val="clear"/>
              </w:rPr>
              <w:t xml:space="preserve">mourir de mille morts</w:t>
            </w:r>
            <w:r>
              <w:rPr>
                <w:rFonts w:ascii="Calibri" w:cs="Calibri" w:eastAsia="Calibri" w:hAnsi="Calibri"/>
                <w:b/>
                <w:bCs/>
                <w:color w:val="548235"/>
                <w:sz w:val="17"/>
                <w:szCs w:val="17"/>
              </w:rPr>
              <w:t xml:space="preserve">㉛</w:t>
            </w:r>
            <w:r>
              <w:rPr>
                <w:rFonts w:ascii="Calibri" w:cs="Calibri" w:eastAsia="Calibri" w:hAnsi="Calibri"/>
                <w:sz w:val="19"/>
                <w:szCs w:val="19"/>
              </w:rPr>
              <w:t xml:space="preserve">, plutôt que de reconnaître </w:t>
            </w:r>
            <w:r>
              <w:rPr>
                <w:rFonts w:ascii="Calibri" w:cs="Calibri" w:eastAsia="Calibri" w:hAnsi="Calibri"/>
                <w:b/>
                <w:bCs/>
                <w:sz w:val="19"/>
                <w:szCs w:val="19"/>
                <w:shd w:fill="C5E0B3" w:color="auto" w:val="clear"/>
              </w:rPr>
              <w:t xml:space="preserve">autre seigneur que la loi et la raison</w:t>
            </w:r>
            <w:r>
              <w:rPr>
                <w:rFonts w:ascii="Calibri" w:cs="Calibri" w:eastAsia="Calibri" w:hAnsi="Calibri"/>
                <w:b/>
                <w:bCs/>
                <w:color w:val="548235"/>
                <w:sz w:val="17"/>
                <w:szCs w:val="17"/>
              </w:rPr>
              <w:t xml:space="preserve">㉜</w:t>
            </w:r>
            <w:r>
              <w:rPr>
                <w:rFonts w:ascii="Calibri" w:cs="Calibri" w:eastAsia="Calibri" w:hAnsi="Calibri"/>
                <w:sz w:val="19"/>
                <w:szCs w:val="19"/>
              </w:rPr>
              <w:t xml:space="preserve">.</w:t>
            </w:r>
          </w:p>
        </w:tc>
        <w:tc>
          <w:tcPr>
            <w:tcW w:type="dxa" w:w="4746"/>
            <w:tcBorders>
              <w:top w:val="single" w:color="BFBFBF" w:sz="4"/>
              <w:left w:val="single" w:color="BFBFBF" w:sz="4"/>
              <w:bottom w:val="single" w:color="BFBFBF" w:sz="4"/>
              <w:right w:val="single" w:color="BFBFBF" w:sz="4"/>
            </w:tcBorders>
            <w:shd w:fill="F4F9F0" w:color="auto" w:val="clear"/>
            <w:tcMar>
              <w:top w:type="dxa" w:w="60"/>
              <w:left w:type="dxa" w:w="110"/>
              <w:bottom w:type="dxa" w:w="40"/>
              <w:right w:type="dxa" w:w="100"/>
            </w:tcMar>
          </w:tcPr>
          <w:p>
            <w:pPr>
              <w:spacing w:after="40" w:line="240"/>
            </w:pPr>
            <w:r>
              <w:rPr>
                <w:rFonts w:ascii="Calibri" w:cs="Calibri" w:eastAsia="Calibri" w:hAnsi="Calibri"/>
                <w:b/>
                <w:bCs/>
                <w:color w:val="548235"/>
                <w:sz w:val="17"/>
                <w:szCs w:val="17"/>
              </w:rPr>
              <w:t xml:space="preserve">㉚ </w:t>
            </w:r>
            <w:r>
              <w:rPr>
                <w:rFonts w:ascii="Calibri" w:cs="Calibri" w:eastAsia="Calibri" w:hAnsi="Calibri"/>
                <w:b/>
                <w:bCs/>
                <w:color w:val="548235"/>
                <w:sz w:val="17"/>
                <w:szCs w:val="17"/>
              </w:rPr>
              <w:t xml:space="preserve">Connecteur conclusif</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bonne éducation + lois justes → conscience de la liberté</w:t>
            </w:r>
          </w:p>
          <w:p>
            <w:pPr>
              <w:spacing w:after="40" w:line="240"/>
            </w:pPr>
            <w:r>
              <w:rPr>
                <w:rFonts w:ascii="Calibri" w:cs="Calibri" w:eastAsia="Calibri" w:hAnsi="Calibri"/>
                <w:b/>
                <w:bCs/>
                <w:color w:val="548235"/>
                <w:sz w:val="17"/>
                <w:szCs w:val="17"/>
              </w:rPr>
              <w:t xml:space="preserve">㉛ </w:t>
            </w:r>
            <w:r>
              <w:rPr>
                <w:rFonts w:ascii="Calibri" w:cs="Calibri" w:eastAsia="Calibri" w:hAnsi="Calibri"/>
                <w:b/>
                <w:bCs/>
                <w:color w:val="548235"/>
                <w:sz w:val="17"/>
                <w:szCs w:val="17"/>
              </w:rPr>
              <w:t xml:space="preserve">Hyperbole</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attachement absolu des Spartiates à la liberté</w:t>
            </w:r>
          </w:p>
          <w:p>
            <w:pPr>
              <w:spacing w:after="40" w:line="240"/>
            </w:pPr>
            <w:r>
              <w:rPr>
                <w:rFonts w:ascii="Calibri" w:cs="Calibri" w:eastAsia="Calibri" w:hAnsi="Calibri"/>
                <w:b/>
                <w:bCs/>
                <w:color w:val="548235"/>
                <w:sz w:val="17"/>
                <w:szCs w:val="17"/>
              </w:rPr>
              <w:t xml:space="preserve">㉜ </w:t>
            </w:r>
            <w:r>
              <w:rPr>
                <w:rFonts w:ascii="Calibri" w:cs="Calibri" w:eastAsia="Calibri" w:hAnsi="Calibri"/>
                <w:b/>
                <w:bCs/>
                <w:color w:val="548235"/>
                <w:sz w:val="17"/>
                <w:szCs w:val="17"/>
              </w:rPr>
              <w:t xml:space="preserve">Personnification</w:t>
            </w:r>
            <w:r>
              <w:rPr>
                <w:rFonts w:ascii="Calibri" w:cs="Calibri" w:eastAsia="Calibri" w:hAnsi="Calibri"/>
                <w:color w:val="404040"/>
                <w:sz w:val="17"/>
                <w:szCs w:val="17"/>
              </w:rPr>
              <w:t xml:space="preserve"> → </w:t>
            </w:r>
            <w:r>
              <w:rPr>
                <w:rFonts w:ascii="Calibri" w:cs="Calibri" w:eastAsia="Calibri" w:hAnsi="Calibri"/>
                <w:color w:val="262626"/>
                <w:sz w:val="17"/>
                <w:szCs w:val="17"/>
              </w:rPr>
              <w:t xml:space="preserve">loi et raison = seuls « seigneurs » : valeurs humanistes (La Boétie, magistrat)</w:t>
            </w:r>
          </w:p>
        </w:tc>
      </w:tr>
    </w:tbl>
    <w:p>
      <w:pPr>
        <w:spacing w:after="10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C55A11" w:sz="8"/>
              <w:left w:val="single" w:color="C55A11" w:sz="24"/>
              <w:bottom w:val="single" w:color="C55A11" w:sz="8"/>
              <w:right w:val="single" w:color="C55A11" w:sz="8"/>
            </w:tcBorders>
            <w:shd w:fill="FCEFE6" w:color="auto" w:val="clear"/>
            <w:tcMar>
              <w:top w:type="dxa" w:w="80"/>
              <w:left w:type="dxa" w:w="140"/>
              <w:bottom w:type="dxa" w:w="80"/>
              <w:right w:type="dxa" w:w="140"/>
            </w:tcMar>
          </w:tcPr>
          <w:p>
            <w:pPr>
              <w:spacing w:after="40"/>
            </w:pPr>
            <w:r>
              <w:rPr>
                <w:rFonts w:ascii="Calibri" w:cs="Calibri" w:eastAsia="Calibri" w:hAnsi="Calibri"/>
                <w:b/>
                <w:bCs/>
                <w:color w:val="833C0B"/>
                <w:sz w:val="21"/>
                <w:szCs w:val="21"/>
              </w:rPr>
              <w:t xml:space="preserve">CONCLUSION</w:t>
            </w:r>
          </w:p>
          <w:p>
            <w:pPr>
              <w:spacing w:after="30" w:line="250"/>
              <w:jc w:val="both"/>
            </w:pPr>
            <w:r>
              <w:rPr>
                <w:rFonts w:ascii="Calibri" w:cs="Calibri" w:eastAsia="Calibri" w:hAnsi="Calibri"/>
                <w:b/>
                <w:bCs/>
                <w:color w:val="833C0B"/>
                <w:sz w:val="18"/>
                <w:szCs w:val="18"/>
              </w:rPr>
              <w:t xml:space="preserve">Bilan : </w:t>
            </w:r>
            <w:r>
              <w:rPr>
                <w:rFonts w:ascii="Calibri" w:cs="Calibri" w:eastAsia="Calibri" w:hAnsi="Calibri"/>
                <w:sz w:val="18"/>
                <w:szCs w:val="18"/>
              </w:rPr>
              <w:t xml:space="preserve">Par une progression d’exemples </w:t>
            </w:r>
            <w:r>
              <w:rPr>
                <w:rFonts w:ascii="Calibri" w:cs="Calibri" w:eastAsia="Calibri" w:hAnsi="Calibri"/>
                <w:b/>
                <w:bCs/>
                <w:sz w:val="18"/>
                <w:szCs w:val="18"/>
              </w:rPr>
              <w:t xml:space="preserve">variés</w:t>
            </w:r>
            <w:r>
              <w:rPr>
                <w:rFonts w:ascii="Calibri" w:cs="Calibri" w:eastAsia="Calibri" w:hAnsi="Calibri"/>
                <w:sz w:val="18"/>
                <w:szCs w:val="18"/>
              </w:rPr>
              <w:t xml:space="preserve"> (végétal, contemporain, antique, apologue) et une </w:t>
            </w:r>
            <w:r>
              <w:rPr>
                <w:rFonts w:ascii="Calibri" w:cs="Calibri" w:eastAsia="Calibri" w:hAnsi="Calibri"/>
                <w:b/>
                <w:bCs/>
                <w:sz w:val="18"/>
                <w:szCs w:val="18"/>
              </w:rPr>
              <w:t xml:space="preserve">métaphore filée</w:t>
            </w:r>
            <w:r>
              <w:rPr>
                <w:rFonts w:ascii="Calibri" w:cs="Calibri" w:eastAsia="Calibri" w:hAnsi="Calibri"/>
                <w:sz w:val="18"/>
                <w:szCs w:val="18"/>
              </w:rPr>
              <w:t xml:space="preserve"> de la greffe, La Boétie démontre que l’</w:t>
            </w:r>
            <w:r>
              <w:rPr>
                <w:rFonts w:ascii="Calibri" w:cs="Calibri" w:eastAsia="Calibri" w:hAnsi="Calibri"/>
                <w:b/>
                <w:bCs/>
                <w:sz w:val="18"/>
                <w:szCs w:val="18"/>
              </w:rPr>
              <w:t xml:space="preserve">habitude</w:t>
            </w:r>
            <w:r>
              <w:rPr>
                <w:rFonts w:ascii="Calibri" w:cs="Calibri" w:eastAsia="Calibri" w:hAnsi="Calibri"/>
                <w:sz w:val="18"/>
                <w:szCs w:val="18"/>
              </w:rPr>
              <w:t xml:space="preserve"> et la « </w:t>
            </w:r>
            <w:r>
              <w:rPr>
                <w:rFonts w:ascii="Calibri" w:cs="Calibri" w:eastAsia="Calibri" w:hAnsi="Calibri"/>
                <w:b/>
                <w:bCs/>
                <w:sz w:val="18"/>
                <w:szCs w:val="18"/>
              </w:rPr>
              <w:t xml:space="preserve">nourriture</w:t>
            </w:r>
            <w:r>
              <w:rPr>
                <w:rFonts w:ascii="Calibri" w:cs="Calibri" w:eastAsia="Calibri" w:hAnsi="Calibri"/>
                <w:sz w:val="18"/>
                <w:szCs w:val="18"/>
              </w:rPr>
              <w:t xml:space="preserve"> » l’emportent sur la nature.</w:t>
            </w:r>
          </w:p>
          <w:p>
            <w:pPr>
              <w:spacing w:after="30" w:line="250"/>
              <w:jc w:val="both"/>
            </w:pPr>
            <w:r>
              <w:rPr>
                <w:rFonts w:ascii="Calibri" w:cs="Calibri" w:eastAsia="Calibri" w:hAnsi="Calibri"/>
                <w:b/>
                <w:bCs/>
                <w:color w:val="833C0B"/>
                <w:sz w:val="18"/>
                <w:szCs w:val="18"/>
              </w:rPr>
              <w:t xml:space="preserve">Réponse : </w:t>
            </w:r>
            <w:r>
              <w:rPr>
                <w:rFonts w:ascii="Calibri" w:cs="Calibri" w:eastAsia="Calibri" w:hAnsi="Calibri"/>
                <w:sz w:val="18"/>
                <w:szCs w:val="18"/>
              </w:rPr>
              <w:t xml:space="preserve">La servitude serait davantage le produit de l’habitude que de la contrainte ou de la tromperie. Une </w:t>
            </w:r>
            <w:r>
              <w:rPr>
                <w:rFonts w:ascii="Calibri" w:cs="Calibri" w:eastAsia="Calibri" w:hAnsi="Calibri"/>
                <w:b/>
                <w:bCs/>
                <w:sz w:val="18"/>
                <w:szCs w:val="18"/>
              </w:rPr>
              <w:t xml:space="preserve">bonne éducation</w:t>
            </w:r>
            <w:r>
              <w:rPr>
                <w:rFonts w:ascii="Calibri" w:cs="Calibri" w:eastAsia="Calibri" w:hAnsi="Calibri"/>
                <w:sz w:val="18"/>
                <w:szCs w:val="18"/>
              </w:rPr>
              <w:t xml:space="preserve"> et des </w:t>
            </w:r>
            <w:r>
              <w:rPr>
                <w:rFonts w:ascii="Calibri" w:cs="Calibri" w:eastAsia="Calibri" w:hAnsi="Calibri"/>
                <w:b/>
                <w:bCs/>
                <w:sz w:val="18"/>
                <w:szCs w:val="18"/>
              </w:rPr>
              <w:t xml:space="preserve">lois justes</w:t>
            </w:r>
            <w:r>
              <w:rPr>
                <w:rFonts w:ascii="Calibri" w:cs="Calibri" w:eastAsia="Calibri" w:hAnsi="Calibri"/>
                <w:sz w:val="18"/>
                <w:szCs w:val="18"/>
              </w:rPr>
              <w:t xml:space="preserve"> permettraient d’entretenir la liberté naturelle (Venise, Sparte).</w:t>
            </w:r>
          </w:p>
          <w:p>
            <w:pPr>
              <w:spacing w:after="30" w:line="250"/>
              <w:jc w:val="both"/>
            </w:pPr>
            <w:r>
              <w:rPr>
                <w:rFonts w:ascii="Calibri" w:cs="Calibri" w:eastAsia="Calibri" w:hAnsi="Calibri"/>
                <w:b/>
                <w:bCs/>
                <w:color w:val="833C0B"/>
                <w:sz w:val="18"/>
                <w:szCs w:val="18"/>
              </w:rPr>
              <w:t xml:space="preserve">Ouverture : </w:t>
            </w:r>
            <w:r>
              <w:rPr>
                <w:rFonts w:ascii="Calibri" w:cs="Calibri" w:eastAsia="Calibri" w:hAnsi="Calibri"/>
                <w:sz w:val="18"/>
                <w:szCs w:val="18"/>
              </w:rPr>
              <w:t xml:space="preserve">Une question surgit : comment réapprendre la liberté quand on en a été si longtemps éloigné ? On peut prolonger avec le débat sur l’inné et l’acquis ou la réflexion des Lumières sur l’éducation.</w:t>
            </w:r>
          </w:p>
        </w:tc>
      </w:tr>
    </w:tbl>
    <w:p>
      <w:pPr>
        <w:spacing w:after="80"/>
      </w:pPr>
    </w:p>
    <w:tbl>
      <w:tblPr>
        <w:tblW w:type="dxa" w:w="10318"/>
        <w:tblBorders>
          <w:top w:val="single" w:color="auto" w:sz="4"/>
          <w:left w:val="single" w:color="auto" w:sz="4"/>
          <w:bottom w:val="single" w:color="auto" w:sz="4"/>
          <w:right w:val="single" w:color="auto" w:sz="4"/>
          <w:insideH w:val="single" w:color="auto" w:sz="4"/>
          <w:insideV w:val="single" w:color="auto" w:sz="4"/>
        </w:tblBorders>
      </w:tblPr>
      <w:tblGrid>
        <w:gridCol w:w="10318"/>
      </w:tblGrid>
      <w:tr>
        <w:trPr>
          <w:cantSplit/>
        </w:trPr>
        <w:tc>
          <w:tcPr>
            <w:tcW w:type="dxa" w:w="10318"/>
            <w:tcBorders>
              <w:top w:val="single" w:color="548235" w:sz="8"/>
              <w:left w:val="single" w:color="548235" w:sz="24"/>
              <w:bottom w:val="single" w:color="548235" w:sz="8"/>
              <w:right w:val="single" w:color="548235" w:sz="8"/>
            </w:tcBorders>
            <w:shd w:fill="EEF6E8" w:color="auto" w:val="clear"/>
            <w:tcMar>
              <w:top w:type="dxa" w:w="80"/>
              <w:left w:type="dxa" w:w="140"/>
              <w:bottom w:type="dxa" w:w="80"/>
              <w:right w:type="dxa" w:w="140"/>
            </w:tcMar>
          </w:tcPr>
          <w:p>
            <w:pPr>
              <w:spacing w:after="40"/>
            </w:pPr>
            <w:r>
              <w:rPr>
                <w:rFonts w:ascii="Calibri" w:cs="Calibri" w:eastAsia="Calibri" w:hAnsi="Calibri"/>
                <w:b/>
                <w:bCs/>
                <w:color w:val="375623"/>
                <w:sz w:val="21"/>
                <w:szCs w:val="21"/>
              </w:rPr>
              <w:t xml:space="preserve">🎓 Conseils du prof pour le jour J</w:t>
            </w:r>
          </w:p>
          <w:p>
            <w:pPr>
              <w:pStyle w:val="ListParagraph"/>
              <w:numPr>
                <w:ilvl w:val="0"/>
                <w:numId w:val="2"/>
              </w:numPr>
              <w:spacing w:after="20" w:line="245"/>
            </w:pPr>
            <w:r>
              <w:rPr>
                <w:rFonts w:ascii="Calibri" w:cs="Calibri" w:eastAsia="Calibri" w:hAnsi="Calibri"/>
                <w:sz w:val="17"/>
                <w:szCs w:val="17"/>
              </w:rPr>
              <w:t xml:space="preserve">Ce texte est un </w:t>
            </w:r>
            <w:r>
              <w:rPr>
                <w:rFonts w:ascii="Calibri" w:cs="Calibri" w:eastAsia="Calibri" w:hAnsi="Calibri"/>
                <w:b/>
                <w:bCs/>
                <w:sz w:val="17"/>
                <w:szCs w:val="17"/>
              </w:rPr>
              <w:t xml:space="preserve">texte d’exemples</w:t>
            </w:r>
            <w:r>
              <w:rPr>
                <w:rFonts w:ascii="Calibri" w:cs="Calibri" w:eastAsia="Calibri" w:hAnsi="Calibri"/>
                <w:sz w:val="17"/>
                <w:szCs w:val="17"/>
              </w:rPr>
              <w:t xml:space="preserve"> : sache dire pour chaque mouvement quel type d’exemple est utilisé et </w:t>
            </w:r>
            <w:r>
              <w:rPr>
                <w:rFonts w:ascii="Calibri" w:cs="Calibri" w:eastAsia="Calibri" w:hAnsi="Calibri"/>
                <w:b/>
                <w:bCs/>
                <w:sz w:val="17"/>
                <w:szCs w:val="17"/>
              </w:rPr>
              <w:t xml:space="preserve">pourquoi</w:t>
            </w:r>
            <w:r>
              <w:rPr>
                <w:rFonts w:ascii="Calibri" w:cs="Calibri" w:eastAsia="Calibri" w:hAnsi="Calibri"/>
                <w:sz w:val="17"/>
                <w:szCs w:val="17"/>
              </w:rPr>
              <w:t xml:space="preserve"> il convainc.</w:t>
            </w:r>
          </w:p>
          <w:p>
            <w:pPr>
              <w:pStyle w:val="ListParagraph"/>
              <w:numPr>
                <w:ilvl w:val="0"/>
                <w:numId w:val="2"/>
              </w:numPr>
              <w:spacing w:after="20" w:line="245"/>
            </w:pPr>
            <w:r>
              <w:rPr>
                <w:rFonts w:ascii="Calibri" w:cs="Calibri" w:eastAsia="Calibri" w:hAnsi="Calibri"/>
                <w:sz w:val="17"/>
                <w:szCs w:val="17"/>
              </w:rPr>
              <w:t xml:space="preserve">Maîtrise le </w:t>
            </w:r>
            <w:r>
              <w:rPr>
                <w:rFonts w:ascii="Calibri" w:cs="Calibri" w:eastAsia="Calibri" w:hAnsi="Calibri"/>
                <w:b/>
                <w:bCs/>
                <w:sz w:val="17"/>
                <w:szCs w:val="17"/>
              </w:rPr>
              <w:t xml:space="preserve">double sens de « nourriture »</w:t>
            </w:r>
            <w:r>
              <w:rPr>
                <w:rFonts w:ascii="Calibri" w:cs="Calibri" w:eastAsia="Calibri" w:hAnsi="Calibri"/>
                <w:sz w:val="17"/>
                <w:szCs w:val="17"/>
              </w:rPr>
              <w:t xml:space="preserve"> : c’est le mot-clé que le jury attend.</w:t>
            </w:r>
          </w:p>
          <w:p>
            <w:pPr>
              <w:pStyle w:val="ListParagraph"/>
              <w:numPr>
                <w:ilvl w:val="0"/>
                <w:numId w:val="2"/>
              </w:numPr>
              <w:spacing w:after="20" w:line="245"/>
            </w:pPr>
            <w:r>
              <w:rPr>
                <w:rFonts w:ascii="Calibri" w:cs="Calibri" w:eastAsia="Calibri" w:hAnsi="Calibri"/>
                <w:sz w:val="17"/>
                <w:szCs w:val="17"/>
              </w:rPr>
              <w:t xml:space="preserve">Lecture : place bien tes respirations dans la très longue phrase du mvt 2, et lis l’apologue de façon </w:t>
            </w:r>
            <w:r>
              <w:rPr>
                <w:rFonts w:ascii="Calibri" w:cs="Calibri" w:eastAsia="Calibri" w:hAnsi="Calibri"/>
                <w:b/>
                <w:bCs/>
                <w:sz w:val="17"/>
                <w:szCs w:val="17"/>
              </w:rPr>
              <w:t xml:space="preserve">vivante</w:t>
            </w:r>
            <w:r>
              <w:rPr>
                <w:rFonts w:ascii="Calibri" w:cs="Calibri" w:eastAsia="Calibri" w:hAnsi="Calibri"/>
                <w:sz w:val="17"/>
                <w:szCs w:val="17"/>
              </w:rPr>
              <w:t xml:space="preserve">.</w:t>
            </w:r>
          </w:p>
          <w:p>
            <w:pPr>
              <w:pStyle w:val="ListParagraph"/>
              <w:numPr>
                <w:ilvl w:val="0"/>
                <w:numId w:val="2"/>
              </w:numPr>
              <w:spacing w:after="20" w:line="245"/>
            </w:pPr>
            <w:r>
              <w:rPr>
                <w:rFonts w:ascii="Calibri" w:cs="Calibri" w:eastAsia="Calibri" w:hAnsi="Calibri"/>
                <w:sz w:val="17"/>
                <w:szCs w:val="17"/>
              </w:rPr>
              <w:t xml:space="preserve">Révise la </w:t>
            </w:r>
            <w:r>
              <w:rPr>
                <w:rFonts w:ascii="Calibri" w:cs="Calibri" w:eastAsia="Calibri" w:hAnsi="Calibri"/>
                <w:b/>
                <w:bCs/>
                <w:sz w:val="17"/>
                <w:szCs w:val="17"/>
              </w:rPr>
              <w:t xml:space="preserve">définition de l’épanorthose</w:t>
            </w:r>
            <w:r>
              <w:rPr>
                <w:rFonts w:ascii="Calibri" w:cs="Calibri" w:eastAsia="Calibri" w:hAnsi="Calibri"/>
                <w:sz w:val="17"/>
                <w:szCs w:val="17"/>
              </w:rPr>
              <w:t xml:space="preserve"> : savoir la nommer et l’expliquer fait la différence.</w:t>
            </w:r>
          </w:p>
        </w:tc>
      </w:tr>
    </w:tbl>
    <w:sectPr>
      <w:footerReference w:type="default" r:id="rId6"/>
      <w:pgSz w:w="11906" w:h="16838" w:orient="portrait"/>
      <w:pgMar w:top="680" w:right="794" w:bottom="680" w:left="79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LL2 · La Boétie, Discours de la servitude volontaire · page </w:t>
    </w:r>
    <w:r>
      <w:rPr>
        <w:rFonts w:ascii="Calibri" w:cs="Calibri" w:eastAsia="Calibri" w:hAnsi="Calibri"/>
        <w:color w:val="808080"/>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LL2 La Boétie – fichage</dc:title>
  <dc:creator>Kasper</dc:creator>
  <cp:lastModifiedBy>Un-named</cp:lastModifiedBy>
  <cp:revision>1</cp:revision>
  <dcterms:created xsi:type="dcterms:W3CDTF">2026-10-20T12:21:46.894Z</dcterms:created>
  <dcterms:modified xsi:type="dcterms:W3CDTF">2026-10-20T12:21:46.894Z</dcterms:modified>
</cp:coreProperties>
</file>

<file path=docProps/custom.xml><?xml version="1.0" encoding="utf-8"?>
<Properties xmlns="http://schemas.openxmlformats.org/officeDocument/2006/custom-properties" xmlns:vt="http://schemas.openxmlformats.org/officeDocument/2006/docPropsVTypes"/>
</file>