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18"/>
      </w:tblGrid>
      <w:tr>
        <w:tc>
          <w:tcPr>
            <w:tcW w:type="dxa" w:w="103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D966"/>
                <w:sz w:val="20"/>
                <w:szCs w:val="20"/>
              </w:rPr>
              <w:t xml:space="preserve">LECTURE LINÉAIRE N°1</w:t>
            </w:r>
            <w:r>
              <w:rPr>
                <w:rFonts w:ascii="Calibri" w:cs="Calibri" w:eastAsia="Calibri" w:hAnsi="Calibri"/>
                <w:color w:val="D9E2F3"/>
                <w:sz w:val="17"/>
                <w:szCs w:val="17"/>
              </w:rPr>
              <w:t xml:space="preserve">   ·   Objet d’étude : la littérature d’idées du XVIe au XVIIIe siècle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La Boétie, Discours de la servitude volontaire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8"/>
                <w:szCs w:val="18"/>
              </w:rPr>
              <w:t xml:space="preserve">De « Pauvres gens et misérables… » à « … tomber de son propre poids et se briser ».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b/>
                <w:bCs/>
                <w:color w:val="FFD966"/>
                <w:sz w:val="19"/>
                <w:szCs w:val="19"/>
              </w:rPr>
              <w:t xml:space="preserve">Un discours dans le discours : réveiller les peuples soumis</w:t>
            </w:r>
          </w:p>
        </w:tc>
      </w:tr>
    </w:tbl>
    <w:p>
      <w:pPr>
        <w:spacing w:after="80"/>
      </w:pP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99"/>
        <w:gridCol w:w="120"/>
        <w:gridCol w:w="5099"/>
      </w:tblGrid>
      <w:tr>
        <w:tc>
          <w:tcPr>
            <w:tcW w:type="dxa" w:w="5099"/>
            <w:tcBorders>
              <w:top w:val="single" w:color="BF8F00" w:sz="8"/>
              <w:left w:val="single" w:color="BF8F00" w:sz="24"/>
              <w:bottom w:val="single" w:color="BF8F00" w:sz="8"/>
              <w:right w:val="single" w:color="BF8F00" w:sz="8"/>
            </w:tcBorders>
            <w:shd w:fill="FFF8E1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21"/>
                <w:szCs w:val="21"/>
              </w:rPr>
              <w:t xml:space="preserve">✒ L’auteur : Étienne de La Boétie (1530-1563)</w:t>
            </w:r>
          </w:p>
          <w:p>
            <w:pPr>
              <w:spacing w:after="30" w:line="250"/>
              <w:jc w:val="both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Né à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Sarlat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(Périgord) dans une famille de magistrats, orphelin jeune, il est élevé par son oncle puis étudie le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droit à Orléans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. Dès 1554, il devient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conseiller au Parlement de Bordeaux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.</w:t>
            </w:r>
          </w:p>
          <w:p>
            <w:pPr>
              <w:spacing w:after="30" w:line="250"/>
              <w:jc w:val="both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Humaniste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: il traduit des auteurs grecs (Xénophon, Plutarque) et écrit des sonnets. En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1557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il rencontre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Montaigne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: amitié légendaire (« Parce que c’était lui, parce que c’était moi »). Pendant les guerres de religion, il défend la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tolérance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. Il meurt à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32 ans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(1563), Montaigne à son chevet.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5099"/>
            <w:tcBorders>
              <w:top w:val="single" w:color="7030A0" w:sz="8"/>
              <w:left w:val="single" w:color="7030A0" w:sz="24"/>
              <w:bottom w:val="single" w:color="7030A0" w:sz="8"/>
              <w:right w:val="single" w:color="7030A0" w:sz="8"/>
            </w:tcBorders>
            <w:shd w:fill="F3E5F5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030A0"/>
                <w:sz w:val="21"/>
                <w:szCs w:val="21"/>
              </w:rPr>
              <w:t xml:space="preserve">📖 L’œuvre et son but</w:t>
            </w:r>
          </w:p>
          <w:p>
            <w:pPr>
              <w:spacing w:after="30" w:line="250"/>
              <w:jc w:val="both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Écrit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très jeune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(vers 16-18 ans selon Montaigne, peut-être après la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révolte de la gabelle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en Guyenne, 1548, durement réprimée), aussi appelé le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Contr’un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. Publié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après sa mort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(1574-1576) par des protestants qui en font une arme contre le pouvoir.</w:t>
            </w:r>
          </w:p>
          <w:p>
            <w:pPr>
              <w:spacing w:after="30" w:line="250"/>
              <w:jc w:val="both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But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: percer le « mystère » de l’obéissance — pourquoi des peuples entiers servent-ils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un seul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homme, qui n’a de pouvoir que celui qu’on lui donne ? La Boétie veut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réveiller les consciences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: la liberté est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naturelle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la servitude est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consentie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(habitude, éducation, réseau de « tyranneaux »). Remède :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cesser de servir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. Parcours : « Défendre et entretenir la liberté ».</w:t>
            </w:r>
          </w:p>
        </w:tc>
      </w:tr>
    </w:tbl>
    <w:p>
      <w:pPr>
        <w:spacing w:after="80"/>
      </w:pP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18"/>
      </w:tblGrid>
      <w:tr>
        <w:trPr>
          <w:cantSplit/>
        </w:trPr>
        <w:tc>
          <w:tcPr>
            <w:tcW w:type="dxa" w:w="10318"/>
            <w:tcBorders>
              <w:top w:val="single" w:color="1F3864" w:sz="8"/>
              <w:left w:val="single" w:color="1F3864" w:sz="24"/>
              <w:bottom w:val="single" w:color="1F3864" w:sz="8"/>
              <w:right w:val="single" w:color="1F3864" w:sz="8"/>
            </w:tcBorders>
            <w:shd w:fill="EAF1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INTRODUCTION</w:t>
            </w:r>
          </w:p>
          <w:p>
            <w:pPr>
              <w:spacing w:after="30" w:line="25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Accroche 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 XVIe siècle, alors que les monarchies renforcent leur pouvoir et que Machiavel a enseigné au Prince comment dominer, un jeune humaniste retourne la question : et si c’était le peuple qui faisait le tyran ?</w:t>
            </w:r>
          </w:p>
          <w:p>
            <w:pPr>
              <w:spacing w:after="30" w:line="25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Situation 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 de la « narration » du Discours : La Boétie a exposé le mystère de la servitude volontaire. Il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apostrophe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alors directement les peuples opprimés, dans un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discours dans le discours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pour secouer les consciences endormies.</w:t>
            </w:r>
          </w:p>
          <w:p>
            <w:pPr>
              <w:spacing w:after="30" w:line="25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Enjeu 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Double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réquisitoire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contre les tyrans, mais surtout contre les peuples qui les rendent possibles : la tyrannie est pensée de bas en haut.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Stratégie paradoxale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; tension entre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blâme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(épidictique) et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leçon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(didactique).</w:t>
            </w:r>
          </w:p>
          <w:p>
            <w:pPr>
              <w:spacing w:after="30" w:line="25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Problématique 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Comment ce discours dans le discours adopte-t-il une stratégie argumentative paradoxale pour éveiller les consciences des peuples opprimés ?</w:t>
            </w:r>
          </w:p>
          <w:p>
            <w:pPr>
              <w:spacing w:after="30" w:line="25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Mouvements 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Une apostrophe au peuple qui se change en réquisitoire · 2) Le peuple et le tyran, alliés dans le système tyrannique ? · 3) Comment mettre fin à la tyrannie et retrouver la liberté ?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595959"/>
          <w:sz w:val="16"/>
          <w:szCs w:val="16"/>
        </w:rPr>
        <w:t xml:space="preserve">Mode d’emploi : </w:t>
      </w: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les mots surlignés dans le texte (à gauche) portent un numéro ; le même numéro à droite donne le procédé (en couleur) puis les mots-clés de l’analyse.</w:t>
      </w:r>
    </w:p>
    <w:p>
      <w:pPr>
        <w:keepNext/>
        <w:shd w:fill="2E75B6" w:color="auto" w:val="clear"/>
        <w:spacing w:after="0" w:before="2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 1er mouvement — Une apostrophe au peuple qui se transforme en réquisitoire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72"/>
        <w:gridCol w:w="4746"/>
      </w:tblGrid>
      <w:tr>
        <w:trPr>
          <w:cantSplit/>
        </w:trPr>
        <w:tc>
          <w:tcPr>
            <w:tcW w:type="dxa" w:w="5572"/>
            <w:tcBorders>
              <w:top w:val="single" w:color="BFBFBF" w:sz="4"/>
              <w:left w:val="single" w:color="2E75B6" w:sz="2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55"/>
              <w:jc w:val="both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  <w:shd w:fill="BDD7EE" w:color="auto" w:val="clear"/>
              </w:rPr>
              <w:t xml:space="preserve">Pauvres gens et misérables</w:t>
            </w: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①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  <w:shd w:fill="BDD7EE" w:color="auto" w:val="clear"/>
              </w:rPr>
              <w:t xml:space="preserve">peuples insensés, nations opiniâtres</w:t>
            </w: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②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en votre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  <w:shd w:fill="BDD7EE" w:color="auto" w:val="clear"/>
              </w:rPr>
              <w:t xml:space="preserve">mal</w:t>
            </w: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③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et aveugles en votre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  <w:shd w:fill="BDD7EE" w:color="auto" w:val="clear"/>
              </w:rPr>
              <w:t xml:space="preserve">bien</w:t>
            </w: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④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!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8FD" w:color="auto" w:val="clear"/>
            <w:tcMar>
              <w:top w:type="dxa" w:w="60"/>
              <w:left w:type="dxa" w:w="110"/>
              <w:bottom w:type="dxa" w:w="4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① </w:t>
            </w: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Épithètes pathétiques</w:t>
            </w: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 → </w:t>
            </w:r>
            <w:r>
              <w:rPr>
                <w:rFonts w:ascii="Calibri" w:cs="Calibri" w:eastAsia="Calibri" w:hAnsi="Calibri"/>
                <w:color w:val="262626"/>
                <w:sz w:val="17"/>
                <w:szCs w:val="17"/>
              </w:rPr>
              <w:t xml:space="preserve">« pauvres », « misérables » : empathie d’abord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② </w:t>
            </w: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Apostrophe + gradation ternaire</w:t>
            </w: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 → </w:t>
            </w:r>
            <w:r>
              <w:rPr>
                <w:rFonts w:ascii="Calibri" w:cs="Calibri" w:eastAsia="Calibri" w:hAnsi="Calibri"/>
                <w:color w:val="262626"/>
                <w:sz w:val="17"/>
                <w:szCs w:val="17"/>
              </w:rPr>
              <w:t xml:space="preserve">gens → peuples → nations : de l’individu au corps politique ; puis critique (« insensés », « opiniâtres », « aveugles »)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③④ </w:t>
            </w: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Antithèse</w:t>
            </w: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 → </w:t>
            </w:r>
            <w:r>
              <w:rPr>
                <w:rFonts w:ascii="Calibri" w:cs="Calibri" w:eastAsia="Calibri" w:hAnsi="Calibri"/>
                <w:color w:val="262626"/>
                <w:sz w:val="17"/>
                <w:szCs w:val="17"/>
              </w:rPr>
              <w:t xml:space="preserve">mal / bien ; responsabilité des peuples → </w:t>
            </w:r>
            <w:r>
              <w:rPr>
                <w:rFonts w:ascii="Calibri" w:cs="Calibri" w:eastAsia="Calibri" w:hAnsi="Calibri"/>
                <w:b/>
                <w:bCs/>
                <w:color w:val="262626"/>
                <w:sz w:val="17"/>
                <w:szCs w:val="17"/>
              </w:rPr>
              <w:t xml:space="preserve">captatio benevolentiae paradoxale</w:t>
            </w:r>
            <w:r>
              <w:rPr>
                <w:rFonts w:ascii="Calibri" w:cs="Calibri" w:eastAsia="Calibri" w:hAnsi="Calibri"/>
                <w:color w:val="262626"/>
                <w:sz w:val="17"/>
                <w:szCs w:val="17"/>
              </w:rPr>
              <w:t xml:space="preserve"> : discrédite ses destinataires !</w:t>
            </w:r>
          </w:p>
        </w:tc>
      </w:tr>
      <w:tr>
        <w:trPr>
          <w:cantSplit/>
        </w:trPr>
        <w:tc>
          <w:tcPr>
            <w:tcW w:type="dxa" w:w="5572"/>
            <w:tcBorders>
              <w:top w:val="single" w:color="BFBFBF" w:sz="4"/>
              <w:left w:val="single" w:color="2E75B6" w:sz="2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55"/>
              <w:jc w:val="both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  <w:shd w:fill="BDD7EE" w:color="auto" w:val="clear"/>
              </w:rPr>
              <w:t xml:space="preserve">Vous vous laissez</w:t>
            </w: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⑤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enlever,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  <w:shd w:fill="BDD7EE" w:color="auto" w:val="clear"/>
              </w:rPr>
              <w:t xml:space="preserve">sous vos propres yeux</w:t>
            </w: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⑥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le plus beau et le plus clair de votre revenu, piller vos champs, dévaster vos maisons et les dépouiller des vieux meubles de vos ancêtres ! Vous vivez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  <w:shd w:fill="BDD7EE" w:color="auto" w:val="clear"/>
              </w:rPr>
              <w:t xml:space="preserve">de telle sorte que rien n’est plus à vous</w:t>
            </w: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⑦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! […]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8FD" w:color="auto" w:val="clear"/>
            <w:tcMar>
              <w:top w:type="dxa" w:w="60"/>
              <w:left w:type="dxa" w:w="110"/>
              <w:bottom w:type="dxa" w:w="4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⑤ </w:t>
            </w: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Présent d’énonciation + hypotypose</w:t>
            </w: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 → </w:t>
            </w:r>
            <w:r>
              <w:rPr>
                <w:rFonts w:ascii="Calibri" w:cs="Calibri" w:eastAsia="Calibri" w:hAnsi="Calibri"/>
                <w:color w:val="262626"/>
                <w:sz w:val="17"/>
                <w:szCs w:val="17"/>
              </w:rPr>
              <w:t xml:space="preserve">tableau « sous les yeux » ; tournure pronominale = passivité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⑥ </w:t>
            </w: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Lexique de la vue</w:t>
            </w: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 → </w:t>
            </w:r>
            <w:r>
              <w:rPr>
                <w:rFonts w:ascii="Calibri" w:cs="Calibri" w:eastAsia="Calibri" w:hAnsi="Calibri"/>
                <w:color w:val="262626"/>
                <w:sz w:val="17"/>
                <w:szCs w:val="17"/>
              </w:rPr>
              <w:t xml:space="preserve">spectateurs, pas acteurs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⑦ </w:t>
            </w: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Subordonnée de conséquence</w:t>
            </w: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 → </w:t>
            </w:r>
            <w:r>
              <w:rPr>
                <w:rFonts w:ascii="Calibri" w:cs="Calibri" w:eastAsia="Calibri" w:hAnsi="Calibri"/>
                <w:color w:val="262626"/>
                <w:sz w:val="17"/>
                <w:szCs w:val="17"/>
              </w:rPr>
              <w:t xml:space="preserve">bilan : dépossession totale (accumulation d’infinitifs enlever / piller / dévaster / dépouiller ; biens, travail, foyer, héritage) → victimes ET instruments</w:t>
            </w:r>
          </w:p>
        </w:tc>
      </w:tr>
      <w:tr>
        <w:trPr>
          <w:cantSplit/>
        </w:trPr>
        <w:tc>
          <w:tcPr>
            <w:tcW w:type="dxa" w:w="5572"/>
            <w:tcBorders>
              <w:top w:val="single" w:color="BFBFBF" w:sz="4"/>
              <w:left w:val="single" w:color="2E75B6" w:sz="2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55"/>
              <w:jc w:val="both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Et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  <w:shd w:fill="BDD7EE" w:color="auto" w:val="clear"/>
              </w:rPr>
              <w:t xml:space="preserve">tout ce dégât, ces malheurs, cette ruine</w:t>
            </w: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⑧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enfin, vous viennent,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  <w:shd w:fill="BDD7EE" w:color="auto" w:val="clear"/>
              </w:rPr>
              <w:t xml:space="preserve">non pas des ennemis, mais certes oui bien de l’ennemi</w:t>
            </w: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⑨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et de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  <w:shd w:fill="BDD7EE" w:color="auto" w:val="clear"/>
              </w:rPr>
              <w:t xml:space="preserve">celui-là même que vous avez fait ce qu’il est</w:t>
            </w: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⑩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pour qui vous allez si courageusement à la guerre et pour la vanité duquel vos personnes y bravent à chaque instant la mort.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8FD" w:color="auto" w:val="clear"/>
            <w:tcMar>
              <w:top w:type="dxa" w:w="60"/>
              <w:left w:type="dxa" w:w="110"/>
              <w:bottom w:type="dxa" w:w="4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⑧ </w:t>
            </w: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Gradation ternaire</w:t>
            </w: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 → </w:t>
            </w:r>
            <w:r>
              <w:rPr>
                <w:rFonts w:ascii="Calibri" w:cs="Calibri" w:eastAsia="Calibri" w:hAnsi="Calibri"/>
                <w:color w:val="262626"/>
                <w:sz w:val="17"/>
                <w:szCs w:val="17"/>
              </w:rPr>
              <w:t xml:space="preserve">amplification ; champ lexical de la guerre et de la ruine (ennemi, guerre, bravent, mort)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⑨ </w:t>
            </w: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Jeu pluriel / singulier (polyptote)</w:t>
            </w: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 → </w:t>
            </w:r>
            <w:r>
              <w:rPr>
                <w:rFonts w:ascii="Calibri" w:cs="Calibri" w:eastAsia="Calibri" w:hAnsi="Calibri"/>
                <w:color w:val="262626"/>
                <w:sz w:val="17"/>
                <w:szCs w:val="17"/>
              </w:rPr>
              <w:t xml:space="preserve">l’ennemi n’est pas extérieur mais intérieur et unique → paradoxe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⑩ </w:t>
            </w: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Périphrase + relatives</w:t>
            </w: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 → </w:t>
            </w:r>
            <w:r>
              <w:rPr>
                <w:rFonts w:ascii="Calibri" w:cs="Calibri" w:eastAsia="Calibri" w:hAnsi="Calibri"/>
                <w:color w:val="262626"/>
                <w:sz w:val="17"/>
                <w:szCs w:val="17"/>
              </w:rPr>
              <w:t xml:space="preserve">le peuple, sujet de verbes volontaires (« vous allez », « bravent ») : il fabrique le tyran, jusqu’à mourir pour lui</w:t>
            </w:r>
          </w:p>
        </w:tc>
      </w:tr>
      <w:tr>
        <w:trPr>
          <w:cantSplit/>
        </w:trPr>
        <w:tc>
          <w:tcPr>
            <w:tcW w:type="dxa" w:w="5572"/>
            <w:tcBorders>
              <w:top w:val="single" w:color="BFBFBF" w:sz="4"/>
              <w:left w:val="single" w:color="2E75B6" w:sz="2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55"/>
              <w:jc w:val="both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Ce maître n’a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  <w:shd w:fill="BDD7EE" w:color="auto" w:val="clear"/>
              </w:rPr>
              <w:t xml:space="preserve">pourtant</w:t>
            </w: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⑪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  <w:shd w:fill="BDD7EE" w:color="auto" w:val="clear"/>
              </w:rPr>
              <w:t xml:space="preserve">que deux yeux, deux mains, un corps</w:t>
            </w: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⑫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et rien de plus que n’a le dernier des habitants du nombre infini de nos villes.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8FD" w:color="auto" w:val="clear"/>
            <w:tcMar>
              <w:top w:type="dxa" w:w="60"/>
              <w:left w:type="dxa" w:w="110"/>
              <w:bottom w:type="dxa" w:w="4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⑪ </w:t>
            </w: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Connecteur d’opposition</w:t>
            </w: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 → </w:t>
            </w:r>
            <w:r>
              <w:rPr>
                <w:rFonts w:ascii="Calibri" w:cs="Calibri" w:eastAsia="Calibri" w:hAnsi="Calibri"/>
                <w:color w:val="262626"/>
                <w:sz w:val="17"/>
                <w:szCs w:val="17"/>
              </w:rPr>
              <w:t xml:space="preserve">un seul face à la multitude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⑫ </w:t>
            </w: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Négation restrictive + rythme ternaire</w:t>
            </w: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color w:val="262626"/>
                <w:sz w:val="17"/>
                <w:szCs w:val="17"/>
              </w:rPr>
              <w:t xml:space="preserve">désacralisation</w:t>
            </w:r>
            <w:r>
              <w:rPr>
                <w:rFonts w:ascii="Calibri" w:cs="Calibri" w:eastAsia="Calibri" w:hAnsi="Calibri"/>
                <w:color w:val="262626"/>
                <w:sz w:val="17"/>
                <w:szCs w:val="17"/>
              </w:rPr>
              <w:t xml:space="preserve"> : un homme banal, pas un monstre ; rien ne justifie son pouvoir</w:t>
            </w:r>
          </w:p>
        </w:tc>
      </w:tr>
    </w:tbl>
    <w:p>
      <w:pPr>
        <w:keepNext/>
        <w:shd w:fill="C55A11" w:color="auto" w:val="clear"/>
        <w:spacing w:after="0" w:before="10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 2e mouvement — Le peuple soumis et le tyran, alliés dans le système tyrannique ?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72"/>
        <w:gridCol w:w="4746"/>
      </w:tblGrid>
      <w:tr>
        <w:trPr>
          <w:cantSplit/>
        </w:trPr>
        <w:tc>
          <w:tcPr>
            <w:tcW w:type="dxa" w:w="5572"/>
            <w:tcBorders>
              <w:top w:val="single" w:color="BFBFBF" w:sz="4"/>
              <w:left w:val="single" w:color="C55A11" w:sz="2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55"/>
              <w:jc w:val="both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  <w:shd w:fill="F8CBAD" w:color="auto" w:val="clear"/>
              </w:rPr>
              <w:t xml:space="preserve">Ce qu’il a de plus que vous, ce sont</w:t>
            </w:r>
            <w:r>
              <w:rPr>
                <w:rFonts w:ascii="Calibri" w:cs="Calibri" w:eastAsia="Calibri" w:hAnsi="Calibri"/>
                <w:b/>
                <w:bCs/>
                <w:color w:val="C55A11"/>
                <w:sz w:val="17"/>
                <w:szCs w:val="17"/>
              </w:rPr>
              <w:t xml:space="preserve">⑬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les moyens que vous lui fournissez pour vous détruire.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5EF" w:color="auto" w:val="clear"/>
            <w:tcMar>
              <w:top w:type="dxa" w:w="60"/>
              <w:left w:type="dxa" w:w="110"/>
              <w:bottom w:type="dxa" w:w="4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7"/>
                <w:szCs w:val="17"/>
              </w:rPr>
              <w:t xml:space="preserve">⑬ </w:t>
            </w:r>
            <w:r>
              <w:rPr>
                <w:rFonts w:ascii="Calibri" w:cs="Calibri" w:eastAsia="Calibri" w:hAnsi="Calibri"/>
                <w:b/>
                <w:bCs/>
                <w:color w:val="C55A11"/>
                <w:sz w:val="17"/>
                <w:szCs w:val="17"/>
              </w:rPr>
              <w:t xml:space="preserve">Écho (« rien de plus ») + présentatif</w:t>
            </w: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 → </w:t>
            </w:r>
            <w:r>
              <w:rPr>
                <w:rFonts w:ascii="Calibri" w:cs="Calibri" w:eastAsia="Calibri" w:hAnsi="Calibri"/>
                <w:color w:val="262626"/>
                <w:sz w:val="17"/>
                <w:szCs w:val="17"/>
              </w:rPr>
              <w:t xml:space="preserve">accusation mise en relief ; annonce l’envolée rhétorique</w:t>
            </w:r>
          </w:p>
        </w:tc>
      </w:tr>
      <w:tr>
        <w:trPr>
          <w:cantSplit/>
        </w:trPr>
        <w:tc>
          <w:tcPr>
            <w:tcW w:type="dxa" w:w="5572"/>
            <w:tcBorders>
              <w:top w:val="single" w:color="BFBFBF" w:sz="4"/>
              <w:left w:val="single" w:color="C55A11" w:sz="2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55"/>
              <w:jc w:val="both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D’où tire-t-il les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  <w:shd w:fill="F8CBAD" w:color="auto" w:val="clear"/>
              </w:rPr>
              <w:t xml:space="preserve">innombrables argus qui vous épient</w:t>
            </w:r>
            <w:r>
              <w:rPr>
                <w:rFonts w:ascii="Calibri" w:cs="Calibri" w:eastAsia="Calibri" w:hAnsi="Calibri"/>
                <w:b/>
                <w:bCs/>
                <w:color w:val="C55A11"/>
                <w:sz w:val="17"/>
                <w:szCs w:val="17"/>
              </w:rPr>
              <w:t xml:space="preserve">⑭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si ce n’est de vos rangs ? Comment a-t-il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  <w:shd w:fill="F8CBAD" w:color="auto" w:val="clear"/>
              </w:rPr>
              <w:t xml:space="preserve">tant de mains pour vous frapper</w:t>
            </w:r>
            <w:r>
              <w:rPr>
                <w:rFonts w:ascii="Calibri" w:cs="Calibri" w:eastAsia="Calibri" w:hAnsi="Calibri"/>
                <w:b/>
                <w:bCs/>
                <w:color w:val="C55A11"/>
                <w:sz w:val="17"/>
                <w:szCs w:val="17"/>
              </w:rPr>
              <w:t xml:space="preserve">⑮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s’il ne les emprunte de vous ?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  <w:shd w:fill="F8CBAD" w:color="auto" w:val="clear"/>
              </w:rPr>
              <w:t xml:space="preserve">Les pieds dont il foule vos cités</w:t>
            </w:r>
            <w:r>
              <w:rPr>
                <w:rFonts w:ascii="Calibri" w:cs="Calibri" w:eastAsia="Calibri" w:hAnsi="Calibri"/>
                <w:b/>
                <w:bCs/>
                <w:color w:val="C55A11"/>
                <w:sz w:val="17"/>
                <w:szCs w:val="17"/>
              </w:rPr>
              <w:t xml:space="preserve">⑯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ne sont-ils pas aussi les vôtres ?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  <w:shd w:fill="F8CBAD" w:color="auto" w:val="clear"/>
              </w:rPr>
              <w:t xml:space="preserve">Comment a-t-il le moindre pouvoir sur vous, sinon par vous-mêmes ?</w:t>
            </w:r>
            <w:r>
              <w:rPr>
                <w:rFonts w:ascii="Calibri" w:cs="Calibri" w:eastAsia="Calibri" w:hAnsi="Calibri"/>
                <w:b/>
                <w:bCs/>
                <w:color w:val="C55A11"/>
                <w:sz w:val="17"/>
                <w:szCs w:val="17"/>
              </w:rPr>
              <w:t xml:space="preserve">⑰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Comment oserait-il vous assaillir, s’il n’était d’intelligence avec vous ? […]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5EF" w:color="auto" w:val="clear"/>
            <w:tcMar>
              <w:top w:type="dxa" w:w="60"/>
              <w:left w:type="dxa" w:w="110"/>
              <w:bottom w:type="dxa" w:w="4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7"/>
                <w:szCs w:val="17"/>
              </w:rPr>
              <w:t xml:space="preserve">⑭ </w:t>
            </w:r>
            <w:r>
              <w:rPr>
                <w:rFonts w:ascii="Calibri" w:cs="Calibri" w:eastAsia="Calibri" w:hAnsi="Calibri"/>
                <w:b/>
                <w:bCs/>
                <w:color w:val="C55A11"/>
                <w:sz w:val="17"/>
                <w:szCs w:val="17"/>
              </w:rPr>
              <w:t xml:space="preserve">Écho au corps (yeux)</w:t>
            </w: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 → </w:t>
            </w:r>
            <w:r>
              <w:rPr>
                <w:rFonts w:ascii="Calibri" w:cs="Calibri" w:eastAsia="Calibri" w:hAnsi="Calibri"/>
                <w:color w:val="262626"/>
                <w:sz w:val="17"/>
                <w:szCs w:val="17"/>
              </w:rPr>
              <w:t xml:space="preserve">surveillance : le tyran démultiplié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7"/>
                <w:szCs w:val="17"/>
              </w:rPr>
              <w:t xml:space="preserve">⑮ </w:t>
            </w:r>
            <w:r>
              <w:rPr>
                <w:rFonts w:ascii="Calibri" w:cs="Calibri" w:eastAsia="Calibri" w:hAnsi="Calibri"/>
                <w:b/>
                <w:bCs/>
                <w:color w:val="C55A11"/>
                <w:sz w:val="17"/>
                <w:szCs w:val="17"/>
              </w:rPr>
              <w:t xml:space="preserve">Écho au corps (mains)</w:t>
            </w: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 → </w:t>
            </w:r>
            <w:r>
              <w:rPr>
                <w:rFonts w:ascii="Calibri" w:cs="Calibri" w:eastAsia="Calibri" w:hAnsi="Calibri"/>
                <w:color w:val="262626"/>
                <w:sz w:val="17"/>
                <w:szCs w:val="17"/>
              </w:rPr>
              <w:t xml:space="preserve">violence physique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7"/>
                <w:szCs w:val="17"/>
              </w:rPr>
              <w:t xml:space="preserve">⑯ </w:t>
            </w:r>
            <w:r>
              <w:rPr>
                <w:rFonts w:ascii="Calibri" w:cs="Calibri" w:eastAsia="Calibri" w:hAnsi="Calibri"/>
                <w:b/>
                <w:bCs/>
                <w:color w:val="C55A11"/>
                <w:sz w:val="17"/>
                <w:szCs w:val="17"/>
              </w:rPr>
              <w:t xml:space="preserve">Écho au corps (corps / pieds)</w:t>
            </w: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 → </w:t>
            </w:r>
            <w:r>
              <w:rPr>
                <w:rFonts w:ascii="Calibri" w:cs="Calibri" w:eastAsia="Calibri" w:hAnsi="Calibri"/>
                <w:color w:val="262626"/>
                <w:sz w:val="17"/>
                <w:szCs w:val="17"/>
              </w:rPr>
              <w:t xml:space="preserve">corps du peuple = prolongement du sien ; omniprésent, omnipotent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7"/>
                <w:szCs w:val="17"/>
              </w:rPr>
              <w:t xml:space="preserve">⑰ </w:t>
            </w:r>
            <w:r>
              <w:rPr>
                <w:rFonts w:ascii="Calibri" w:cs="Calibri" w:eastAsia="Calibri" w:hAnsi="Calibri"/>
                <w:b/>
                <w:bCs/>
                <w:color w:val="C55A11"/>
                <w:sz w:val="17"/>
                <w:szCs w:val="17"/>
              </w:rPr>
              <w:t xml:space="preserve">5 questions rhétoriques, rythme binaire</w:t>
            </w: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 → </w:t>
            </w:r>
            <w:r>
              <w:rPr>
                <w:rFonts w:ascii="Calibri" w:cs="Calibri" w:eastAsia="Calibri" w:hAnsi="Calibri"/>
                <w:color w:val="262626"/>
                <w:sz w:val="17"/>
                <w:szCs w:val="17"/>
              </w:rPr>
              <w:t xml:space="preserve">principale « il » + subordonnée de condition « vous » : </w:t>
            </w:r>
            <w:r>
              <w:rPr>
                <w:rFonts w:ascii="Calibri" w:cs="Calibri" w:eastAsia="Calibri" w:hAnsi="Calibri"/>
                <w:b/>
                <w:bCs/>
                <w:color w:val="262626"/>
                <w:sz w:val="17"/>
                <w:szCs w:val="17"/>
              </w:rPr>
              <w:t xml:space="preserve">le peuple fait le tyran</w:t>
            </w:r>
            <w:r>
              <w:rPr>
                <w:rFonts w:ascii="Calibri" w:cs="Calibri" w:eastAsia="Calibri" w:hAnsi="Calibri"/>
                <w:color w:val="262626"/>
                <w:sz w:val="17"/>
                <w:szCs w:val="17"/>
              </w:rPr>
              <w:t xml:space="preserve"> ; il / vous indissociables ; gradation des violences (épier → frapper → assaillir)</w:t>
            </w:r>
          </w:p>
        </w:tc>
      </w:tr>
      <w:tr>
        <w:trPr>
          <w:cantSplit/>
        </w:trPr>
        <w:tc>
          <w:tcPr>
            <w:tcW w:type="dxa" w:w="5572"/>
            <w:tcBorders>
              <w:top w:val="single" w:color="BFBFBF" w:sz="4"/>
              <w:left w:val="single" w:color="C55A11" w:sz="2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55"/>
              <w:jc w:val="both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Vous semez vos champs,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  <w:shd w:fill="F8CBAD" w:color="auto" w:val="clear"/>
              </w:rPr>
              <w:t xml:space="preserve">pour qu’il les dévaste</w:t>
            </w:r>
            <w:r>
              <w:rPr>
                <w:rFonts w:ascii="Calibri" w:cs="Calibri" w:eastAsia="Calibri" w:hAnsi="Calibri"/>
                <w:b/>
                <w:bCs/>
                <w:color w:val="C55A11"/>
                <w:sz w:val="17"/>
                <w:szCs w:val="17"/>
              </w:rPr>
              <w:t xml:space="preserve">⑱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; vous meublez et remplissez vos maisons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  <w:shd w:fill="F8CBAD" w:color="auto" w:val="clear"/>
              </w:rPr>
              <w:t xml:space="preserve">afin de fournir ses pillages</w:t>
            </w:r>
            <w:r>
              <w:rPr>
                <w:rFonts w:ascii="Calibri" w:cs="Calibri" w:eastAsia="Calibri" w:hAnsi="Calibri"/>
                <w:b/>
                <w:bCs/>
                <w:color w:val="C55A11"/>
                <w:sz w:val="17"/>
                <w:szCs w:val="17"/>
              </w:rPr>
              <w:t xml:space="preserve">⑲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; vous nourrissez vos filles afin qu’il puisse assouvir sa luxure ; vous nourrissez vos enfants, dans le meilleur des cas pour qu’il en fasse des soldats […] Vous vous usez à la peine, afin qu’il puisse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  <w:shd w:fill="F8CBAD" w:color="auto" w:val="clear"/>
              </w:rPr>
              <w:t xml:space="preserve">se mignarder en ses délices et se vautrer dans ses sales plaisirs</w:t>
            </w:r>
            <w:r>
              <w:rPr>
                <w:rFonts w:ascii="Calibri" w:cs="Calibri" w:eastAsia="Calibri" w:hAnsi="Calibri"/>
                <w:b/>
                <w:bCs/>
                <w:color w:val="C55A11"/>
                <w:sz w:val="17"/>
                <w:szCs w:val="17"/>
              </w:rPr>
              <w:t xml:space="preserve">⑳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Vous vous affaiblissez, afin qu’il soit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  <w:shd w:fill="F8CBAD" w:color="auto" w:val="clear"/>
              </w:rPr>
              <w:t xml:space="preserve">plus fort, plus dur</w:t>
            </w:r>
            <w:r>
              <w:rPr>
                <w:rFonts w:ascii="Calibri" w:cs="Calibri" w:eastAsia="Calibri" w:hAnsi="Calibri"/>
                <w:b/>
                <w:bCs/>
                <w:color w:val="C55A11"/>
                <w:sz w:val="17"/>
                <w:szCs w:val="17"/>
              </w:rPr>
              <w:t xml:space="preserve">㉑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et qu’il vous tienne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  <w:shd w:fill="F8CBAD" w:color="auto" w:val="clear"/>
              </w:rPr>
              <w:t xml:space="preserve">la bride plus courte</w:t>
            </w:r>
            <w:r>
              <w:rPr>
                <w:rFonts w:ascii="Calibri" w:cs="Calibri" w:eastAsia="Calibri" w:hAnsi="Calibri"/>
                <w:b/>
                <w:bCs/>
                <w:color w:val="C55A11"/>
                <w:sz w:val="17"/>
                <w:szCs w:val="17"/>
              </w:rPr>
              <w:t xml:space="preserve">㉒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: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5EF" w:color="auto" w:val="clear"/>
            <w:tcMar>
              <w:top w:type="dxa" w:w="60"/>
              <w:left w:type="dxa" w:w="110"/>
              <w:bottom w:type="dxa" w:w="4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7"/>
                <w:szCs w:val="17"/>
              </w:rPr>
              <w:t xml:space="preserve">⑱⑲ </w:t>
            </w:r>
            <w:r>
              <w:rPr>
                <w:rFonts w:ascii="Calibri" w:cs="Calibri" w:eastAsia="Calibri" w:hAnsi="Calibri"/>
                <w:b/>
                <w:bCs/>
                <w:color w:val="C55A11"/>
                <w:sz w:val="17"/>
                <w:szCs w:val="17"/>
              </w:rPr>
              <w:t xml:space="preserve">Parallélisme + subordonnées de but</w:t>
            </w: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 → </w:t>
            </w:r>
            <w:r>
              <w:rPr>
                <w:rFonts w:ascii="Calibri" w:cs="Calibri" w:eastAsia="Calibri" w:hAnsi="Calibri"/>
                <w:color w:val="262626"/>
                <w:sz w:val="17"/>
                <w:szCs w:val="17"/>
              </w:rPr>
              <w:t xml:space="preserve">« pour qu’ / afin qu’ » ×6 ; « vous » agit, « il » profite ; mêmes biens qu’au mvt 1 (champs, maisons, familles, vies) : le peuple travaille à sa propre perte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7"/>
                <w:szCs w:val="17"/>
              </w:rPr>
              <w:t xml:space="preserve">⑳ </w:t>
            </w:r>
            <w:r>
              <w:rPr>
                <w:rFonts w:ascii="Calibri" w:cs="Calibri" w:eastAsia="Calibri" w:hAnsi="Calibri"/>
                <w:b/>
                <w:bCs/>
                <w:color w:val="C55A11"/>
                <w:sz w:val="17"/>
                <w:szCs w:val="17"/>
              </w:rPr>
              <w:t xml:space="preserve">Lexique péjoratif</w:t>
            </w: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 → </w:t>
            </w:r>
            <w:r>
              <w:rPr>
                <w:rFonts w:ascii="Calibri" w:cs="Calibri" w:eastAsia="Calibri" w:hAnsi="Calibri"/>
                <w:color w:val="262626"/>
                <w:sz w:val="17"/>
                <w:szCs w:val="17"/>
              </w:rPr>
              <w:t xml:space="preserve">tyran ignoble, bestial → </w:t>
            </w:r>
            <w:r>
              <w:rPr>
                <w:rFonts w:ascii="Calibri" w:cs="Calibri" w:eastAsia="Calibri" w:hAnsi="Calibri"/>
                <w:b/>
                <w:bCs/>
                <w:color w:val="262626"/>
                <w:sz w:val="17"/>
                <w:szCs w:val="17"/>
              </w:rPr>
              <w:t xml:space="preserve">réquisitoire contre le tyran</w:t>
            </w:r>
            <w:r>
              <w:rPr>
                <w:rFonts w:ascii="Calibri" w:cs="Calibri" w:eastAsia="Calibri" w:hAnsi="Calibri"/>
                <w:color w:val="262626"/>
                <w:sz w:val="17"/>
                <w:szCs w:val="17"/>
              </w:rPr>
              <w:t xml:space="preserve"> aussi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7"/>
                <w:szCs w:val="17"/>
              </w:rPr>
              <w:t xml:space="preserve">㉑ </w:t>
            </w:r>
            <w:r>
              <w:rPr>
                <w:rFonts w:ascii="Calibri" w:cs="Calibri" w:eastAsia="Calibri" w:hAnsi="Calibri"/>
                <w:b/>
                <w:bCs/>
                <w:color w:val="C55A11"/>
                <w:sz w:val="17"/>
                <w:szCs w:val="17"/>
              </w:rPr>
              <w:t xml:space="preserve">Comparatifs</w:t>
            </w: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 → </w:t>
            </w:r>
            <w:r>
              <w:rPr>
                <w:rFonts w:ascii="Calibri" w:cs="Calibri" w:eastAsia="Calibri" w:hAnsi="Calibri"/>
                <w:color w:val="262626"/>
                <w:sz w:val="17"/>
                <w:szCs w:val="17"/>
              </w:rPr>
              <w:t xml:space="preserve">affaiblissement du peuple ↔ renforcement du tyran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7"/>
                <w:szCs w:val="17"/>
              </w:rPr>
              <w:t xml:space="preserve">㉒ </w:t>
            </w:r>
            <w:r>
              <w:rPr>
                <w:rFonts w:ascii="Calibri" w:cs="Calibri" w:eastAsia="Calibri" w:hAnsi="Calibri"/>
                <w:b/>
                <w:bCs/>
                <w:color w:val="C55A11"/>
                <w:sz w:val="17"/>
                <w:szCs w:val="17"/>
              </w:rPr>
              <w:t xml:space="preserve">Métaphore équestre</w:t>
            </w: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 → </w:t>
            </w:r>
            <w:r>
              <w:rPr>
                <w:rFonts w:ascii="Calibri" w:cs="Calibri" w:eastAsia="Calibri" w:hAnsi="Calibri"/>
                <w:color w:val="262626"/>
                <w:sz w:val="17"/>
                <w:szCs w:val="17"/>
              </w:rPr>
              <w:t xml:space="preserve">peuple = bête de somme, liberté restreinte</w:t>
            </w:r>
          </w:p>
        </w:tc>
      </w:tr>
    </w:tbl>
    <w:p>
      <w:pPr>
        <w:keepNext/>
        <w:shd w:fill="548235" w:color="auto" w:val="clear"/>
        <w:spacing w:after="0" w:before="10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 3e mouvement — Comment mettre fin à la tyrannie et retrouver sa liberté ?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72"/>
        <w:gridCol w:w="4746"/>
      </w:tblGrid>
      <w:tr>
        <w:trPr>
          <w:cantSplit/>
        </w:trPr>
        <w:tc>
          <w:tcPr>
            <w:tcW w:type="dxa" w:w="5572"/>
            <w:tcBorders>
              <w:top w:val="single" w:color="BFBFBF" w:sz="4"/>
              <w:left w:val="single" w:color="548235" w:sz="2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55"/>
              <w:jc w:val="both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  <w:shd w:fill="C5E0B3" w:color="auto" w:val="clear"/>
              </w:rPr>
              <w:t xml:space="preserve">… et de tant d’indignités</w:t>
            </w:r>
            <w:r>
              <w:rPr>
                <w:rFonts w:ascii="Calibri" w:cs="Calibri" w:eastAsia="Calibri" w:hAnsi="Calibri"/>
                <w:b/>
                <w:bCs/>
                <w:color w:val="548235"/>
                <w:sz w:val="17"/>
                <w:szCs w:val="17"/>
              </w:rPr>
              <w:t xml:space="preserve">㉓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[…] vous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  <w:shd w:fill="C5E0B3" w:color="auto" w:val="clear"/>
              </w:rPr>
              <w:t xml:space="preserve">pourriez</w:t>
            </w:r>
            <w:r>
              <w:rPr>
                <w:rFonts w:ascii="Calibri" w:cs="Calibri" w:eastAsia="Calibri" w:hAnsi="Calibri"/>
                <w:b/>
                <w:bCs/>
                <w:color w:val="548235"/>
                <w:sz w:val="17"/>
                <w:szCs w:val="17"/>
              </w:rPr>
              <w:t xml:space="preserve">㉔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vous en délivrer, sans même tenter de le faire, mais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  <w:shd w:fill="C5E0B3" w:color="auto" w:val="clear"/>
              </w:rPr>
              <w:t xml:space="preserve">seulement en essayant de le vouloir</w:t>
            </w:r>
            <w:r>
              <w:rPr>
                <w:rFonts w:ascii="Calibri" w:cs="Calibri" w:eastAsia="Calibri" w:hAnsi="Calibri"/>
                <w:b/>
                <w:bCs/>
                <w:color w:val="548235"/>
                <w:sz w:val="17"/>
                <w:szCs w:val="17"/>
              </w:rPr>
              <w:t xml:space="preserve">㉕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9F0" w:color="auto" w:val="clear"/>
            <w:tcMar>
              <w:top w:type="dxa" w:w="60"/>
              <w:left w:type="dxa" w:w="110"/>
              <w:bottom w:type="dxa" w:w="4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548235"/>
                <w:sz w:val="17"/>
                <w:szCs w:val="17"/>
              </w:rPr>
              <w:t xml:space="preserve">㉓ </w:t>
            </w:r>
            <w:r>
              <w:rPr>
                <w:rFonts w:ascii="Calibri" w:cs="Calibri" w:eastAsia="Calibri" w:hAnsi="Calibri"/>
                <w:b/>
                <w:bCs/>
                <w:color w:val="548235"/>
                <w:sz w:val="17"/>
                <w:szCs w:val="17"/>
              </w:rPr>
              <w:t xml:space="preserve">« et » conclusif</w:t>
            </w: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 → </w:t>
            </w:r>
            <w:r>
              <w:rPr>
                <w:rFonts w:ascii="Calibri" w:cs="Calibri" w:eastAsia="Calibri" w:hAnsi="Calibri"/>
                <w:color w:val="262626"/>
                <w:sz w:val="17"/>
                <w:szCs w:val="17"/>
              </w:rPr>
              <w:t xml:space="preserve">début de la </w:t>
            </w:r>
            <w:r>
              <w:rPr>
                <w:rFonts w:ascii="Calibri" w:cs="Calibri" w:eastAsia="Calibri" w:hAnsi="Calibri"/>
                <w:b/>
                <w:bCs/>
                <w:color w:val="262626"/>
                <w:sz w:val="17"/>
                <w:szCs w:val="17"/>
              </w:rPr>
              <w:t xml:space="preserve">péroraison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548235"/>
                <w:sz w:val="17"/>
                <w:szCs w:val="17"/>
              </w:rPr>
              <w:t xml:space="preserve">㉔ </w:t>
            </w:r>
            <w:r>
              <w:rPr>
                <w:rFonts w:ascii="Calibri" w:cs="Calibri" w:eastAsia="Calibri" w:hAnsi="Calibri"/>
                <w:b/>
                <w:bCs/>
                <w:color w:val="548235"/>
                <w:sz w:val="17"/>
                <w:szCs w:val="17"/>
              </w:rPr>
              <w:t xml:space="preserve">Conditionnel</w:t>
            </w: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 → </w:t>
            </w:r>
            <w:r>
              <w:rPr>
                <w:rFonts w:ascii="Calibri" w:cs="Calibri" w:eastAsia="Calibri" w:hAnsi="Calibri"/>
                <w:color w:val="262626"/>
                <w:sz w:val="17"/>
                <w:szCs w:val="17"/>
              </w:rPr>
              <w:t xml:space="preserve">le changement devient possible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548235"/>
                <w:sz w:val="17"/>
                <w:szCs w:val="17"/>
              </w:rPr>
              <w:t xml:space="preserve">㉕ </w:t>
            </w:r>
            <w:r>
              <w:rPr>
                <w:rFonts w:ascii="Calibri" w:cs="Calibri" w:eastAsia="Calibri" w:hAnsi="Calibri"/>
                <w:b/>
                <w:bCs/>
                <w:color w:val="548235"/>
                <w:sz w:val="17"/>
                <w:szCs w:val="17"/>
              </w:rPr>
              <w:t xml:space="preserve">Verbes pouvoir / faire (nié) / vouloir</w:t>
            </w: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 → </w:t>
            </w:r>
            <w:r>
              <w:rPr>
                <w:rFonts w:ascii="Calibri" w:cs="Calibri" w:eastAsia="Calibri" w:hAnsi="Calibri"/>
                <w:color w:val="262626"/>
                <w:sz w:val="17"/>
                <w:szCs w:val="17"/>
              </w:rPr>
              <w:t xml:space="preserve">pas d’action : un effort de la </w:t>
            </w:r>
            <w:r>
              <w:rPr>
                <w:rFonts w:ascii="Calibri" w:cs="Calibri" w:eastAsia="Calibri" w:hAnsi="Calibri"/>
                <w:b/>
                <w:bCs/>
                <w:color w:val="262626"/>
                <w:sz w:val="17"/>
                <w:szCs w:val="17"/>
              </w:rPr>
              <w:t xml:space="preserve">volonté</w:t>
            </w:r>
            <w:r>
              <w:rPr>
                <w:rFonts w:ascii="Calibri" w:cs="Calibri" w:eastAsia="Calibri" w:hAnsi="Calibri"/>
                <w:color w:val="262626"/>
                <w:sz w:val="17"/>
                <w:szCs w:val="17"/>
              </w:rPr>
              <w:t xml:space="preserve"> ; simple… mais difficile</w:t>
            </w:r>
          </w:p>
        </w:tc>
      </w:tr>
      <w:tr>
        <w:trPr>
          <w:cantSplit/>
        </w:trPr>
        <w:tc>
          <w:tcPr>
            <w:tcW w:type="dxa" w:w="5572"/>
            <w:tcBorders>
              <w:top w:val="single" w:color="BFBFBF" w:sz="4"/>
              <w:left w:val="single" w:color="548235" w:sz="2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55"/>
              <w:jc w:val="both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  <w:shd w:fill="C5E0B3" w:color="auto" w:val="clear"/>
              </w:rPr>
              <w:t xml:space="preserve">Soyez donc résolus à ne plus servir et vous serez libres.</w:t>
            </w:r>
            <w:r>
              <w:rPr>
                <w:rFonts w:ascii="Calibri" w:cs="Calibri" w:eastAsia="Calibri" w:hAnsi="Calibri"/>
                <w:b/>
                <w:bCs/>
                <w:color w:val="548235"/>
                <w:sz w:val="17"/>
                <w:szCs w:val="17"/>
              </w:rPr>
              <w:t xml:space="preserve">㉖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9F0" w:color="auto" w:val="clear"/>
            <w:tcMar>
              <w:top w:type="dxa" w:w="60"/>
              <w:left w:type="dxa" w:w="110"/>
              <w:bottom w:type="dxa" w:w="4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548235"/>
                <w:sz w:val="17"/>
                <w:szCs w:val="17"/>
              </w:rPr>
              <w:t xml:space="preserve">㉖ </w:t>
            </w:r>
            <w:r>
              <w:rPr>
                <w:rFonts w:ascii="Calibri" w:cs="Calibri" w:eastAsia="Calibri" w:hAnsi="Calibri"/>
                <w:b/>
                <w:bCs/>
                <w:color w:val="548235"/>
                <w:sz w:val="17"/>
                <w:szCs w:val="17"/>
              </w:rPr>
              <w:t xml:space="preserve">Impératif + futur prophétique</w:t>
            </w: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 → </w:t>
            </w:r>
            <w:r>
              <w:rPr>
                <w:rFonts w:ascii="Calibri" w:cs="Calibri" w:eastAsia="Calibri" w:hAnsi="Calibri"/>
                <w:color w:val="262626"/>
                <w:sz w:val="17"/>
                <w:szCs w:val="17"/>
              </w:rPr>
              <w:t xml:space="preserve">phrase brève = maxime ; « donc », « et » consécutifs : servir moins → liberté</w:t>
            </w:r>
          </w:p>
        </w:tc>
      </w:tr>
      <w:tr>
        <w:trPr>
          <w:cantSplit/>
        </w:trPr>
        <w:tc>
          <w:tcPr>
            <w:tcW w:type="dxa" w:w="5572"/>
            <w:tcBorders>
              <w:top w:val="single" w:color="BFBFBF" w:sz="4"/>
              <w:left w:val="single" w:color="548235" w:sz="2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55"/>
              <w:jc w:val="both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  <w:shd w:fill="C5E0B3" w:color="auto" w:val="clear"/>
              </w:rPr>
              <w:t xml:space="preserve">Je ne veux pas que vous le heurtiez, ni que vous l’ébranliez</w:t>
            </w:r>
            <w:r>
              <w:rPr>
                <w:rFonts w:ascii="Calibri" w:cs="Calibri" w:eastAsia="Calibri" w:hAnsi="Calibri"/>
                <w:b/>
                <w:bCs/>
                <w:color w:val="548235"/>
                <w:sz w:val="17"/>
                <w:szCs w:val="17"/>
              </w:rPr>
              <w:t xml:space="preserve">㉗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mais seulement ne le soutenez plus, et vous le verrez,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  <w:shd w:fill="C5E0B3" w:color="auto" w:val="clear"/>
              </w:rPr>
              <w:t xml:space="preserve">comme un grand colosse dont on dérobe la base</w:t>
            </w:r>
            <w:r>
              <w:rPr>
                <w:rFonts w:ascii="Calibri" w:cs="Calibri" w:eastAsia="Calibri" w:hAnsi="Calibri"/>
                <w:b/>
                <w:bCs/>
                <w:color w:val="548235"/>
                <w:sz w:val="17"/>
                <w:szCs w:val="17"/>
              </w:rPr>
              <w:t xml:space="preserve">㉘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  <w:shd w:fill="C5E0B3" w:color="auto" w:val="clear"/>
              </w:rPr>
              <w:t xml:space="preserve">tomber de son propre poids et se briser</w:t>
            </w:r>
            <w:r>
              <w:rPr>
                <w:rFonts w:ascii="Calibri" w:cs="Calibri" w:eastAsia="Calibri" w:hAnsi="Calibri"/>
                <w:b/>
                <w:bCs/>
                <w:color w:val="548235"/>
                <w:sz w:val="17"/>
                <w:szCs w:val="17"/>
              </w:rPr>
              <w:t xml:space="preserve">㉙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9F0" w:color="auto" w:val="clear"/>
            <w:tcMar>
              <w:top w:type="dxa" w:w="60"/>
              <w:left w:type="dxa" w:w="110"/>
              <w:bottom w:type="dxa" w:w="40"/>
              <w:right w:type="dxa" w:w="100"/>
            </w:tcMar>
          </w:tcPr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548235"/>
                <w:sz w:val="17"/>
                <w:szCs w:val="17"/>
              </w:rPr>
              <w:t xml:space="preserve">㉗ </w:t>
            </w:r>
            <w:r>
              <w:rPr>
                <w:rFonts w:ascii="Calibri" w:cs="Calibri" w:eastAsia="Calibri" w:hAnsi="Calibri"/>
                <w:b/>
                <w:bCs/>
                <w:color w:val="548235"/>
                <w:sz w:val="17"/>
                <w:szCs w:val="17"/>
              </w:rPr>
              <w:t xml:space="preserve">Implication du « je » + négation</w:t>
            </w: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 → </w:t>
            </w:r>
            <w:r>
              <w:rPr>
                <w:rFonts w:ascii="Calibri" w:cs="Calibri" w:eastAsia="Calibri" w:hAnsi="Calibri"/>
                <w:color w:val="262626"/>
                <w:sz w:val="17"/>
                <w:szCs w:val="17"/>
              </w:rPr>
              <w:t xml:space="preserve">refus de la </w:t>
            </w:r>
            <w:r>
              <w:rPr>
                <w:rFonts w:ascii="Calibri" w:cs="Calibri" w:eastAsia="Calibri" w:hAnsi="Calibri"/>
                <w:b/>
                <w:bCs/>
                <w:color w:val="262626"/>
                <w:sz w:val="17"/>
                <w:szCs w:val="17"/>
              </w:rPr>
              <w:t xml:space="preserve">sédition</w:t>
            </w:r>
            <w:r>
              <w:rPr>
                <w:rFonts w:ascii="Calibri" w:cs="Calibri" w:eastAsia="Calibri" w:hAnsi="Calibri"/>
                <w:color w:val="262626"/>
                <w:sz w:val="17"/>
                <w:szCs w:val="17"/>
              </w:rPr>
              <w:t xml:space="preserve"> : désobéissance passive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548235"/>
                <w:sz w:val="17"/>
                <w:szCs w:val="17"/>
              </w:rPr>
              <w:t xml:space="preserve">㉘ </w:t>
            </w:r>
            <w:r>
              <w:rPr>
                <w:rFonts w:ascii="Calibri" w:cs="Calibri" w:eastAsia="Calibri" w:hAnsi="Calibri"/>
                <w:b/>
                <w:bCs/>
                <w:color w:val="548235"/>
                <w:sz w:val="17"/>
                <w:szCs w:val="17"/>
              </w:rPr>
              <w:t xml:space="preserve">Comparaison / référence biblique</w:t>
            </w: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 → </w:t>
            </w:r>
            <w:r>
              <w:rPr>
                <w:rFonts w:ascii="Calibri" w:cs="Calibri" w:eastAsia="Calibri" w:hAnsi="Calibri"/>
                <w:color w:val="262626"/>
                <w:sz w:val="17"/>
                <w:szCs w:val="17"/>
              </w:rPr>
              <w:t xml:space="preserve">colosse aux pieds d’argile (Livre de Daniel)</w:t>
            </w:r>
          </w:p>
          <w:p>
            <w:pPr>
              <w:spacing w:after="40" w:line="240"/>
            </w:pPr>
            <w:r>
              <w:rPr>
                <w:rFonts w:ascii="Calibri" w:cs="Calibri" w:eastAsia="Calibri" w:hAnsi="Calibri"/>
                <w:b/>
                <w:bCs/>
                <w:color w:val="548235"/>
                <w:sz w:val="17"/>
                <w:szCs w:val="17"/>
              </w:rPr>
              <w:t xml:space="preserve">㉙ </w:t>
            </w:r>
            <w:r>
              <w:rPr>
                <w:rFonts w:ascii="Calibri" w:cs="Calibri" w:eastAsia="Calibri" w:hAnsi="Calibri"/>
                <w:b/>
                <w:bCs/>
                <w:color w:val="548235"/>
                <w:sz w:val="17"/>
                <w:szCs w:val="17"/>
              </w:rPr>
              <w:t xml:space="preserve">Clausule</w:t>
            </w:r>
            <w:r>
              <w:rPr>
                <w:rFonts w:ascii="Calibri" w:cs="Calibri" w:eastAsia="Calibri" w:hAnsi="Calibri"/>
                <w:color w:val="404040"/>
                <w:sz w:val="17"/>
                <w:szCs w:val="17"/>
              </w:rPr>
              <w:t xml:space="preserve"> → </w:t>
            </w:r>
            <w:r>
              <w:rPr>
                <w:rFonts w:ascii="Calibri" w:cs="Calibri" w:eastAsia="Calibri" w:hAnsi="Calibri"/>
                <w:color w:val="262626"/>
                <w:sz w:val="17"/>
                <w:szCs w:val="17"/>
              </w:rPr>
              <w:t xml:space="preserve">chute spectaculaire, autodestruction ; fin éloquente de la harangue</w:t>
            </w:r>
          </w:p>
        </w:tc>
      </w:tr>
    </w:tbl>
    <w:p>
      <w:pPr>
        <w:spacing w:after="100"/>
      </w:pP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18"/>
      </w:tblGrid>
      <w:tr>
        <w:trPr>
          <w:cantSplit/>
        </w:trPr>
        <w:tc>
          <w:tcPr>
            <w:tcW w:type="dxa" w:w="10318"/>
            <w:tcBorders>
              <w:top w:val="single" w:color="C55A11" w:sz="8"/>
              <w:left w:val="single" w:color="C55A11" w:sz="24"/>
              <w:bottom w:val="single" w:color="C55A11" w:sz="8"/>
              <w:right w:val="single" w:color="C55A11" w:sz="8"/>
            </w:tcBorders>
            <w:shd w:fill="FCEFE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33C0B"/>
                <w:sz w:val="21"/>
                <w:szCs w:val="21"/>
              </w:rPr>
              <w:t xml:space="preserve">CONCLUSION</w:t>
            </w:r>
          </w:p>
          <w:p>
            <w:pPr>
              <w:spacing w:after="30" w:line="25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833C0B"/>
                <w:sz w:val="18"/>
                <w:szCs w:val="18"/>
              </w:rPr>
              <w:t xml:space="preserve">Bilan 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L’apostrophe empathique devient un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double réquisitoire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contre le tyran, mais surtout contre les peuples qui lui fournissent ses moyens. Hypotypose, questions rhétoriques et parallélismes montrent que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le peuple fait le tyran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 La stratégie est paradoxale : accuser pour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ouvrir les yeux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</w:t>
            </w:r>
          </w:p>
          <w:p>
            <w:pPr>
              <w:spacing w:after="30" w:line="25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833C0B"/>
                <w:sz w:val="18"/>
                <w:szCs w:val="18"/>
              </w:rPr>
              <w:t xml:space="preserve">Réponse 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 solution n’est pas la violence mais la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volonté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cesser de soutenir le tyran pour qu’il s’effondre. Il s’agit d’éveiller les consciences et de restaurer la dignité humaine, dans la tradition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humaniste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</w:t>
            </w:r>
          </w:p>
          <w:p>
            <w:pPr>
              <w:spacing w:after="30" w:line="25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833C0B"/>
                <w:sz w:val="18"/>
                <w:szCs w:val="18"/>
              </w:rPr>
              <w:t xml:space="preserve">Ouverture 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Ce texte, souvent repris pour appeler à la révolte, n’est pourtant pas un appel à la sédition. Peut-on y lire une réponse humaniste au cynisme du Prince de Machiavel ?</w:t>
            </w:r>
          </w:p>
        </w:tc>
      </w:tr>
    </w:tbl>
    <w:p>
      <w:pPr>
        <w:spacing w:after="80"/>
      </w:pP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18"/>
      </w:tblGrid>
      <w:tr>
        <w:trPr>
          <w:cantSplit/>
        </w:trPr>
        <w:tc>
          <w:tcPr>
            <w:tcW w:type="dxa" w:w="10318"/>
            <w:tcBorders>
              <w:top w:val="single" w:color="548235" w:sz="8"/>
              <w:left w:val="single" w:color="548235" w:sz="24"/>
              <w:bottom w:val="single" w:color="548235" w:sz="8"/>
              <w:right w:val="single" w:color="548235" w:sz="8"/>
            </w:tcBorders>
            <w:shd w:fill="EEF6E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1"/>
                <w:szCs w:val="21"/>
              </w:rPr>
              <w:t xml:space="preserve">🎓 Conseils du prof pour le jour J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5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Lis le texte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à voix haute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chaque jour : repère où respirer dans les longues phrases et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lève les yeux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vers le jury (lecture « adressée »).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5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Annonce clairement chaque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changement de mouvement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: le jury doit suivre ta progression.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5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Ne récite pas : pour chaque numéro, entraîne-toi à faire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une phrase complète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« procédé + citation + effet ».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45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Test de mémoire : reprends le texte vierge et refais la fiche de tête, puis compare.</w:t>
            </w:r>
          </w:p>
        </w:tc>
      </w:tr>
    </w:tbl>
    <w:sectPr>
      <w:footerReference w:type="default" r:id="rId6"/>
      <w:pgSz w:w="11906" w:h="16838" w:orient="portrait"/>
      <w:pgMar w:top="680" w:right="794" w:bottom="680" w:left="79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4"/>
        <w:szCs w:val="14"/>
      </w:rPr>
      <w:t xml:space="preserve">LL1 · La Boétie, Discours de la servitude volontaire · page </w:t>
    </w:r>
    <w:r>
      <w:rPr>
        <w:rFonts w:ascii="Calibri" w:cs="Calibri" w:eastAsia="Calibri" w:hAnsi="Calibri"/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▸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LL1 La Boétie – fichage</dc:title>
  <dc:creator>Kasper</dc:creator>
  <cp:lastModifiedBy>Un-named</cp:lastModifiedBy>
  <cp:revision>1</cp:revision>
  <dcterms:created xsi:type="dcterms:W3CDTF">2026-10-20T12:21:46.756Z</dcterms:created>
  <dcterms:modified xsi:type="dcterms:W3CDTF">2026-10-20T12:21:46.756Z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