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900"/>
        <w:jc w:val="center"/>
      </w:pPr>
      <w:r>
        <w:rPr>
          <w:rFonts w:ascii="Arial" w:hAnsi="Arial" w:eastAsia="Noto Sans CJK SC"/>
          <w:b/>
          <w:color w:val="000000"/>
          <w:sz w:val="50"/>
        </w:rPr>
        <w:t>Paper Helper 技术架构与开发设计</w:t>
      </w:r>
    </w:p>
    <w:p>
      <w:pPr>
        <w:jc w:val="center"/>
      </w:pPr>
      <w:r>
        <w:rPr>
          <w:rFonts w:ascii="Arial" w:hAnsi="Arial" w:eastAsia="Noto Sans CJK SC"/>
          <w:b w:val="0"/>
          <w:color w:val="667085"/>
          <w:sz w:val="28"/>
        </w:rPr>
        <w:t>支持首版仓库建设与核心链路开发</w:t>
      </w:r>
    </w:p>
    <w:p>
      <w:pPr>
        <w:spacing w:after="16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文档属性</w:t>
            </w:r>
          </w:p>
        </w:tc>
        <w:tc>
          <w:tcPr>
            <w:tcW w:type="dxa" w:w="6984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版本</w:t>
            </w:r>
          </w:p>
        </w:tc>
        <w:tc>
          <w:tcPr>
            <w:tcW w:type="dxa" w:w="6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v0.2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状态</w:t>
            </w:r>
          </w:p>
        </w:tc>
        <w:tc>
          <w:tcPr>
            <w:tcW w:type="dxa" w:w="698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开发基线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适用阶段</w:t>
            </w:r>
          </w:p>
        </w:tc>
        <w:tc>
          <w:tcPr>
            <w:tcW w:type="dxa" w:w="6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MVP 到可演进模块化单体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最后更新</w:t>
            </w:r>
          </w:p>
        </w:tc>
        <w:tc>
          <w:tcPr>
            <w:tcW w:type="dxa" w:w="698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2026-09-15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主要读者</w:t>
            </w:r>
          </w:p>
        </w:tc>
        <w:tc>
          <w:tcPr>
            <w:tcW w:type="dxa" w:w="6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产品负责人、后端开发、Agent 开发、前端开发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文档结论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Paper Helper 第一阶段不应拆成六个业务微服务，也不应把 Harness、MCP 与业务后端放进同一套内部实现。推荐形态是一个代码仓库中的多个独立包和独立进程：Research API 以模块化单体拥有 Workspace、Research State、Artifact、Conversation 等业务状态；Ingestion Worker 处理文献；Agent Worker 运行 Paper Helper Agent；MCP Server 作为领域工具协议适配层；Harness Core 作为领域无关的通用运行库。依赖边界从代码阶段开始强制，部署边界按负载和故障隔离逐步演进。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这份文档把架构选择进一步落实为可执行约束，包括目录、模块所有权、核心表、应用接口、MCP 工具、状态机、事务与 Outbox、任务执行、权限、可观测性、测试策略、首期迭代顺序和验收条件。未被本文定义的细节，应优先服从数据所有权和依赖方向，而不是临时跨层调用。</w:t>
      </w:r>
    </w:p>
    <w:p>
      <w:pPr>
        <w:pStyle w:val="Heading1"/>
        <w:keepNext/>
      </w:pPr>
      <w: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152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064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80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范围与约束</w:t>
            </w:r>
          </w:p>
        </w:tc>
      </w:tr>
      <w:tr>
        <w:trPr>
          <w:cantSplit/>
        </w:trPr>
        <w:tc>
          <w:tcPr>
            <w:tcW w:type="dxa" w:w="115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806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总体架构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80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项目与依赖边界</w:t>
            </w:r>
          </w:p>
        </w:tc>
      </w:tr>
      <w:tr>
        <w:trPr>
          <w:cantSplit/>
        </w:trPr>
        <w:tc>
          <w:tcPr>
            <w:tcW w:type="dxa" w:w="115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806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业务模块设计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80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核心数据模型</w:t>
            </w:r>
          </w:p>
        </w:tc>
      </w:tr>
      <w:tr>
        <w:trPr>
          <w:cantSplit/>
        </w:trPr>
        <w:tc>
          <w:tcPr>
            <w:tcW w:type="dxa" w:w="115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806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应用接口与 MCP 契约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80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关键运行流程</w:t>
            </w:r>
          </w:p>
        </w:tc>
      </w:tr>
      <w:tr>
        <w:trPr>
          <w:cantSplit/>
        </w:trPr>
        <w:tc>
          <w:tcPr>
            <w:tcW w:type="dxa" w:w="115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806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Agent 与检索设计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80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一致性与异步任务</w:t>
            </w:r>
          </w:p>
        </w:tc>
      </w:tr>
      <w:tr>
        <w:trPr>
          <w:cantSplit/>
        </w:trPr>
        <w:tc>
          <w:tcPr>
            <w:tcW w:type="dxa" w:w="115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806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安全与可观测性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80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开发与部署</w:t>
            </w:r>
          </w:p>
        </w:tc>
      </w:tr>
      <w:tr>
        <w:trPr>
          <w:cantSplit/>
        </w:trPr>
        <w:tc>
          <w:tcPr>
            <w:tcW w:type="dxa" w:w="115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806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测试与验收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80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开发计划</w:t>
            </w:r>
          </w:p>
        </w:tc>
      </w:tr>
      <w:tr>
        <w:trPr>
          <w:cantSplit/>
        </w:trPr>
        <w:tc>
          <w:tcPr>
            <w:tcW w:type="dxa" w:w="115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806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架构决策记录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80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待定问题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 范围与约束</w:t>
      </w:r>
    </w:p>
    <w:p>
      <w:pPr>
        <w:pStyle w:val="Heading2"/>
        <w:keepNext/>
      </w:pPr>
      <w:r>
        <w:t>1.1 产品问题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Paper Helper 的核心不是一次性总结论文，而是让一个 Workspace 持续积累可追溯、可修订、可回滚的研究认识。聊天是操作界面和工作过程，Source、Evidence、Research State 与 Artifact 才是长期资产。任何重要判断都必须能够回到原始材料位置，任何 Agent 修改都不能无痕覆盖用户确认过的状态。</w:t>
      </w:r>
    </w:p>
    <w:p>
      <w:pPr>
        <w:pStyle w:val="Heading2"/>
        <w:keepNext/>
      </w:pPr>
      <w:r>
        <w:t>1.2 MVP 成功条件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4968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MVP 可验证结果</w:t>
            </w:r>
          </w:p>
        </w:tc>
        <w:tc>
          <w:tcPr>
            <w:tcW w:type="dxa" w:w="2880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不通过条件</w:t>
            </w:r>
          </w:p>
        </w:tc>
      </w:tr>
      <w:tr>
        <w:trPr>
          <w:cantSplit/>
        </w:trP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材料进入</w:t>
            </w:r>
          </w:p>
        </w:tc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上传 PDF 后形成 Source、Document、Chunk，并保留页码和段落定位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只有文件或纯文本，无法定位引用</w:t>
            </w:r>
          </w:p>
        </w:tc>
      </w:tr>
      <w:tr>
        <w:trPr>
          <w:cantSplit/>
        </w:trPr>
        <w:tc>
          <w:tcPr>
            <w:tcW w:type="dxa" w:w="144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研究状态</w:t>
            </w:r>
          </w:p>
        </w:tc>
        <w:tc>
          <w:tcPr>
            <w:tcW w:type="dxa" w:w="496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Agent 可提出带 Evidence 的新增或修订建议，用户可接受、拒绝和回滚</w:t>
            </w:r>
          </w:p>
        </w:tc>
        <w:tc>
          <w:tcPr>
            <w:tcW w:type="dxa" w:w="288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Agent 直接覆盖当前状态</w:t>
            </w:r>
          </w:p>
        </w:tc>
      </w:tr>
      <w:tr>
        <w:trPr>
          <w:cantSplit/>
        </w:trP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连续工作</w:t>
            </w:r>
          </w:p>
        </w:tc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新增论文后能识别对既有判断的补充、冲突和新问题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每次对话都从零总结</w:t>
            </w:r>
          </w:p>
        </w:tc>
      </w:tr>
      <w:tr>
        <w:trPr>
          <w:cantSplit/>
        </w:trPr>
        <w:tc>
          <w:tcPr>
            <w:tcW w:type="dxa" w:w="144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产物生成</w:t>
            </w:r>
          </w:p>
        </w:tc>
        <w:tc>
          <w:tcPr>
            <w:tcW w:type="dxa" w:w="496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综述先保存结构化内容与版本，再渲染为文件</w:t>
            </w:r>
          </w:p>
        </w:tc>
        <w:tc>
          <w:tcPr>
            <w:tcW w:type="dxa" w:w="288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只保存最终 DOCX 或 PDF</w:t>
            </w:r>
          </w:p>
        </w:tc>
      </w:tr>
      <w:tr>
        <w:trPr>
          <w:cantSplit/>
        </w:trP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可运维性</w:t>
            </w:r>
          </w:p>
        </w:tc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Run 可观察、取消、重试；失败不破坏核心数据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长任务绑定单次 HTTP 请求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1.3 首版明确不做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首版不引入 Neo4j、不实现自治 Multi Agent、不自建全球论文搜索引擎、不采用复杂通用 Planner、不做跨服务分布式事务，也不以 Temporal 作为前置依赖。只有当跨小时任务的恢复、补偿和人工介入成为稳定需求时，才评估 durable workflow。</w:t>
      </w:r>
    </w:p>
    <w:p>
      <w:pPr>
        <w:pStyle w:val="Heading2"/>
        <w:keepNext/>
      </w:pPr>
      <w:r>
        <w:t>1.4 质量属性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3384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392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设计响应</w:t>
            </w:r>
          </w:p>
        </w:tc>
      </w:tr>
      <w:tr>
        <w:trPr>
          <w:cantSplit/>
        </w:trPr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正确性</w:t>
            </w:r>
          </w:p>
        </w:tc>
        <w:tc>
          <w:tcPr>
            <w:tcW w:type="dxa" w:w="33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业务状态只能由拥有者修改</w:t>
            </w:r>
          </w:p>
        </w:tc>
        <w:tc>
          <w:tcPr>
            <w:tcW w:type="dxa" w:w="43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Application Service 校验、版本化状态、外键与唯一约束</w:t>
            </w:r>
          </w:p>
        </w:tc>
      </w:tr>
      <w:tr>
        <w:trPr>
          <w:cantSplit/>
        </w:trPr>
        <w:tc>
          <w:tcPr>
            <w:tcW w:type="dxa" w:w="151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可追溯性</w:t>
            </w:r>
          </w:p>
        </w:tc>
        <w:tc>
          <w:tcPr>
            <w:tcW w:type="dxa" w:w="338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判断可定位到原文</w:t>
            </w:r>
          </w:p>
        </w:tc>
        <w:tc>
          <w:tcPr>
            <w:tcW w:type="dxa" w:w="439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Evidence 引用 Document 位置并保存抽取快照</w:t>
            </w:r>
          </w:p>
        </w:tc>
      </w:tr>
      <w:tr>
        <w:trPr>
          <w:cantSplit/>
        </w:trPr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可替换性</w:t>
            </w:r>
          </w:p>
        </w:tc>
        <w:tc>
          <w:tcPr>
            <w:tcW w:type="dxa" w:w="33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替换模型或 Harness 不迁移业务数据</w:t>
            </w:r>
          </w:p>
        </w:tc>
        <w:tc>
          <w:tcPr>
            <w:tcW w:type="dxa" w:w="43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领域后端不依赖 Agent 框架</w:t>
            </w:r>
          </w:p>
        </w:tc>
      </w:tr>
      <w:tr>
        <w:trPr>
          <w:cantSplit/>
        </w:trPr>
        <w:tc>
          <w:tcPr>
            <w:tcW w:type="dxa" w:w="151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可恢复性</w:t>
            </w:r>
          </w:p>
        </w:tc>
        <w:tc>
          <w:tcPr>
            <w:tcW w:type="dxa" w:w="338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任务失败可重试且不重复产生结果</w:t>
            </w:r>
          </w:p>
        </w:tc>
        <w:tc>
          <w:tcPr>
            <w:tcW w:type="dxa" w:w="439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幂等键、Outbox、步骤检查点</w:t>
            </w:r>
          </w:p>
        </w:tc>
      </w:tr>
      <w:tr>
        <w:trPr>
          <w:cantSplit/>
        </w:trPr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演进性</w:t>
            </w:r>
          </w:p>
        </w:tc>
        <w:tc>
          <w:tcPr>
            <w:tcW w:type="dxa" w:w="33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未来可独立扩容 Agent 与 Ingestion</w:t>
            </w:r>
          </w:p>
        </w:tc>
        <w:tc>
          <w:tcPr>
            <w:tcW w:type="dxa" w:w="43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逻辑模块与部署单元分离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 总体架构</w:t>
      </w:r>
    </w:p>
    <w:p>
      <w:pPr>
        <w:pStyle w:val="Heading2"/>
        <w:keepNext/>
      </w:pPr>
      <w:r>
        <w:t>2.1 架构分层</w:t>
      </w:r>
    </w:p>
    <w:p>
      <w:r>
        <w:drawing>
          <wp:inline xmlns:a="http://schemas.openxmlformats.org/drawingml/2006/main" xmlns:pic="http://schemas.openxmlformats.org/drawingml/2006/picture">
            <wp:extent cx="6080760" cy="33981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98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" w:hAnsi="Arial" w:eastAsia="Noto Sans CJK SC"/>
          <w:b w:val="0"/>
          <w:color w:val="667085"/>
          <w:sz w:val="18"/>
        </w:rPr>
        <w:t>图 1 系统逻辑边界与当前运行单元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用户界面通过 Research API 读取和修改业务状态，并通过 SSE 获取运行事件。Paper Helper Agent 作为具体 Agent 应用依赖 Harness Core，并通过 MCP Client 调用 Paper Helper MCP。MCP Server 再调用业务后端公开的 Application API。Harness 与 MCP 均不能访问业务数据库。Research API、Agent Worker、Ingestion Worker 可以共享同一代码仓库，但运行进程和资源配置独立。</w:t>
      </w:r>
    </w:p>
    <w:p>
      <w:pPr>
        <w:pStyle w:val="Heading2"/>
        <w:keepNext/>
      </w:pPr>
      <w:r>
        <w:t>2.2 四层职责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656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边界</w:t>
            </w:r>
          </w:p>
        </w:tc>
        <w:tc>
          <w:tcPr>
            <w:tcW w:type="dxa" w:w="2376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知道什么</w:t>
            </w:r>
          </w:p>
        </w:tc>
        <w:tc>
          <w:tcPr>
            <w:tcW w:type="dxa" w:w="3096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负责什么</w:t>
            </w:r>
          </w:p>
        </w:tc>
        <w:tc>
          <w:tcPr>
            <w:tcW w:type="dxa" w:w="2304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禁止事项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Harness Core</w:t>
            </w:r>
          </w:p>
        </w:tc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模型、消息、工具、Run、事件</w:t>
            </w:r>
          </w:p>
        </w:tc>
        <w:tc>
          <w:tcPr>
            <w:tcW w:type="dxa" w:w="30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Agent Loop、模型适配、工具运行、流式事件、取消重试、Trace</w:t>
            </w:r>
          </w:p>
        </w:tc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出现 Workspace、Paper、Research State 等领域类型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Paper Helper Agent</w:t>
            </w:r>
          </w:p>
        </w:tc>
        <w:tc>
          <w:tcPr>
            <w:tcW w:type="dxa" w:w="237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科研任务语义与策略</w:t>
            </w:r>
          </w:p>
        </w:tc>
        <w:tc>
          <w:tcPr>
            <w:tcW w:type="dxa" w:w="309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任务路由、提示词、研究策略、上下文请求、工具组合</w:t>
            </w:r>
          </w:p>
        </w:tc>
        <w:tc>
          <w:tcPr>
            <w:tcW w:type="dxa" w:w="230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直接访问数据库或绕过业务接口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Paper Helper MCP</w:t>
            </w:r>
          </w:p>
        </w:tc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领域工具 Schema 与调用身份</w:t>
            </w:r>
          </w:p>
        </w:tc>
        <w:tc>
          <w:tcPr>
            <w:tcW w:type="dxa" w:w="30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MCP 协议、鉴权上下文、参数校验、后端适配</w:t>
            </w:r>
          </w:p>
        </w:tc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承载领域事务、Agent Loop 或模型上下文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Paper Helper Backend</w:t>
            </w:r>
          </w:p>
        </w:tc>
        <w:tc>
          <w:tcPr>
            <w:tcW w:type="dxa" w:w="237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完整业务模型与状态约束</w:t>
            </w:r>
          </w:p>
        </w:tc>
        <w:tc>
          <w:tcPr>
            <w:tcW w:type="dxa" w:w="309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数据所有权、事务、版本、权限、事件</w:t>
            </w:r>
          </w:p>
        </w:tc>
        <w:tc>
          <w:tcPr>
            <w:tcW w:type="dxa" w:w="230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依赖 Harness 或特定模型供应商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2.3 当前部署拓扑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开发与早期生产环境建议部署四个应用进程：web_api、agent_worker、ingestion_worker、mcp_server。PostgreSQL 保存权威业务数据和全文检索字段；Redis 提供任务队列、短期流事件与限流状态；S3 兼容对象存储保存原始文件和渲染文件。四个进程可共用一个数据库实例，但每个领域模块只通过自己的 Repository 访问其表。</w:t>
      </w:r>
    </w:p>
    <w:p>
      <w:pPr>
        <w:spacing w:before="40" w:after="140"/>
        <w:ind w:left="255" w:right="113"/>
      </w:pPr>
      <w:r>
        <w:rPr>
          <w:rFonts w:ascii="Arial" w:hAnsi="Arial" w:eastAsia="Noto Sans CJK SC"/>
          <w:b w:val="0"/>
          <w:color w:val="667085"/>
          <w:sz w:val="19"/>
        </w:rPr>
        <w:t>当前选择不是把模块伪装成微服务，而是先建立可测试的边界。只有数据所有权、调用协议和故障模型稳定后，物理拆库才有意义。</w:t>
      </w:r>
    </w:p>
    <w:p>
      <w:pPr>
        <w:pStyle w:val="Heading1"/>
        <w:keepNext/>
      </w:pPr>
      <w:r>
        <w:t>3 项目与依赖边界</w:t>
      </w:r>
    </w:p>
    <w:p>
      <w:pPr>
        <w:pStyle w:val="Heading2"/>
        <w:keepNext/>
      </w:pPr>
      <w:r>
        <w:t>3.1 推荐仓库结构</w:t>
      </w:r>
    </w:p>
    <w:p>
      <w:pPr>
        <w:spacing w:before="100" w:after="60"/>
      </w:pPr>
      <w:r>
        <w:rPr>
          <w:rFonts w:ascii="Arial" w:hAnsi="Arial" w:eastAsia="Noto Sans CJK SC"/>
          <w:b/>
          <w:color w:val="667085"/>
          <w:sz w:val="18"/>
        </w:rPr>
        <w:t>建议目录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8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CJK SC"/>
                <w:b w:val="0"/>
                <w:color w:val="17202A"/>
                <w:sz w:val="16"/>
              </w:rPr>
              <w:t>paper-helper/</w:t>
              <w:br/>
              <w:t>├── apps/</w:t>
              <w:br/>
              <w:t>│   ├── web_api/                 # FastAPI 组合根与 HTTP gateway</w:t>
              <w:br/>
              <w:t>│   ├── paper_helper_agent/      # Agent 策略、任务路由、提示词</w:t>
              <w:br/>
              <w:t>│   ├── mcp_server/              # MCP tools 与 backend clients</w:t>
              <w:br/>
              <w:t>│   ├── agent_worker/            # 长任务执行入口</w:t>
              <w:br/>
              <w:t>│   └── ingestion_worker/        # 文档处理任务入口</w:t>
              <w:br/>
              <w:t>├── packages/</w:t>
              <w:br/>
              <w:t>│   ├── harness_core/            # 领域无关 Agent runtime</w:t>
              <w:br/>
              <w:t>│   ├── harness_mcp/             # ToolProvider 的 MCP 实现</w:t>
              <w:br/>
              <w:t>│   ├── contracts/               # 跨进程 DTO、事件 envelope</w:t>
              <w:br/>
              <w:t>│   ├── workspace/</w:t>
              <w:br/>
              <w:t>│   ├── sources/</w:t>
              <w:br/>
              <w:t>│   ├── research/</w:t>
              <w:br/>
              <w:t>│   ├── artifacts/</w:t>
              <w:br/>
              <w:t>│   ├── conversations/</w:t>
              <w:br/>
              <w:t>│   └── agent_runs/</w:t>
              <w:br/>
              <w:t>├── migrations/</w:t>
              <w:br/>
              <w:t>├── tests/</w:t>
              <w:br/>
              <w:t>├── deploy/</w:t>
              <w:br/>
              <w:t>└── pyproject.toml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每个业务包内部结构</w:t>
      </w:r>
    </w:p>
    <w:p>
      <w:pPr>
        <w:spacing w:before="100" w:after="60"/>
      </w:pPr>
      <w:r>
        <w:rPr>
          <w:rFonts w:ascii="Arial" w:hAnsi="Arial" w:eastAsia="Noto Sans CJK SC"/>
          <w:b/>
          <w:color w:val="667085"/>
          <w:sz w:val="18"/>
        </w:rPr>
        <w:t>模块模板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8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CJK SC"/>
                <w:b w:val="0"/>
                <w:color w:val="17202A"/>
                <w:sz w:val="16"/>
              </w:rPr>
              <w:t>packages/research/</w:t>
              <w:br/>
              <w:t>├── domain/          # Entity、Value Object、规则、领域事件、Repository Protocol</w:t>
              <w:br/>
              <w:t>├── application/     # Command、Query、DTO、Application Service、事务用例</w:t>
              <w:br/>
              <w:t>├── infrastructure/  # ORM、Repository 实现、Mapper、外部 Adapter</w:t>
              <w:br/>
              <w:t>└── gateway/         # 可选的 HTTP 或内部路由适配，不放业务规则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Application Service 负责一个业务用例的事务边界与编排。Domain 负责不依赖 IO 的状态规则。Repository 只表达持久化意图，不向上泄漏 SQLAlchemy ORM。文件解析、Embedding、模型调用等外部能力以 Port 定义，在 Infrastructure 中实现。</w:t>
      </w:r>
    </w:p>
    <w:p>
      <w:pPr>
        <w:pStyle w:val="Heading2"/>
        <w:keepNext/>
      </w:pPr>
      <w:r>
        <w:t>3.3 允许的依赖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调用方</w:t>
            </w:r>
          </w:p>
        </w:tc>
        <w:tc>
          <w:tcPr>
            <w:tcW w:type="dxa" w:w="3456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允许依赖</w:t>
            </w:r>
          </w:p>
        </w:tc>
        <w:tc>
          <w:tcPr>
            <w:tcW w:type="dxa" w:w="3888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依赖形式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web_api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各业务 application</w:t>
            </w:r>
          </w:p>
        </w:tc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进程内函数调用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paper_helper_agent</w:t>
            </w:r>
          </w:p>
        </w:tc>
        <w:tc>
          <w:tcPr>
            <w:tcW w:type="dxa" w:w="345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harness_core、harness_mcp、通用 contracts</w:t>
            </w:r>
          </w:p>
        </w:tc>
        <w:tc>
          <w:tcPr>
            <w:tcW w:type="dxa" w:w="388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Python 包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harness_core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标准库和通用 Port</w:t>
            </w:r>
          </w:p>
        </w:tc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不得依赖任何 paper_helper 包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mcp_server</w:t>
            </w:r>
          </w:p>
        </w:tc>
        <w:tc>
          <w:tcPr>
            <w:tcW w:type="dxa" w:w="345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MCP SDK、backend client、MCP contracts</w:t>
            </w:r>
          </w:p>
        </w:tc>
        <w:tc>
          <w:tcPr>
            <w:tcW w:type="dxa" w:w="388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HTTP 或受控进程内适配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agent_worker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paper_helper_agent、任务队列</w:t>
            </w:r>
          </w:p>
        </w:tc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组合根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ingestion_worker</w:t>
            </w:r>
          </w:p>
        </w:tc>
        <w:tc>
          <w:tcPr>
            <w:tcW w:type="dxa" w:w="345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sources application、解析 adapters</w:t>
            </w:r>
          </w:p>
        </w:tc>
        <w:tc>
          <w:tcPr>
            <w:tcW w:type="dxa" w:w="388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Application API 与事件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业务模块 A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业务模块 B 的 application facade 或稳定 Port</w:t>
            </w:r>
          </w:p>
        </w:tc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禁止访问对方 repository 和 ORM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3.4 自动化边界检查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CI 应增加 import 规则：harness_core 禁止导入 paper_helper 命名空间；mcp_server 禁止导入 domain、repository 与 ORM；domain 禁止导入 FastAPI、SQLAlchemy、MCP SDK、Redis Client 和模型 SDK；跨业务模块禁止导入 infrastructure。该检查应与单元测试同级，边界破坏不能依赖代码评审人工发现。</w:t>
      </w:r>
    </w:p>
    <w:p>
      <w:pPr>
        <w:pStyle w:val="Heading1"/>
        <w:keepNext/>
      </w:pPr>
      <w:r>
        <w:t>4 业务模块设计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440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088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数据所有权</w:t>
            </w:r>
          </w:p>
        </w:tc>
        <w:tc>
          <w:tcPr>
            <w:tcW w:type="dxa" w:w="3744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核心能力</w:t>
            </w:r>
          </w:p>
        </w:tc>
        <w:tc>
          <w:tcPr>
            <w:tcW w:type="dxa" w:w="2016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主要输出</w:t>
            </w:r>
          </w:p>
        </w:tc>
      </w:tr>
      <w:tr>
        <w:trPr>
          <w:cantSplit/>
        </w:trP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Workspace</w:t>
            </w:r>
          </w:p>
        </w:tc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workspace、membership、focus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项目生命周期、成员权限、当前研究焦点</w:t>
            </w:r>
          </w:p>
        </w:tc>
        <w:tc>
          <w:tcPr>
            <w:tcW w:type="dxa" w:w="20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WorkspaceSnapshot</w:t>
            </w:r>
          </w:p>
        </w:tc>
      </w:tr>
      <w:tr>
        <w:trPr>
          <w:cantSplit/>
        </w:trPr>
        <w:tc>
          <w:tcPr>
            <w:tcW w:type="dxa" w:w="144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Sources</w:t>
            </w:r>
          </w:p>
        </w:tc>
        <w:tc>
          <w:tcPr>
            <w:tcW w:type="dxa" w:w="208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source、document、chunk、ingestion</w:t>
            </w:r>
          </w:p>
        </w:tc>
        <w:tc>
          <w:tcPr>
            <w:tcW w:type="dxa" w:w="374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上传、获取、解析、标准化、索引与定位</w:t>
            </w:r>
          </w:p>
        </w:tc>
        <w:tc>
          <w:tcPr>
            <w:tcW w:type="dxa" w:w="201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DocumentReady</w:t>
            </w:r>
          </w:p>
        </w:tc>
      </w:tr>
      <w:tr>
        <w:trPr>
          <w:cantSplit/>
        </w:trP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Research</w:t>
            </w:r>
          </w:p>
        </w:tc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state_item、revision、evidence、proposal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认识版本、证据绑定、提议审查、回滚</w:t>
            </w:r>
          </w:p>
        </w:tc>
        <w:tc>
          <w:tcPr>
            <w:tcW w:type="dxa" w:w="20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ResearchStateChanged</w:t>
            </w:r>
          </w:p>
        </w:tc>
      </w:tr>
      <w:tr>
        <w:trPr>
          <w:cantSplit/>
        </w:trPr>
        <w:tc>
          <w:tcPr>
            <w:tcW w:type="dxa" w:w="144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Artifacts</w:t>
            </w:r>
          </w:p>
        </w:tc>
        <w:tc>
          <w:tcPr>
            <w:tcW w:type="dxa" w:w="208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artifact、revision、render</w:t>
            </w:r>
          </w:p>
        </w:tc>
        <w:tc>
          <w:tcPr>
            <w:tcW w:type="dxa" w:w="374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结构化产物、版本、导出任务</w:t>
            </w:r>
          </w:p>
        </w:tc>
        <w:tc>
          <w:tcPr>
            <w:tcW w:type="dxa" w:w="201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ArtifactRendered</w:t>
            </w:r>
          </w:p>
        </w:tc>
      </w:tr>
      <w:tr>
        <w:trPr>
          <w:cantSplit/>
        </w:trP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Conversations</w:t>
            </w:r>
          </w:p>
        </w:tc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conversation、message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对话持久化、消息分页、短期上下文</w:t>
            </w:r>
          </w:p>
        </w:tc>
        <w:tc>
          <w:tcPr>
            <w:tcW w:type="dxa" w:w="20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MessageCreated</w:t>
            </w:r>
          </w:p>
        </w:tc>
      </w:tr>
      <w:tr>
        <w:trPr>
          <w:cantSplit/>
        </w:trPr>
        <w:tc>
          <w:tcPr>
            <w:tcW w:type="dxa" w:w="144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Agent Runs</w:t>
            </w:r>
          </w:p>
        </w:tc>
        <w:tc>
          <w:tcPr>
            <w:tcW w:type="dxa" w:w="208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run、step、trace_ref</w:t>
            </w:r>
          </w:p>
        </w:tc>
        <w:tc>
          <w:tcPr>
            <w:tcW w:type="dxa" w:w="374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Run 生命周期、任务进度、取消、重试</w:t>
            </w:r>
          </w:p>
        </w:tc>
        <w:tc>
          <w:tcPr>
            <w:tcW w:type="dxa" w:w="201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RunEvent</w:t>
            </w:r>
          </w:p>
        </w:tc>
      </w:tr>
      <w:tr>
        <w:trPr>
          <w:cantSplit/>
        </w:trP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Search</w:t>
            </w:r>
          </w:p>
        </w:tc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无独立权威数据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元数据过滤、全文、向量检索与融合排序</w:t>
            </w:r>
          </w:p>
        </w:tc>
        <w:tc>
          <w:tcPr>
            <w:tcW w:type="dxa" w:w="20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RetrievalResult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Workspace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Workspace 是用户研究项目的权限边界和生命周期边界。它拥有 title、description、active_focus_id、owner_id 与状态，不拥有论文解析内容。Source 与 Workspace 是多对多关系，使用 WorkspaceSource 保存加入时间、来源角色、可见性和显示顺序。删除 Workspace 默认软删除并异步清理引用，不能立即删除仍被 Artifact Revision 或 Evidence 引用的数据。</w:t>
      </w:r>
    </w:p>
    <w:p>
      <w:pPr>
        <w:pStyle w:val="Heading2"/>
        <w:keepNext/>
      </w:pPr>
      <w:r>
        <w:t>4.2 Sources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Source 表示一项外部来源的业务身份，Document 表示一次标准化后的可检索内容。相同 DOI 或内容哈希可以复用 Source 与 Document，但 WorkspaceSource 仍然独立。解析结果必须保留 parser_version 和 content_hash；解析器升级时创建新的 Document version，不覆盖旧版本，以保证历史引用仍可解释。</w:t>
      </w:r>
    </w:p>
    <w:p>
      <w:pPr>
        <w:pStyle w:val="Heading2"/>
        <w:keepNext/>
      </w:pPr>
      <w:r>
        <w:t>4.3 Research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ResearchStateItem 表达一条稳定身份，例如 Claim、Hypothesis、Open Question、Method Note 或 Decision。ResearchStateRevision 保存其每次内容变化。Agent 生成的内容首先进入 Proposal；只有显式策略允许的低风险操作才可自动激活，默认由用户接受后更新 active_revision_id。旧 Revision 永久保留，回滚本质上是把历史 Revision 重新设为当前激活版本并记录新的审计事件。</w:t>
      </w:r>
    </w:p>
    <w:p>
      <w:pPr>
        <w:pStyle w:val="Heading2"/>
        <w:keepNext/>
      </w:pPr>
      <w:r>
        <w:t>4.4 Artifacts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Artifact 表示综述、提纲、研究报告或演示文稿等产物的稳定身份，ArtifactRevision 保存结构化内容、生成输入快照和引用。DOCX、PDF、PPTX 是 RenderResult，不是权威内容。局部改写从当前 Revision 派生新 Revision，因此后续可比较、回滚并重新渲染多种格式。</w:t>
      </w:r>
    </w:p>
    <w:p>
      <w:pPr>
        <w:pStyle w:val="Heading2"/>
        <w:keepNext/>
      </w:pPr>
      <w:r>
        <w:t>4.5 Conversations 与 Agent Runs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Conversation 保存交互顺序，不能替代 Research State。Message 可以关联 Run，Run 记录一次任务执行及其输入快照、策略版本和最终结果。长任务的流式事件从 RunEvent 产生，前端断线重连时通过 last_event_id 补发；Redis 可作为实时分发媒介，但 PostgreSQL 中的关键状态与事件序号才是恢复依据。</w:t>
      </w:r>
    </w:p>
    <w:p>
      <w:pPr>
        <w:pStyle w:val="Heading1"/>
        <w:keepNext/>
      </w:pPr>
      <w:r>
        <w:t>5 核心数据模型</w:t>
      </w:r>
    </w:p>
    <w:p>
      <w:pPr>
        <w:pStyle w:val="Heading2"/>
        <w:keepNext/>
      </w:pPr>
      <w:r>
        <w:t>5.1 聚合与关系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第一阶段不追求把所有对象建成一个超大聚合。Workspace、Source、ResearchStateItem、Artifact、Conversation 和 AgentRun 分别拥有自己的不变量与事务边界。跨聚合引用使用 UUID，跨模块更新通过 Application Service 和领域事件完成。Evidence 是 Research Revision 与 Document 位置之间的可审计连接。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392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2880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关键约束</w:t>
            </w:r>
          </w:p>
        </w:tc>
      </w:tr>
      <w:tr>
        <w:trPr>
          <w:cantSplit/>
        </w:trP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Workspace</w:t>
            </w:r>
          </w:p>
        </w:tc>
        <w:tc>
          <w:tcPr>
            <w:tcW w:type="dxa" w:w="43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id, owner_id, title, active_focus_id, status, version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owner 可访问；version 用于乐观锁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Source</w:t>
            </w:r>
          </w:p>
        </w:tc>
        <w:tc>
          <w:tcPr>
            <w:tcW w:type="dxa" w:w="439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id, canonical_type, doi, url, file_hash, status</w:t>
            </w:r>
          </w:p>
        </w:tc>
        <w:tc>
          <w:tcPr>
            <w:tcW w:type="dxa" w:w="288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DOI 规范化后可唯一；file_hash 用于内容去重</w:t>
            </w:r>
          </w:p>
        </w:tc>
      </w:tr>
      <w:tr>
        <w:trPr>
          <w:cantSplit/>
        </w:trP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Document</w:t>
            </w:r>
          </w:p>
        </w:tc>
        <w:tc>
          <w:tcPr>
            <w:tcW w:type="dxa" w:w="43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id, source_id, version, parser_version, content_hash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source_id 与 version 唯一；版本不可变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DocumentChunk</w:t>
            </w:r>
          </w:p>
        </w:tc>
        <w:tc>
          <w:tcPr>
            <w:tcW w:type="dxa" w:w="439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id, document_id, ordinal, section, page_start, page_end, text</w:t>
            </w:r>
          </w:p>
        </w:tc>
        <w:tc>
          <w:tcPr>
            <w:tcW w:type="dxa" w:w="288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document_id 与 ordinal 唯一；保留定位信息</w:t>
            </w:r>
          </w:p>
        </w:tc>
      </w:tr>
      <w:tr>
        <w:trPr>
          <w:cantSplit/>
        </w:trP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ResearchStateItem</w:t>
            </w:r>
          </w:p>
        </w:tc>
        <w:tc>
          <w:tcPr>
            <w:tcW w:type="dxa" w:w="43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id, workspace_id, kind, active_revision_id, status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稳定身份不保存可变正文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ResearchStateRevision</w:t>
            </w:r>
          </w:p>
        </w:tc>
        <w:tc>
          <w:tcPr>
            <w:tcW w:type="dxa" w:w="439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id, item_id, revision_no, content, rationale, actor</w:t>
            </w:r>
          </w:p>
        </w:tc>
        <w:tc>
          <w:tcPr>
            <w:tcW w:type="dxa" w:w="288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item_id 与 revision_no 唯一；不可变</w:t>
            </w:r>
          </w:p>
        </w:tc>
      </w:tr>
      <w:tr>
        <w:trPr>
          <w:cantSplit/>
        </w:trP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Evidence</w:t>
            </w:r>
          </w:p>
        </w:tc>
        <w:tc>
          <w:tcPr>
            <w:tcW w:type="dxa" w:w="43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id, revision_id, document_id, locator, quote_snapshot, role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引用的 Document version 固定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ResearchProposal</w:t>
            </w:r>
          </w:p>
        </w:tc>
        <w:tc>
          <w:tcPr>
            <w:tcW w:type="dxa" w:w="439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id, workspace_id, target_item_id, operation, payload, status</w:t>
            </w:r>
          </w:p>
        </w:tc>
        <w:tc>
          <w:tcPr>
            <w:tcW w:type="dxa" w:w="288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PENDING 只能决议一次；保存预期版本</w:t>
            </w:r>
          </w:p>
        </w:tc>
      </w:tr>
      <w:tr>
        <w:trPr>
          <w:cantSplit/>
        </w:trP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ArtifactRevision</w:t>
            </w:r>
          </w:p>
        </w:tc>
        <w:tc>
          <w:tcPr>
            <w:tcW w:type="dxa" w:w="43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id, artifact_id, revision_no, structured_content, provenance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不可变；保存生成输入摘要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AgentRun</w:t>
            </w:r>
          </w:p>
        </w:tc>
        <w:tc>
          <w:tcPr>
            <w:tcW w:type="dxa" w:w="439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id, workspace_id, type, status, idempotency_key, policy_version</w:t>
            </w:r>
          </w:p>
        </w:tc>
        <w:tc>
          <w:tcPr>
            <w:tcW w:type="dxa" w:w="288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5"/>
              </w:rPr>
              <w:t>同作用域 idempotency_key 唯一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Research State 类型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032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语义</w:t>
            </w:r>
          </w:p>
        </w:tc>
        <w:tc>
          <w:tcPr>
            <w:tcW w:type="dxa" w:w="3384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典型验证规则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CLAIM</w:t>
            </w:r>
          </w:p>
        </w:tc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当前被证据支持的研究判断</w:t>
            </w:r>
          </w:p>
        </w:tc>
        <w:tc>
          <w:tcPr>
            <w:tcW w:type="dxa" w:w="33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至少一个 Evidence；标记证据强度和适用范围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HYPOTHESIS</w:t>
            </w:r>
          </w:p>
        </w:tc>
        <w:tc>
          <w:tcPr>
            <w:tcW w:type="dxa" w:w="403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尚待验证的因果或关联假设</w:t>
            </w:r>
          </w:p>
        </w:tc>
        <w:tc>
          <w:tcPr>
            <w:tcW w:type="dxa" w:w="338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不得写成确定事实；允许无直接 Evidence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OPEN_QUESTION</w:t>
            </w:r>
          </w:p>
        </w:tc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需要继续检索或分析的问题</w:t>
            </w:r>
          </w:p>
        </w:tc>
        <w:tc>
          <w:tcPr>
            <w:tcW w:type="dxa" w:w="33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具有关闭原因；关闭时关联解决它的 Revision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METHOD_NOTE</w:t>
            </w:r>
          </w:p>
        </w:tc>
        <w:tc>
          <w:tcPr>
            <w:tcW w:type="dxa" w:w="403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指标、样本、方法或定义的整理</w:t>
            </w:r>
          </w:p>
        </w:tc>
        <w:tc>
          <w:tcPr>
            <w:tcW w:type="dxa" w:w="338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优先定位到 Methods 或 Supplement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DECISION</w:t>
            </w:r>
          </w:p>
        </w:tc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用户确认的研究范围或工作决策</w:t>
            </w:r>
          </w:p>
        </w:tc>
        <w:tc>
          <w:tcPr>
            <w:tcW w:type="dxa" w:w="33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Agent 默认只能提议，不能自动改写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5.3 Evidence Locator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Locator 采用结构化 JSON，而不是一个不受约束的字符串。最低字段包括 document_id、document_version、page_start、page_end、section_path、char_start、char_end。表格证据可增加 table_id、row_label 和 column_label；无法稳定获得坐标时允许为空，但必须保留 quote_snapshot 和 chunk_id。quote_snapshot 用于审计，展示时仍应从固定 Document version 读取原文。</w:t>
      </w:r>
    </w:p>
    <w:p>
      <w:pPr>
        <w:spacing w:before="100" w:after="60"/>
      </w:pPr>
      <w:r>
        <w:rPr>
          <w:rFonts w:ascii="Arial" w:hAnsi="Arial" w:eastAsia="Noto Sans CJK SC"/>
          <w:b/>
          <w:color w:val="667085"/>
          <w:sz w:val="18"/>
        </w:rPr>
        <w:t>Evidence Locator 示例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8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CJK SC"/>
                <w:b w:val="0"/>
                <w:color w:val="17202A"/>
                <w:sz w:val="16"/>
              </w:rPr>
              <w:t>{</w:t>
              <w:br/>
              <w:t xml:space="preserve">  "document_id": "uuid",</w:t>
              <w:br/>
              <w:t xml:space="preserve">  "document_version": 2,</w:t>
              <w:br/>
              <w:t xml:space="preserve">  "chunk_id": "uuid",</w:t>
              <w:br/>
              <w:t xml:space="preserve">  "page_start": 4,</w:t>
              <w:br/>
              <w:t xml:space="preserve">  "page_end": 4,</w:t>
              <w:br/>
              <w:t xml:space="preserve">  "section_path": ["Results", "Primary outcome"],</w:t>
              <w:br/>
              <w:t xml:space="preserve">  "char_start": 128,</w:t>
              <w:br/>
              <w:t xml:space="preserve">  "char_end": 286,</w:t>
              <w:br/>
              <w:t xml:space="preserve">  "table_id": null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5.4 建议数据库约束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所有可变聚合包含 version 整数并以乐观锁更新。Revision 表只允许 INSERT，不提供普通 UPDATE。ResearchStateItem.active_revision_id 必须指向同一 item 的 Revision；该跨行约束由事务内服务校验，并通过测试和数据库触发器二选一强化。Proposal 决议使用 compare and set：只有 status=PENDING 且 target_version 等于当前版本时才能成功，否则返回冲突并要求重新评估。</w:t>
      </w:r>
    </w:p>
    <w:p>
      <w:pPr>
        <w:pStyle w:val="Heading1"/>
        <w:keepNext/>
      </w:pPr>
      <w:r>
        <w:t>6 应用接口与 MCP 契约</w:t>
      </w:r>
    </w:p>
    <w:p>
      <w:pPr>
        <w:pStyle w:val="Heading2"/>
        <w:keepNext/>
      </w:pPr>
      <w:r>
        <w:t>6.1 Application API 原则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命令接口表达业务意图，不暴露表结构。每个命令包含 actor、workspace_id、request_id 和 expected_version。查询接口返回稳定 DTO，不返回 ORM。HTTP、MCP 和后台任务调用相同的 Application Service，因此三种入口获得一致的权限和业务校验。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328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命令或查询</w:t>
            </w:r>
          </w:p>
        </w:tc>
        <w:tc>
          <w:tcPr>
            <w:tcW w:type="dxa" w:w="2376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主要结果</w:t>
            </w:r>
          </w:p>
        </w:tc>
      </w:tr>
      <w:tr>
        <w:trPr>
          <w:cantSplit/>
        </w:trPr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Workspace</w:t>
            </w:r>
          </w:p>
        </w:tc>
        <w:tc>
          <w:tcPr>
            <w:tcW w:type="dxa" w:w="53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create_workspace, change_focus, get_workspace_snapshot</w:t>
            </w:r>
          </w:p>
        </w:tc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WorkspaceDTO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Sources</w:t>
            </w:r>
          </w:p>
        </w:tc>
        <w:tc>
          <w:tcPr>
            <w:tcW w:type="dxa" w:w="532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attach_source, start_ingestion, get_document, search_chunks</w:t>
            </w:r>
          </w:p>
        </w:tc>
        <w:tc>
          <w:tcPr>
            <w:tcW w:type="dxa" w:w="237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SourceDTO, RetrievalResult</w:t>
            </w:r>
          </w:p>
        </w:tc>
      </w:tr>
      <w:tr>
        <w:trPr>
          <w:cantSplit/>
        </w:trPr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Research</w:t>
            </w:r>
          </w:p>
        </w:tc>
        <w:tc>
          <w:tcPr>
            <w:tcW w:type="dxa" w:w="53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propose_change, decide_proposal, rollback_item, get_research_context</w:t>
            </w:r>
          </w:p>
        </w:tc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ProposalDTO, ResearchContextDTO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Artifacts</w:t>
            </w:r>
          </w:p>
        </w:tc>
        <w:tc>
          <w:tcPr>
            <w:tcW w:type="dxa" w:w="532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create_artifact, revise_artifact, request_render</w:t>
            </w:r>
          </w:p>
        </w:tc>
        <w:tc>
          <w:tcPr>
            <w:tcW w:type="dxa" w:w="237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ArtifactRevisionDTO, RenderJobDTO</w:t>
            </w:r>
          </w:p>
        </w:tc>
      </w:tr>
      <w:tr>
        <w:trPr>
          <w:cantSplit/>
        </w:trPr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Conversation</w:t>
            </w:r>
          </w:p>
        </w:tc>
        <w:tc>
          <w:tcPr>
            <w:tcW w:type="dxa" w:w="53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append_message, list_messages</w:t>
            </w:r>
          </w:p>
        </w:tc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MessageDTO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Agent Runs</w:t>
            </w:r>
          </w:p>
        </w:tc>
        <w:tc>
          <w:tcPr>
            <w:tcW w:type="dxa" w:w="532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create_run, cancel_run, retry_run, list_run_events</w:t>
            </w:r>
          </w:p>
        </w:tc>
        <w:tc>
          <w:tcPr>
            <w:tcW w:type="dxa" w:w="237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RunDTO, RunEventDTO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MVP MCP 工具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880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960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592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副作用与权限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get_workspace_context</w:t>
            </w:r>
          </w:p>
        </w:tc>
        <w:tc>
          <w:tcPr>
            <w:tcW w:type="dxa" w:w="39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获取焦点、当前研究状态和可用来源摘要</w:t>
            </w:r>
          </w:p>
        </w:tc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只读；要求 workspace read</w:t>
            </w:r>
          </w:p>
        </w:tc>
      </w:tr>
      <w:tr>
        <w:trPr>
          <w:cantSplit/>
        </w:trPr>
        <w:tc>
          <w:tcPr>
            <w:tcW w:type="dxa" w:w="288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search_workspace_sources</w:t>
            </w:r>
          </w:p>
        </w:tc>
        <w:tc>
          <w:tcPr>
            <w:tcW w:type="dxa" w:w="396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在指定 Workspace 内执行混合检索</w:t>
            </w:r>
          </w:p>
        </w:tc>
        <w:tc>
          <w:tcPr>
            <w:tcW w:type="dxa" w:w="259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只读；结果必须带 locator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get_source_passages</w:t>
            </w:r>
          </w:p>
        </w:tc>
        <w:tc>
          <w:tcPr>
            <w:tcW w:type="dxa" w:w="39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按 Source 或 Document 获取原文片段</w:t>
            </w:r>
          </w:p>
        </w:tc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只读；固定 document version</w:t>
            </w:r>
          </w:p>
        </w:tc>
      </w:tr>
      <w:tr>
        <w:trPr>
          <w:cantSplit/>
        </w:trPr>
        <w:tc>
          <w:tcPr>
            <w:tcW w:type="dxa" w:w="288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search_papers</w:t>
            </w:r>
          </w:p>
        </w:tc>
        <w:tc>
          <w:tcPr>
            <w:tcW w:type="dxa" w:w="396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调用外部 Scholar Search Port</w:t>
            </w:r>
          </w:p>
        </w:tc>
        <w:tc>
          <w:tcPr>
            <w:tcW w:type="dxa" w:w="259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只读外部检索；记录 provider 与 query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add_source_to_workspace</w:t>
            </w:r>
          </w:p>
        </w:tc>
        <w:tc>
          <w:tcPr>
            <w:tcW w:type="dxa" w:w="39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创建或复用 Source 并触发 ingestion</w:t>
            </w:r>
          </w:p>
        </w:tc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写入；幂等；要求 workspace write</w:t>
            </w:r>
          </w:p>
        </w:tc>
      </w:tr>
      <w:tr>
        <w:trPr>
          <w:cantSplit/>
        </w:trPr>
        <w:tc>
          <w:tcPr>
            <w:tcW w:type="dxa" w:w="288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propose_research_state_change</w:t>
            </w:r>
          </w:p>
        </w:tc>
        <w:tc>
          <w:tcPr>
            <w:tcW w:type="dxa" w:w="396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提交新增、修订、关闭或合并建议</w:t>
            </w:r>
          </w:p>
        </w:tc>
        <w:tc>
          <w:tcPr>
            <w:tcW w:type="dxa" w:w="259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只创建 Proposal，不直接改 active revision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create_artifact_revision</w:t>
            </w:r>
          </w:p>
        </w:tc>
        <w:tc>
          <w:tcPr>
            <w:tcW w:type="dxa" w:w="39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从结构化输入创建 Artifact Revision</w:t>
            </w:r>
          </w:p>
        </w:tc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写入；保留 provenance</w:t>
            </w:r>
          </w:p>
        </w:tc>
      </w:tr>
      <w:tr>
        <w:trPr>
          <w:cantSplit/>
        </w:trPr>
        <w:tc>
          <w:tcPr>
            <w:tcW w:type="dxa" w:w="288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get_run_status</w:t>
            </w:r>
          </w:p>
        </w:tc>
        <w:tc>
          <w:tcPr>
            <w:tcW w:type="dxa" w:w="396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恢复长任务状态与关键事件</w:t>
            </w:r>
          </w:p>
        </w:tc>
        <w:tc>
          <w:tcPr>
            <w:tcW w:type="dxa" w:w="259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只读；要求 run 所属 workspace read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6.3 工具响应规范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工具响应统一包含 data、error、meta。meta 至少包含 request_id、workspace_id、schema_version 和 side_effect。可重试错误与业务拒绝必须区分：TEMPORARY_UNAVAILABLE、RATE_LIMITED 可按策略重试；PERMISSION_DENIED、VERSION_CONFLICT、VALIDATION_FAILED 不得由 Agent 盲目重试。任何写工具必须返回实际产生的资源 ID、版本和幂等命中标记。</w:t>
      </w:r>
    </w:p>
    <w:p>
      <w:pPr>
        <w:spacing w:before="100" w:after="60"/>
      </w:pPr>
      <w:r>
        <w:rPr>
          <w:rFonts w:ascii="Arial" w:hAnsi="Arial" w:eastAsia="Noto Sans CJK SC"/>
          <w:b/>
          <w:color w:val="667085"/>
          <w:sz w:val="18"/>
        </w:rPr>
        <w:t>统一结果模型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8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CJK SC"/>
                <w:b w:val="0"/>
                <w:color w:val="17202A"/>
                <w:sz w:val="16"/>
              </w:rPr>
              <w:t>class ToolResult(BaseModel):</w:t>
              <w:br/>
              <w:t xml:space="preserve">    data: dict | None = None</w:t>
              <w:br/>
              <w:t xml:space="preserve">    error: ToolError | None = None</w:t>
              <w:br/>
              <w:t xml:space="preserve">    meta: ToolMeta</w:t>
              <w:br/>
              <w:br/>
              <w:t>class ToolError(BaseModel):</w:t>
              <w:br/>
              <w:t xml:space="preserve">    code: Literal[</w:t>
              <w:br/>
              <w:t xml:space="preserve">        "VALIDATION_FAILED", "PERMISSION_DENIED",</w:t>
              <w:br/>
              <w:t xml:space="preserve">        "NOT_FOUND", "VERSION_CONFLICT",</w:t>
              <w:br/>
              <w:t xml:space="preserve">        "RATE_LIMITED", "TEMPORARY_UNAVAILABLE"</w:t>
              <w:br/>
              <w:t xml:space="preserve">    ]</w:t>
              <w:br/>
              <w:t xml:space="preserve">    message: str</w:t>
              <w:br/>
              <w:t xml:space="preserve">    retryable: bool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6.4 认证传播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前端用户 Token 在 Research API 校验。Agent Run 创建时生成受限的 Run Identity，包含 user_id、workspace_id、run_id、允许的 scopes 和过期时间。MCP Server 只接受该身份或内部服务身份，并把 actor 传给 Application API。禁止让模型看到长期凭据，也禁止以共享超级用户身份执行所有工具。</w:t>
      </w:r>
    </w:p>
    <w:p>
      <w:pPr>
        <w:pStyle w:val="Heading1"/>
        <w:keepNext/>
      </w:pPr>
      <w:r>
        <w:t>7 关键运行流程</w:t>
      </w:r>
    </w:p>
    <w:p>
      <w:pPr>
        <w:pStyle w:val="Heading2"/>
        <w:keepNext/>
      </w:pPr>
      <w:r>
        <w:t>7.1 上传并解析论文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Research API 先在一个本地事务内创建或复用 Source、创建 WorkspaceSource，并写入 SourceIngestionRequested Outbox 事件。事务提交后 Ingestion Worker 获取原始资源，执行 Detect、Extract、Normalize、Chunk、Metadata 与 Index。每个阶段保存状态和错误信息。成功后写入不可变 Document version 并发布 DocumentReady；失败则保留 Source 及失败阶段，允许从安全检查点重试。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440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520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096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304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幂等依据</w:t>
            </w:r>
          </w:p>
        </w:tc>
      </w:tr>
      <w:tr>
        <w:trPr>
          <w:cantSplit/>
        </w:trP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Detect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原始对象</w:t>
            </w:r>
          </w:p>
        </w:tc>
        <w:tc>
          <w:tcPr>
            <w:tcW w:type="dxa" w:w="30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mime、文件类型、解析策略</w:t>
            </w:r>
          </w:p>
        </w:tc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object hash</w:t>
            </w:r>
          </w:p>
        </w:tc>
      </w:tr>
      <w:tr>
        <w:trPr>
          <w:cantSplit/>
        </w:trPr>
        <w:tc>
          <w:tcPr>
            <w:tcW w:type="dxa" w:w="144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Extract</w:t>
            </w:r>
          </w:p>
        </w:tc>
        <w:tc>
          <w:tcPr>
            <w:tcW w:type="dxa" w:w="252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原始对象与策略</w:t>
            </w:r>
          </w:p>
        </w:tc>
        <w:tc>
          <w:tcPr>
            <w:tcW w:type="dxa" w:w="309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带页码的元素</w:t>
            </w:r>
          </w:p>
        </w:tc>
        <w:tc>
          <w:tcPr>
            <w:tcW w:type="dxa" w:w="230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hash + extractor version</w:t>
            </w:r>
          </w:p>
        </w:tc>
      </w:tr>
      <w:tr>
        <w:trPr>
          <w:cantSplit/>
        </w:trP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Normalize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元素</w:t>
            </w:r>
          </w:p>
        </w:tc>
        <w:tc>
          <w:tcPr>
            <w:tcW w:type="dxa" w:w="30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统一 Document 结构</w:t>
            </w:r>
          </w:p>
        </w:tc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extraction id + normalizer version</w:t>
            </w:r>
          </w:p>
        </w:tc>
      </w:tr>
      <w:tr>
        <w:trPr>
          <w:cantSplit/>
        </w:trPr>
        <w:tc>
          <w:tcPr>
            <w:tcW w:type="dxa" w:w="144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Chunk</w:t>
            </w:r>
          </w:p>
        </w:tc>
        <w:tc>
          <w:tcPr>
            <w:tcW w:type="dxa" w:w="252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Document</w:t>
            </w:r>
          </w:p>
        </w:tc>
        <w:tc>
          <w:tcPr>
            <w:tcW w:type="dxa" w:w="309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Chunk 与 section path</w:t>
            </w:r>
          </w:p>
        </w:tc>
        <w:tc>
          <w:tcPr>
            <w:tcW w:type="dxa" w:w="230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document id + chunker version</w:t>
            </w:r>
          </w:p>
        </w:tc>
      </w:tr>
      <w:tr>
        <w:trPr>
          <w:cantSplit/>
        </w:trP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Index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Chunk</w:t>
            </w:r>
          </w:p>
        </w:tc>
        <w:tc>
          <w:tcPr>
            <w:tcW w:type="dxa" w:w="30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全文与向量索引</w:t>
            </w:r>
          </w:p>
        </w:tc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chunk id + embedding model version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Agent 分析材料并提出状态修改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Agent Run 创建后，Context Builder 获取 Workspace Focus、已激活的 Research State、用户指定来源和检索结果。模型必须先输出结构化变更建议，再由 Paper Helper Agent 校验引用完整性，最后调用 propose_research_state_change。Research 模块验证权限、目标版本、Evidence 归属与操作类型，只创建 Proposal。用户接受时，在一个事务内插入新 Revision、绑定 Evidence、切换 active_revision_id、决议 Proposal 并写入 Outbox。</w:t>
      </w:r>
    </w:p>
    <w:p>
      <w:pPr>
        <w:pStyle w:val="Heading2"/>
        <w:keepNext/>
      </w:pPr>
      <w:r>
        <w:t>7.3 生成综述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生成前先冻结 input snapshot，包括 Research State revision IDs、Document versions、用户要求、检索结果 IDs、Agent policy version 与 model metadata。正文先写入 ArtifactRevision.structured_content，其中段落级引用指向 Evidence 或 Document locator。Renderer 从该 Revision 生成 DOCX 或 PDF，RenderResult 只记录格式、对象地址、校验和、renderer_version 和状态。</w:t>
      </w:r>
    </w:p>
    <w:p>
      <w:pPr>
        <w:pStyle w:val="Heading2"/>
        <w:keepNext/>
      </w:pPr>
      <w:r>
        <w:t>7.4 实时进度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服务端为每个 RunEvent 分配单调递增 sequence。Agent Worker 将关键事件写入 PostgreSQL，同时向 Redis Stream 发布；Web API 通过 SSE 转发。浏览器重连时携带 last_event_id，Web API 先补查数据库再接续实时流。Token 级输出可以只走临时通道，但阶段变化、工具调用摘要、错误、等待用户与终态必须持久化。</w:t>
      </w:r>
    </w:p>
    <w:p>
      <w:pPr>
        <w:pStyle w:val="Heading1"/>
        <w:keepNext/>
      </w:pPr>
      <w:r>
        <w:t>8 Agent 与检索设计</w:t>
      </w:r>
    </w:p>
    <w:p>
      <w:pPr>
        <w:pStyle w:val="Heading2"/>
        <w:keepNext/>
      </w:pPr>
      <w:r>
        <w:t>8.1 Harness Core 接口</w:t>
      </w:r>
    </w:p>
    <w:p>
      <w:pPr>
        <w:spacing w:before="100" w:after="60"/>
      </w:pPr>
      <w:r>
        <w:rPr>
          <w:rFonts w:ascii="Arial" w:hAnsi="Arial" w:eastAsia="Noto Sans CJK SC"/>
          <w:b/>
          <w:color w:val="667085"/>
          <w:sz w:val="18"/>
        </w:rPr>
        <w:t>Harness Core 最小端口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8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CJK SC"/>
                <w:b w:val="0"/>
                <w:color w:val="17202A"/>
                <w:sz w:val="16"/>
              </w:rPr>
              <w:t>class ModelProvider(Protocol):</w:t>
              <w:br/>
              <w:t xml:space="preserve">    async def complete(self, request: ModelRequest) -&gt; ModelResponse: ...</w:t>
              <w:br/>
              <w:br/>
              <w:t>class ToolProvider(Protocol):</w:t>
              <w:br/>
              <w:t xml:space="preserve">    async def list_tools(self) -&gt; list[ToolDefinition]: ...</w:t>
              <w:br/>
              <w:t xml:space="preserve">    async def call_tool(self, name: str, arguments: dict) -&gt; ToolResult: ...</w:t>
              <w:br/>
              <w:br/>
              <w:t>class RunStore(Protocol):</w:t>
              <w:br/>
              <w:t xml:space="preserve">    async def load(self, run_id: UUID) -&gt; RunSnapshot: ...</w:t>
              <w:br/>
              <w:t xml:space="preserve">    async def append_event(self, event: RunEvent) -&gt; None: ...</w:t>
              <w:br/>
              <w:br/>
              <w:t>class EventSink(Protocol):</w:t>
              <w:br/>
              <w:t xml:space="preserve">    async def emit(self, event: RuntimeEvent) -&gt; None: ...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Harness Core 的输入是 AgentDefinition、RunInput 与通用 Provider，输出是 RuntimeEvent 和 RunResult。它不决定何为 Research Proposal，也不负责 Workspace 权限。MCP 通过 MCPToolProvider 接入，Python Function 或 HTTP Tool 可用其他 Provider 接入。</w:t>
      </w:r>
    </w:p>
    <w:p>
      <w:pPr>
        <w:pStyle w:val="Heading2"/>
        <w:keepNext/>
      </w:pPr>
      <w:r>
        <w:t>8.2 Paper Helper Agent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Paper Helper Agent 由任务分类器、研究策略、Context Request Builder、工具白名单和输出校验器构成。简单问答可以同步流式运行；系统调研、批量分析和 Artifact 生成创建持久 Run。第一版任务路由采用显式规则加一次结构化模型判断，不使用递归万能 Planner。</w:t>
      </w:r>
    </w:p>
    <w:p>
      <w:pPr>
        <w:pStyle w:val="Heading2"/>
        <w:keepNext/>
      </w:pPr>
      <w:r>
        <w:t>8.3 Context Builder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Context Builder 不读取整个 Workspace。它根据任务构造 Context Plan，再调用后端查询取得焦点、相关 Research State、指定 Source、检索片段、最近必要消息与权限。每个 Context Item 带来源、版本、token 预算和优先级。压缩只生成本轮视图，不能反向修改长期状态。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728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上下文层</w:t>
            </w:r>
          </w:p>
        </w:tc>
        <w:tc>
          <w:tcPr>
            <w:tcW w:type="dxa" w:w="3888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584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默认优先级</w:t>
            </w:r>
          </w:p>
        </w:tc>
        <w:tc>
          <w:tcPr>
            <w:tcW w:type="dxa" w:w="2160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超预算处理</w:t>
            </w:r>
          </w:p>
        </w:tc>
      </w:tr>
      <w:tr>
        <w:trPr>
          <w:cantSplit/>
        </w:trPr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任务约束</w:t>
            </w:r>
          </w:p>
        </w:tc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用户请求、输出格式、权限和安全规则</w:t>
            </w:r>
          </w:p>
        </w:tc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最高</w:t>
            </w:r>
          </w:p>
        </w:tc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不得删除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研究焦点</w:t>
            </w:r>
          </w:p>
        </w:tc>
        <w:tc>
          <w:tcPr>
            <w:tcW w:type="dxa" w:w="388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Workspace 当前目标和范围</w:t>
            </w:r>
          </w:p>
        </w:tc>
        <w:tc>
          <w:tcPr>
            <w:tcW w:type="dxa" w:w="158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216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压缩措辞，不丢边界</w:t>
            </w:r>
          </w:p>
        </w:tc>
      </w:tr>
      <w:tr>
        <w:trPr>
          <w:cantSplit/>
        </w:trPr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研究状态</w:t>
            </w:r>
          </w:p>
        </w:tc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相关 active revisions 与 evidence 摘要</w:t>
            </w:r>
          </w:p>
        </w:tc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按相关性筛选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原始证据</w:t>
            </w:r>
          </w:p>
        </w:tc>
        <w:tc>
          <w:tcPr>
            <w:tcW w:type="dxa" w:w="388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指定来源和检索片段</w:t>
            </w:r>
          </w:p>
        </w:tc>
        <w:tc>
          <w:tcPr>
            <w:tcW w:type="dxa" w:w="158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216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保留 locator，缩小片段</w:t>
            </w:r>
          </w:p>
        </w:tc>
      </w:tr>
      <w:tr>
        <w:trPr>
          <w:cantSplit/>
        </w:trPr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对话</w:t>
            </w:r>
          </w:p>
        </w:tc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最近必要消息</w:t>
            </w:r>
          </w:p>
        </w:tc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中</w:t>
            </w:r>
          </w:p>
        </w:tc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摘要或淘汰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运行记录</w:t>
            </w:r>
          </w:p>
        </w:tc>
        <w:tc>
          <w:tcPr>
            <w:tcW w:type="dxa" w:w="388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本 Run 的工具结果与中间状态</w:t>
            </w:r>
          </w:p>
        </w:tc>
        <w:tc>
          <w:tcPr>
            <w:tcW w:type="dxa" w:w="158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动态</w:t>
            </w:r>
          </w:p>
        </w:tc>
        <w:tc>
          <w:tcPr>
            <w:tcW w:type="dxa" w:w="216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结构化压缩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8.4 混合检索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检索层先识别可确定过滤条件，再组合 metadata filter、PostgreSQL 全文检索和 vector retrieval。结果以 Reciprocal Rank Fusion 或经验证的加权融合排序，随后执行 workspace 权限过滤与重复片段合并。返回结果必须包含 score_components、document_version 与 locator，避免把向量分数误当成证据可靠度。</w:t>
      </w:r>
    </w:p>
    <w:p>
      <w:pPr>
        <w:pStyle w:val="Heading2"/>
        <w:keepNext/>
      </w:pPr>
      <w:r>
        <w:t>8.5 Scholar Search Port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外部论文检索只暴露 search_papers、get_metadata、get_abstract 和 get_fulltext 能力。Provider Adapter 负责速率限制、版权边界、失败转换和字段规范化。外部搜索结果不是 Source；只有用户或 Agent 通过受控命令将其加入 Workspace 后，才创建或关联 Source 并进入 ingestion。</w:t>
      </w:r>
    </w:p>
    <w:p>
      <w:pPr>
        <w:pStyle w:val="Heading1"/>
        <w:keepNext/>
      </w:pPr>
      <w:r>
        <w:t>9 一致性与异步任务</w:t>
      </w:r>
    </w:p>
    <w:p>
      <w:pPr>
        <w:pStyle w:val="Heading2"/>
        <w:keepNext/>
      </w:pPr>
      <w:r>
        <w:t>9.1 本地事务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单个 Application Service 方法定义一个数据库事务。Router 与 MCP Tool 不直接 commit；Repository 不自行 commit。需要组合多个领域操作时，由上层用例持有 Unit of Work，各 Repository 共享同一事务。跨进程动作不共享 SQLAlchemy Session，使用 Outbox 和幂等消费者。</w:t>
      </w:r>
    </w:p>
    <w:p>
      <w:pPr>
        <w:pStyle w:val="Heading2"/>
        <w:keepNext/>
      </w:pPr>
      <w:r>
        <w:t>9.2 Outbox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业务表变化与 outbox_event 在同一事务提交。Publisher 使用 SKIP LOCKED 批量领取未发布事件，发送到 Redis 或消息系统后记录 published_at。消费者使用 inbox_event 或业务唯一键去重。事件至少包含 event_id、event_type、aggregate_type、aggregate_id、aggregate_version、occurred_at、actor、correlation_id、causation_id、schema_version 和 payload。</w:t>
      </w:r>
    </w:p>
    <w:p>
      <w:pPr>
        <w:pStyle w:val="Heading2"/>
        <w:keepNext/>
      </w:pPr>
      <w:r>
        <w:t>9.3 幂等策略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320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幂等键</w:t>
            </w:r>
          </w:p>
        </w:tc>
        <w:tc>
          <w:tcPr>
            <w:tcW w:type="dxa" w:w="2952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重复请求结果</w:t>
            </w:r>
          </w:p>
        </w:tc>
      </w:tr>
      <w:tr>
        <w:trPr>
          <w:cantSplit/>
        </w:trP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添加 Source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workspace_id + normalized DOI 或 file_hash</w:t>
            </w:r>
          </w:p>
        </w:tc>
        <w:tc>
          <w:tcPr>
            <w:tcW w:type="dxa" w:w="29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返回现有 WorkspaceSource</w:t>
            </w:r>
          </w:p>
        </w:tc>
      </w:tr>
      <w:tr>
        <w:trPr>
          <w:cantSplit/>
        </w:trPr>
        <w:tc>
          <w:tcPr>
            <w:tcW w:type="dxa" w:w="216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启动 ingestion</w:t>
            </w:r>
          </w:p>
        </w:tc>
        <w:tc>
          <w:tcPr>
            <w:tcW w:type="dxa" w:w="432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source_id + object_hash + pipeline_version</w:t>
            </w:r>
          </w:p>
        </w:tc>
        <w:tc>
          <w:tcPr>
            <w:tcW w:type="dxa" w:w="295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返回现有或当前任务</w:t>
            </w:r>
          </w:p>
        </w:tc>
      </w:tr>
      <w:tr>
        <w:trPr>
          <w:cantSplit/>
        </w:trP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创建 Run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workspace_id + actor_id + client idempotency_key</w:t>
            </w:r>
          </w:p>
        </w:tc>
        <w:tc>
          <w:tcPr>
            <w:tcW w:type="dxa" w:w="29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返回原 Run</w:t>
            </w:r>
          </w:p>
        </w:tc>
      </w:tr>
      <w:tr>
        <w:trPr>
          <w:cantSplit/>
        </w:trPr>
        <w:tc>
          <w:tcPr>
            <w:tcW w:type="dxa" w:w="216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决议 Proposal</w:t>
            </w:r>
          </w:p>
        </w:tc>
        <w:tc>
          <w:tcPr>
            <w:tcW w:type="dxa" w:w="432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proposal_id + expected status PENDING</w:t>
            </w:r>
          </w:p>
        </w:tc>
        <w:tc>
          <w:tcPr>
            <w:tcW w:type="dxa" w:w="295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已决议返回当前结果，不二次生成 Revision</w:t>
            </w:r>
          </w:p>
        </w:tc>
      </w:tr>
      <w:tr>
        <w:trPr>
          <w:cantSplit/>
        </w:trP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渲染 Artifact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artifact_revision_id + format + renderer_version</w:t>
            </w:r>
          </w:p>
        </w:tc>
        <w:tc>
          <w:tcPr>
            <w:tcW w:type="dxa" w:w="29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返回已有 RenderResult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9.4 Run 状态机</w:t>
      </w:r>
    </w:p>
    <w:p>
      <w:r>
        <w:drawing>
          <wp:inline xmlns:a="http://schemas.openxmlformats.org/drawingml/2006/main" xmlns:pic="http://schemas.openxmlformats.org/drawingml/2006/picture">
            <wp:extent cx="5989320" cy="18471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run_st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847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" w:hAnsi="Arial" w:eastAsia="Noto Sans CJK SC"/>
          <w:b w:val="0"/>
          <w:color w:val="667085"/>
          <w:sz w:val="18"/>
        </w:rPr>
        <w:t>图 2 Agent Run 主状态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RUNNING 可以进入 WAITING_TOOL、WAITING_USER 或 WAITING_RATE_LIMIT 的细分等待态。恢复时从最后一个已提交 Step 开始，而不是重放所有副作用。取消采用协作式取消：先设置 cancel_requested_at，Worker 在模型调用和工具调用边界检查；无法中止的外部调用完成后不得继续提交新业务副作用。</w:t>
      </w:r>
    </w:p>
    <w:p>
      <w:pPr>
        <w:pStyle w:val="Heading2"/>
        <w:keepNext/>
      </w:pPr>
      <w:r>
        <w:t>9.5 失败处理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重试策略必须以错误类别为依据。网络超时、429 和临时依赖故障可指数退避；Schema 不合法、权限不足和版本冲突不能自动重复。达到最大重试次数后进入 FAILED，并保存 sanitized_error、失败步骤、是否可人工重试和建议动作。任何异常都不能把未经验证的 Agent 内容设为 active Research State。</w:t>
      </w:r>
    </w:p>
    <w:p>
      <w:pPr>
        <w:pStyle w:val="Heading1"/>
        <w:keepNext/>
      </w:pPr>
      <w:r>
        <w:t>10 安全与可观测性</w:t>
      </w:r>
    </w:p>
    <w:p>
      <w:pPr>
        <w:pStyle w:val="Heading2"/>
        <w:keepNext/>
      </w:pPr>
      <w:r>
        <w:t>10.1 权限模型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所有业务查询先验证 Workspace membership。权限至少包含 workspace.read、workspace.write、source.write、research.propose、research.decide、artifact.write 和 run.execute。Agent Run 的 scopes 不得超过发起用户权限。DocumentChunk、Evidence 和 Artifact 下载必须再次验证其所属 Workspace，不以难猜 UUID 作为授权机制。</w:t>
      </w:r>
    </w:p>
    <w:p>
      <w:pPr>
        <w:pStyle w:val="Heading2"/>
        <w:keepNext/>
      </w:pPr>
      <w:r>
        <w:t>10.2 内容与工具安全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论文内容、网页内容和上传文件都视为不可信数据。解析文本中的指令不能提升为系统指令。工具调用必须由 Tool Schema、白名单、作用域和业务层共同限制。具有外部写入或高成本的工具应设置预算与显式策略；日志不得记录访问 Token、完整论文全文或未脱敏的模型请求。</w:t>
      </w:r>
    </w:p>
    <w:p>
      <w:pPr>
        <w:pStyle w:val="Heading2"/>
        <w:keepNext/>
      </w:pPr>
      <w:r>
        <w:t>10.3 Trace 与指标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184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最小字段或指标</w:t>
            </w:r>
          </w:p>
        </w:tc>
        <w:tc>
          <w:tcPr>
            <w:tcW w:type="dxa" w:w="2808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Trace</w:t>
            </w:r>
          </w:p>
        </w:tc>
        <w:tc>
          <w:tcPr>
            <w:tcW w:type="dxa" w:w="51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trace_id, run_id, step_id, tool_call_id, correlation_id</w:t>
            </w:r>
          </w:p>
        </w:tc>
        <w:tc>
          <w:tcPr>
            <w:tcW w:type="dxa" w:w="28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串联 HTTP、Worker、MCP 和后端事务</w:t>
            </w:r>
          </w:p>
        </w:tc>
      </w:tr>
      <w:tr>
        <w:trPr>
          <w:cantSplit/>
        </w:trPr>
        <w:tc>
          <w:tcPr>
            <w:tcW w:type="dxa" w:w="144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Agent</w:t>
            </w:r>
          </w:p>
        </w:tc>
        <w:tc>
          <w:tcPr>
            <w:tcW w:type="dxa" w:w="518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成功率、取消率、平均步骤数、token、模型延迟、工具错误率</w:t>
            </w:r>
          </w:p>
        </w:tc>
        <w:tc>
          <w:tcPr>
            <w:tcW w:type="dxa" w:w="280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成本和稳定性</w:t>
            </w:r>
          </w:p>
        </w:tc>
      </w:tr>
      <w:tr>
        <w:trPr>
          <w:cantSplit/>
        </w:trP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Ingestion</w:t>
            </w:r>
          </w:p>
        </w:tc>
        <w:tc>
          <w:tcPr>
            <w:tcW w:type="dxa" w:w="51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各阶段耗时、页数、失败类型、队列等待、重复命中率</w:t>
            </w:r>
          </w:p>
        </w:tc>
        <w:tc>
          <w:tcPr>
            <w:tcW w:type="dxa" w:w="28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定位解析瓶颈</w:t>
            </w:r>
          </w:p>
        </w:tc>
      </w:tr>
      <w:tr>
        <w:trPr>
          <w:cantSplit/>
        </w:trPr>
        <w:tc>
          <w:tcPr>
            <w:tcW w:type="dxa" w:w="144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Research</w:t>
            </w:r>
          </w:p>
        </w:tc>
        <w:tc>
          <w:tcPr>
            <w:tcW w:type="dxa" w:w="518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Proposal 接受率、冲突率、无 Evidence 拒绝率、回滚次数</w:t>
            </w:r>
          </w:p>
        </w:tc>
        <w:tc>
          <w:tcPr>
            <w:tcW w:type="dxa" w:w="280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判断 Agent 建议质量</w:t>
            </w:r>
          </w:p>
        </w:tc>
      </w:tr>
      <w:tr>
        <w:trPr>
          <w:cantSplit/>
        </w:trP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Retrieval</w:t>
            </w:r>
          </w:p>
        </w:tc>
        <w:tc>
          <w:tcPr>
            <w:tcW w:type="dxa" w:w="51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零结果率、点击或引用率、融合分数组成</w:t>
            </w:r>
          </w:p>
        </w:tc>
        <w:tc>
          <w:tcPr>
            <w:tcW w:type="dxa" w:w="28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评估检索有效性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10.4 审计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Research Proposal 决议、Research Revision 激活、Artifact Revision 创建、成员权限变化和数据删除必须写 AuditLog。审计记录保存 actor_type、actor_id、action、resource、before_ref、after_ref、reason、run_id、request_id 与时间。AuditLog 不替代版本表，而是解释谁在何时基于什么动作改变了当前指针。</w:t>
      </w:r>
    </w:p>
    <w:p>
      <w:pPr>
        <w:pStyle w:val="Heading1"/>
        <w:keepNext/>
      </w:pPr>
      <w:r>
        <w:t>11 开发与部署</w:t>
      </w:r>
    </w:p>
    <w:p>
      <w:pPr>
        <w:pStyle w:val="Heading2"/>
        <w:keepNext/>
      </w:pPr>
      <w:r>
        <w:t>11.1 推荐技术基线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3456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首版选择</w:t>
            </w:r>
          </w:p>
        </w:tc>
        <w:tc>
          <w:tcPr>
            <w:tcW w:type="dxa" w:w="4320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理由与边界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API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FastAPI + Pydantic v2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异步 IO、明确 DTO；业务类型不放在 Router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数据库</w:t>
            </w:r>
          </w:p>
        </w:tc>
        <w:tc>
          <w:tcPr>
            <w:tcW w:type="dxa" w:w="345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PostgreSQL 16+</w:t>
            </w:r>
          </w:p>
        </w:tc>
        <w:tc>
          <w:tcPr>
            <w:tcW w:type="dxa" w:w="432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事务、JSONB、全文检索、pgvector 可选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ORM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SQLAlchemy 2 Async + Alembic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Repository 隔离 ORM；迁移必须可回滚或可前滚修复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队列</w:t>
            </w:r>
          </w:p>
        </w:tc>
        <w:tc>
          <w:tcPr>
            <w:tcW w:type="dxa" w:w="345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Redis + Taskiq 或 Dramatiq 二选一</w:t>
            </w:r>
          </w:p>
        </w:tc>
        <w:tc>
          <w:tcPr>
            <w:tcW w:type="dxa" w:w="432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先验证取消、重试和可观测性，再固定框架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对象存储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S3 Compatible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原始文件与 RenderResult；数据库只存 key 和 checksum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MCP</w:t>
            </w:r>
          </w:p>
        </w:tc>
        <w:tc>
          <w:tcPr>
            <w:tcW w:type="dxa" w:w="345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独立 MCP Server</w:t>
            </w:r>
          </w:p>
        </w:tc>
        <w:tc>
          <w:tcPr>
            <w:tcW w:type="dxa" w:w="432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仅协议适配；后端调用有版本化契约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检索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PostgreSQL FTS + pgvector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首版避免独立向量数据库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观测</w:t>
            </w:r>
          </w:p>
        </w:tc>
        <w:tc>
          <w:tcPr>
            <w:tcW w:type="dxa" w:w="345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OpenTelemetry + 结构化日志</w:t>
            </w:r>
          </w:p>
        </w:tc>
        <w:tc>
          <w:tcPr>
            <w:tcW w:type="dxa" w:w="432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trace_id 与 run_id 贯穿全链路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11.2 配置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配置按 environment、service 和 provider 分层，使用 Pydantic Settings 在进程启动时校验。密钥来自部署平台的 Secret，不进入仓库。模型名、Embedding 模型、parser_version、chunker_version、agent_policy_version 和 schema_version 都作为可观察版本记录，不能只存在环境变量中。</w:t>
      </w:r>
    </w:p>
    <w:p>
      <w:pPr>
        <w:pStyle w:val="Heading2"/>
        <w:keepNext/>
      </w:pPr>
      <w:r>
        <w:t>11.3 本地开发</w:t>
      </w:r>
    </w:p>
    <w:p>
      <w:pPr>
        <w:spacing w:before="100" w:after="60"/>
      </w:pPr>
      <w:r>
        <w:rPr>
          <w:rFonts w:ascii="Arial" w:hAnsi="Arial" w:eastAsia="Noto Sans CJK SC"/>
          <w:b/>
          <w:color w:val="667085"/>
          <w:sz w:val="18"/>
        </w:rPr>
        <w:t>开发启动目标形态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8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CJK SC"/>
                <w:b w:val="0"/>
                <w:color w:val="17202A"/>
                <w:sz w:val="16"/>
              </w:rPr>
              <w:t>docker compose up -d postgres redis object-storage</w:t>
              <w:br/>
              <w:t>uv sync</w:t>
              <w:br/>
              <w:t>uv run alembic upgrade head</w:t>
              <w:br/>
              <w:t>uv run uvicorn apps.web_api.main:app --reload</w:t>
              <w:br/>
              <w:t>uv run python -m apps.mcp_server</w:t>
              <w:br/>
              <w:t>uv run python -m apps.agent_worker</w:t>
              <w:br/>
              <w:t>uv run python -m apps.ingestion_worker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仓库应提供统一 task runner，将 lint、typecheck、unit、integration、migration-check 和 boundary-check 固化为命令。开发者不应手工维护不同应用之间的启动参数。</w:t>
      </w:r>
    </w:p>
    <w:p>
      <w:pPr>
        <w:pStyle w:val="Heading2"/>
        <w:keepNext/>
      </w:pPr>
      <w:r>
        <w:t>11.4 生产部署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首版可以在一台服务器或一个容器平台部署四个容器，共用托管 PostgreSQL、Redis 和对象存储。Agent Worker 按并发 Run 数扩容，Ingestion Worker 按 CPU 与内存扩容，Web API 按请求量扩容。MCP Server 负载通常较轻，但应独立限流。服务拆库前先观察真实资源曲线和故障传播，不根据目录数量决定微服务数量。</w:t>
      </w:r>
    </w:p>
    <w:p>
      <w:pPr>
        <w:pStyle w:val="Heading2"/>
        <w:keepNext/>
      </w:pPr>
      <w:r>
        <w:t>11.5 API 版本与兼容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HTTP 使用 /api/v1，MCP Tool Schema 使用独立 schema_version，事件 Envelope 也携带 schema_version。增加可选字段属于向后兼容；删除字段、改变语义或枚举值需要新版本。Worker 部署必须容忍至少一个发布窗口内的旧事件，数据库迁移采用 expand and contract。</w:t>
      </w:r>
    </w:p>
    <w:p>
      <w:pPr>
        <w:pStyle w:val="Heading1"/>
        <w:keepNext/>
      </w:pPr>
      <w:r>
        <w:t>12 测试与验收</w:t>
      </w:r>
    </w:p>
    <w:p>
      <w:pPr>
        <w:pStyle w:val="Heading2"/>
        <w:keepNext/>
      </w:pPr>
      <w:r>
        <w:t>12.1 测试分层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测试</w:t>
            </w:r>
          </w:p>
        </w:tc>
        <w:tc>
          <w:tcPr>
            <w:tcW w:type="dxa" w:w="5184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覆盖内容</w:t>
            </w:r>
          </w:p>
        </w:tc>
        <w:tc>
          <w:tcPr>
            <w:tcW w:type="dxa" w:w="2232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是否依赖外部服务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Domain Unit</w:t>
            </w:r>
          </w:p>
        </w:tc>
        <w:tc>
          <w:tcPr>
            <w:tcW w:type="dxa" w:w="51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Research Revision、Proposal 决议、权限规则、状态机</w:t>
            </w:r>
          </w:p>
        </w:tc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Application Unit</w:t>
            </w:r>
          </w:p>
        </w:tc>
        <w:tc>
          <w:tcPr>
            <w:tcW w:type="dxa" w:w="518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用例编排、事务回滚、Port 调用</w:t>
            </w:r>
          </w:p>
        </w:tc>
        <w:tc>
          <w:tcPr>
            <w:tcW w:type="dxa" w:w="223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使用 Fake Repository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Repository Integration</w:t>
            </w:r>
          </w:p>
        </w:tc>
        <w:tc>
          <w:tcPr>
            <w:tcW w:type="dxa" w:w="51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SQL、约束、并发、迁移</w:t>
            </w:r>
          </w:p>
        </w:tc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真实 PostgreSQL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Contract</w:t>
            </w:r>
          </w:p>
        </w:tc>
        <w:tc>
          <w:tcPr>
            <w:tcW w:type="dxa" w:w="518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HTTP DTO、MCP Schema、事件兼容</w:t>
            </w:r>
          </w:p>
        </w:tc>
        <w:tc>
          <w:tcPr>
            <w:tcW w:type="dxa" w:w="223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本地 Provider 或快照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Pipeline Golden</w:t>
            </w:r>
          </w:p>
        </w:tc>
        <w:tc>
          <w:tcPr>
            <w:tcW w:type="dxa" w:w="51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PDF 元素、页码、表格、chunk 定位</w:t>
            </w:r>
          </w:p>
        </w:tc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固定测试文档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Agent Evaluation</w:t>
            </w:r>
          </w:p>
        </w:tc>
        <w:tc>
          <w:tcPr>
            <w:tcW w:type="dxa" w:w="518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引用正确率、Proposal 合法率、上下文选择</w:t>
            </w:r>
          </w:p>
        </w:tc>
        <w:tc>
          <w:tcPr>
            <w:tcW w:type="dxa" w:w="223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固定模型版本或录制响应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End to End</w:t>
            </w:r>
          </w:p>
        </w:tc>
        <w:tc>
          <w:tcPr>
            <w:tcW w:type="dxa" w:w="51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上传到状态建议再到 Artifact</w:t>
            </w:r>
          </w:p>
        </w:tc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完整测试环境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12.2 必测并发场景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至少验证两个用户同时决议同一 Proposal、同一用户重复提交添加论文、Worker 重复消费 DocumentReady、Run 取消与工具完成并发、Artifact 同一 Revision 重复渲染、ResearchStateItem 以旧 expected_version 更新。每个场景必须证明不会生成重复 Revision、不会丢失 active pointer，也不会把失败任务标成成功。</w:t>
      </w:r>
    </w:p>
    <w:p>
      <w:pPr>
        <w:pStyle w:val="Heading2"/>
        <w:keepNext/>
      </w:pPr>
      <w:r>
        <w:t>12.3 MVP 验收链路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864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032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验收动作</w:t>
            </w:r>
          </w:p>
        </w:tc>
        <w:tc>
          <w:tcPr>
            <w:tcW w:type="dxa" w:w="4464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8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建立 Workspace 并上传五篇论文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五个 WorkspaceSource 可见；每个 Source 有处理状态</w:t>
            </w:r>
          </w:p>
        </w:tc>
      </w:tr>
      <w:tr>
        <w:trPr>
          <w:cantSplit/>
        </w:trPr>
        <w:tc>
          <w:tcPr>
            <w:tcW w:type="dxa" w:w="86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403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等待解析完成并打开任意片段</w:t>
            </w:r>
          </w:p>
        </w:tc>
        <w:tc>
          <w:tcPr>
            <w:tcW w:type="dxa" w:w="446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可跳转到正确页码或 section；版本可追溯</w:t>
            </w:r>
          </w:p>
        </w:tc>
      </w:tr>
      <w:tr>
        <w:trPr>
          <w:cantSplit/>
        </w:trPr>
        <w:tc>
          <w:tcPr>
            <w:tcW w:type="dxa" w:w="8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请求 Agent 总结当前方向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产生结构化回答和带 Evidence 的 Proposal</w:t>
            </w:r>
          </w:p>
        </w:tc>
      </w:tr>
      <w:tr>
        <w:trPr>
          <w:cantSplit/>
        </w:trPr>
        <w:tc>
          <w:tcPr>
            <w:tcW w:type="dxa" w:w="86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403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接受、拒绝和回滚不同 Proposal</w:t>
            </w:r>
          </w:p>
        </w:tc>
        <w:tc>
          <w:tcPr>
            <w:tcW w:type="dxa" w:w="446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当前状态正确；历史、actor 与 reason 完整</w:t>
            </w:r>
          </w:p>
        </w:tc>
      </w:tr>
      <w:tr>
        <w:trPr>
          <w:cantSplit/>
        </w:trPr>
        <w:tc>
          <w:tcPr>
            <w:tcW w:type="dxa" w:w="8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再加入三篇论文并请求差异分析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能关联既有 Revision，指出补充、冲突与新问题</w:t>
            </w:r>
          </w:p>
        </w:tc>
      </w:tr>
      <w:tr>
        <w:trPr>
          <w:cantSplit/>
        </w:trPr>
        <w:tc>
          <w:tcPr>
            <w:tcW w:type="dxa" w:w="86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403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生成综述并修改第二部分</w:t>
            </w:r>
          </w:p>
        </w:tc>
        <w:tc>
          <w:tcPr>
            <w:tcW w:type="dxa" w:w="446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形成新 ArtifactRevision；旧版本不变；引用可定位</w:t>
            </w:r>
          </w:p>
        </w:tc>
      </w:tr>
      <w:tr>
        <w:trPr>
          <w:cantSplit/>
        </w:trPr>
        <w:tc>
          <w:tcPr>
            <w:tcW w:type="dxa" w:w="8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中断并恢复长任务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不重复副作用；进度事件连续；终态准确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 开发计划</w:t>
      </w:r>
    </w:p>
    <w:p>
      <w:pPr>
        <w:pStyle w:val="Heading2"/>
        <w:keepNext/>
      </w:pPr>
      <w:r>
        <w:t>13.1 迭代顺序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824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核心交付</w:t>
            </w:r>
          </w:p>
        </w:tc>
        <w:tc>
          <w:tcPr>
            <w:tcW w:type="dxa" w:w="3096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完成门槛</w:t>
            </w:r>
          </w:p>
        </w:tc>
      </w:tr>
      <w:tr>
        <w:trPr>
          <w:cantSplit/>
        </w:trP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阶段 0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Monorepo、包边界、配置、迁移、CI、基础认证</w:t>
            </w:r>
          </w:p>
        </w:tc>
        <w:tc>
          <w:tcPr>
            <w:tcW w:type="dxa" w:w="30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边界检查和空应用可运行</w:t>
            </w:r>
          </w:p>
        </w:tc>
      </w:tr>
      <w:tr>
        <w:trPr>
          <w:cantSplit/>
        </w:trPr>
        <w:tc>
          <w:tcPr>
            <w:tcW w:type="dxa" w:w="144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阶段 1</w:t>
            </w:r>
          </w:p>
        </w:tc>
        <w:tc>
          <w:tcPr>
            <w:tcW w:type="dxa" w:w="482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Workspace、Source 上传、对象存储、Ingestion 状态</w:t>
            </w:r>
          </w:p>
        </w:tc>
        <w:tc>
          <w:tcPr>
            <w:tcW w:type="dxa" w:w="309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PDF 可形成可定位 DocumentChunk</w:t>
            </w:r>
          </w:p>
        </w:tc>
      </w:tr>
      <w:tr>
        <w:trPr>
          <w:cantSplit/>
        </w:trP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阶段 2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Research State、Revision、Evidence、Proposal</w:t>
            </w:r>
          </w:p>
        </w:tc>
        <w:tc>
          <w:tcPr>
            <w:tcW w:type="dxa" w:w="30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用户可审查、回滚且并发安全</w:t>
            </w:r>
          </w:p>
        </w:tc>
      </w:tr>
      <w:tr>
        <w:trPr>
          <w:cantSplit/>
        </w:trPr>
        <w:tc>
          <w:tcPr>
            <w:tcW w:type="dxa" w:w="144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阶段 3</w:t>
            </w:r>
          </w:p>
        </w:tc>
        <w:tc>
          <w:tcPr>
            <w:tcW w:type="dxa" w:w="482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Harness Core、MCP Adapter、Paper Helper Agent、Run</w:t>
            </w:r>
          </w:p>
        </w:tc>
        <w:tc>
          <w:tcPr>
            <w:tcW w:type="dxa" w:w="309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Agent 只能通过工具读取和提议变更</w:t>
            </w:r>
          </w:p>
        </w:tc>
      </w:tr>
      <w:tr>
        <w:trPr>
          <w:cantSplit/>
        </w:trP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阶段 4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混合检索、Context Builder、SSE</w:t>
            </w:r>
          </w:p>
        </w:tc>
        <w:tc>
          <w:tcPr>
            <w:tcW w:type="dxa" w:w="30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上下文可解释，长任务可恢复进度</w:t>
            </w:r>
          </w:p>
        </w:tc>
      </w:tr>
      <w:tr>
        <w:trPr>
          <w:cantSplit/>
        </w:trPr>
        <w:tc>
          <w:tcPr>
            <w:tcW w:type="dxa" w:w="144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阶段 5</w:t>
            </w:r>
          </w:p>
        </w:tc>
        <w:tc>
          <w:tcPr>
            <w:tcW w:type="dxa" w:w="482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Artifact Revision 与 DOCX/PDF Renderer</w:t>
            </w:r>
          </w:p>
        </w:tc>
        <w:tc>
          <w:tcPr>
            <w:tcW w:type="dxa" w:w="309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局部修改产生新版本并保留引用</w:t>
            </w:r>
          </w:p>
        </w:tc>
      </w:tr>
      <w:tr>
        <w:trPr>
          <w:cantSplit/>
        </w:trP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阶段 6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评估集、性能、权限审计、部署加固</w:t>
            </w:r>
          </w:p>
        </w:tc>
        <w:tc>
          <w:tcPr>
            <w:tcW w:type="dxa" w:w="30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完整 MVP 验收链路通过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13.2 第一批开发任务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168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376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前置</w:t>
            </w:r>
          </w:p>
        </w:tc>
        <w:tc>
          <w:tcPr>
            <w:tcW w:type="dxa" w:w="3816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产出</w:t>
            </w:r>
          </w:p>
        </w:tc>
      </w:tr>
      <w:tr>
        <w:trPr>
          <w:cantSplit/>
        </w:trPr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建立 packages/contracts</w:t>
            </w:r>
          </w:p>
        </w:tc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无</w:t>
            </w:r>
          </w:p>
        </w:tc>
        <w:tc>
          <w:tcPr>
            <w:tcW w:type="dxa" w:w="38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ID、Actor、Error、EventEnvelope、分页 DTO</w:t>
            </w:r>
          </w:p>
        </w:tc>
      </w:tr>
      <w:tr>
        <w:trPr>
          <w:cantSplit/>
        </w:trPr>
        <w:tc>
          <w:tcPr>
            <w:tcW w:type="dxa" w:w="316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建立 Workspace 聚合</w:t>
            </w:r>
          </w:p>
        </w:tc>
        <w:tc>
          <w:tcPr>
            <w:tcW w:type="dxa" w:w="237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contracts</w:t>
            </w:r>
          </w:p>
        </w:tc>
        <w:tc>
          <w:tcPr>
            <w:tcW w:type="dxa" w:w="381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迁移、Repository、Application Service、HTTP API</w:t>
            </w:r>
          </w:p>
        </w:tc>
      </w:tr>
      <w:tr>
        <w:trPr>
          <w:cantSplit/>
        </w:trPr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建立 Source 与 Document 模型</w:t>
            </w:r>
          </w:p>
        </w:tc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Workspace</w:t>
            </w:r>
          </w:p>
        </w:tc>
        <w:tc>
          <w:tcPr>
            <w:tcW w:type="dxa" w:w="38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上传、对象 key、pipeline 状态、定位 Schema</w:t>
            </w:r>
          </w:p>
        </w:tc>
      </w:tr>
      <w:tr>
        <w:trPr>
          <w:cantSplit/>
        </w:trPr>
        <w:tc>
          <w:tcPr>
            <w:tcW w:type="dxa" w:w="316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实现 Ingestion 端到端薄切片</w:t>
            </w:r>
          </w:p>
        </w:tc>
        <w:tc>
          <w:tcPr>
            <w:tcW w:type="dxa" w:w="237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Source</w:t>
            </w:r>
          </w:p>
        </w:tc>
        <w:tc>
          <w:tcPr>
            <w:tcW w:type="dxa" w:w="381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单一 PDF parser 到可检索 chunk</w:t>
            </w:r>
          </w:p>
        </w:tc>
      </w:tr>
      <w:tr>
        <w:trPr>
          <w:cantSplit/>
        </w:trPr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建立 Research Revision 与 Proposal</w:t>
            </w:r>
          </w:p>
        </w:tc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Document</w:t>
            </w:r>
          </w:p>
        </w:tc>
        <w:tc>
          <w:tcPr>
            <w:tcW w:type="dxa" w:w="38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Evidence 校验、接受拒绝回滚</w:t>
            </w:r>
          </w:p>
        </w:tc>
      </w:tr>
      <w:tr>
        <w:trPr>
          <w:cantSplit/>
        </w:trPr>
        <w:tc>
          <w:tcPr>
            <w:tcW w:type="dxa" w:w="316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定义 Harness Protocol</w:t>
            </w:r>
          </w:p>
        </w:tc>
        <w:tc>
          <w:tcPr>
            <w:tcW w:type="dxa" w:w="237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contracts</w:t>
            </w:r>
          </w:p>
        </w:tc>
        <w:tc>
          <w:tcPr>
            <w:tcW w:type="dxa" w:w="381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ModelProvider、ToolProvider、RunStore、EventSink</w:t>
            </w:r>
          </w:p>
        </w:tc>
      </w:tr>
      <w:tr>
        <w:trPr>
          <w:cantSplit/>
        </w:trPr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实现 MCP ToolProvider 与 MCP Server</w:t>
            </w:r>
          </w:p>
        </w:tc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Harness Protocol、Backend API</w:t>
            </w:r>
          </w:p>
        </w:tc>
        <w:tc>
          <w:tcPr>
            <w:tcW w:type="dxa" w:w="38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列工具、调工具、身份传播</w:t>
            </w:r>
          </w:p>
        </w:tc>
      </w:tr>
      <w:tr>
        <w:trPr>
          <w:cantSplit/>
        </w:trPr>
        <w:tc>
          <w:tcPr>
            <w:tcW w:type="dxa" w:w="316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实现第一个 Agent 用例</w:t>
            </w:r>
          </w:p>
        </w:tc>
        <w:tc>
          <w:tcPr>
            <w:tcW w:type="dxa" w:w="237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Research、MCP</w:t>
            </w:r>
          </w:p>
        </w:tc>
        <w:tc>
          <w:tcPr>
            <w:tcW w:type="dxa" w:w="381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基于指定论文提出一个带证据的 Claim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13.3 每个阶段的 Definition of Done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一个阶段只有在迁移可在空库执行、核心规则有单元测试、跨边界契约有测试、日志包含 request_id 与 trace_id、权限验证覆盖读写路径、失败能够形成可诊断状态、README 给出本地运行方式、架构文档同步更新后才算完成。能跑通 Happy Path 但无法解释失败和重复执行，不视为完成。</w:t>
      </w:r>
    </w:p>
    <w:p>
      <w:pPr>
        <w:pStyle w:val="Heading1"/>
        <w:keepNext/>
      </w:pPr>
      <w:r>
        <w:t>14 架构决策记录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296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680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1440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376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关键后果</w:t>
            </w:r>
          </w:p>
        </w:tc>
      </w:tr>
      <w:tr>
        <w:trPr>
          <w:cantSplit/>
        </w:trPr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ADR 001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业务后端首版采用模块化单体</w:t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Accepted</w:t>
            </w:r>
          </w:p>
        </w:tc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保留本地事务，降低分布式复杂度</w:t>
            </w:r>
          </w:p>
        </w:tc>
      </w:tr>
      <w:tr>
        <w:trPr>
          <w:cantSplit/>
        </w:trPr>
        <w:tc>
          <w:tcPr>
            <w:tcW w:type="dxa" w:w="129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ADR 002</w:t>
            </w:r>
          </w:p>
        </w:tc>
        <w:tc>
          <w:tcPr>
            <w:tcW w:type="dxa" w:w="468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Agent 与 Ingestion 使用独立 Worker</w:t>
            </w:r>
          </w:p>
        </w:tc>
        <w:tc>
          <w:tcPr>
            <w:tcW w:type="dxa" w:w="144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Accepted</w:t>
            </w:r>
          </w:p>
        </w:tc>
        <w:tc>
          <w:tcPr>
            <w:tcW w:type="dxa" w:w="237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长任务故障和资源隔离</w:t>
            </w:r>
          </w:p>
        </w:tc>
      </w:tr>
      <w:tr>
        <w:trPr>
          <w:cantSplit/>
        </w:trPr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ADR 003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Research State 和 Artifact 全部版本化</w:t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Accepted</w:t>
            </w:r>
          </w:p>
        </w:tc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支持历史、diff、回滚和审计</w:t>
            </w:r>
          </w:p>
        </w:tc>
      </w:tr>
      <w:tr>
        <w:trPr>
          <w:cantSplit/>
        </w:trPr>
        <w:tc>
          <w:tcPr>
            <w:tcW w:type="dxa" w:w="129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ADR 004</w:t>
            </w:r>
          </w:p>
        </w:tc>
        <w:tc>
          <w:tcPr>
            <w:tcW w:type="dxa" w:w="468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Evidence 从第一版进入核心模型</w:t>
            </w:r>
          </w:p>
        </w:tc>
        <w:tc>
          <w:tcPr>
            <w:tcW w:type="dxa" w:w="144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Accepted</w:t>
            </w:r>
          </w:p>
        </w:tc>
        <w:tc>
          <w:tcPr>
            <w:tcW w:type="dxa" w:w="237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所有重要判断可回到固定 Document version</w:t>
            </w:r>
          </w:p>
        </w:tc>
      </w:tr>
      <w:tr>
        <w:trPr>
          <w:cantSplit/>
        </w:trPr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ADR 005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Harness Core 与 Paper Helper 领域解耦</w:t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Accepted</w:t>
            </w:r>
          </w:p>
        </w:tc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运行时可复用和替换</w:t>
            </w:r>
          </w:p>
        </w:tc>
      </w:tr>
      <w:tr>
        <w:trPr>
          <w:cantSplit/>
        </w:trPr>
        <w:tc>
          <w:tcPr>
            <w:tcW w:type="dxa" w:w="129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ADR 006</w:t>
            </w:r>
          </w:p>
        </w:tc>
        <w:tc>
          <w:tcPr>
            <w:tcW w:type="dxa" w:w="468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MCP 通过 ToolProvider Adapter 接入 Harness</w:t>
            </w:r>
          </w:p>
        </w:tc>
        <w:tc>
          <w:tcPr>
            <w:tcW w:type="dxa" w:w="144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Accepted</w:t>
            </w:r>
          </w:p>
        </w:tc>
        <w:tc>
          <w:tcPr>
            <w:tcW w:type="dxa" w:w="237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Harness Core 不依赖 MCP SDK</w:t>
            </w:r>
          </w:p>
        </w:tc>
      </w:tr>
      <w:tr>
        <w:trPr>
          <w:cantSplit/>
        </w:trPr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ADR 007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MCP Server 不承载领域逻辑</w:t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Accepted</w:t>
            </w:r>
          </w:p>
        </w:tc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工具入口与业务规则一致</w:t>
            </w:r>
          </w:p>
        </w:tc>
      </w:tr>
      <w:tr>
        <w:trPr>
          <w:cantSplit/>
        </w:trPr>
        <w:tc>
          <w:tcPr>
            <w:tcW w:type="dxa" w:w="129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ADR 008</w:t>
            </w:r>
          </w:p>
        </w:tc>
        <w:tc>
          <w:tcPr>
            <w:tcW w:type="dxa" w:w="468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跨进程一致性使用 Outbox</w:t>
            </w:r>
          </w:p>
        </w:tc>
        <w:tc>
          <w:tcPr>
            <w:tcW w:type="dxa" w:w="144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Accepted</w:t>
            </w:r>
          </w:p>
        </w:tc>
        <w:tc>
          <w:tcPr>
            <w:tcW w:type="dxa" w:w="237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接受最终一致性并要求幂等消费</w:t>
            </w:r>
          </w:p>
        </w:tc>
      </w:tr>
      <w:tr>
        <w:trPr>
          <w:cantSplit/>
        </w:trPr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ADR 009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首版混合检索基于 PostgreSQL</w:t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Proposed</w:t>
            </w:r>
          </w:p>
        </w:tc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降低组件数量，需用数据验证质量</w:t>
            </w:r>
          </w:p>
        </w:tc>
      </w:tr>
      <w:tr>
        <w:trPr>
          <w:cantSplit/>
        </w:trPr>
        <w:tc>
          <w:tcPr>
            <w:tcW w:type="dxa" w:w="129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ADR 010</w:t>
            </w:r>
          </w:p>
        </w:tc>
        <w:tc>
          <w:tcPr>
            <w:tcW w:type="dxa" w:w="468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Agent 修改默认先形成 Proposal</w:t>
            </w:r>
          </w:p>
        </w:tc>
        <w:tc>
          <w:tcPr>
            <w:tcW w:type="dxa" w:w="144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Accepted</w:t>
            </w:r>
          </w:p>
        </w:tc>
        <w:tc>
          <w:tcPr>
            <w:tcW w:type="dxa" w:w="237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6"/>
              </w:rPr>
              <w:t>用户保持最终控制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14.1 微服务拆分触发条件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只有当某个模块同时具备稳定 API、明确数据所有权、显著不同的扩容或故障模型，并且拆分收益高于跨服务一致性成本时才独立成服务。最可能先拆的是 Ingestion 和 Agent Runtime；Research State 与 Workspace 在出现独立团队、独立扩容或明确事务边界之前继续留在 Research Core。</w:t>
      </w:r>
    </w:p>
    <w:p>
      <w:pPr>
        <w:pStyle w:val="Heading1"/>
        <w:keepNext/>
      </w:pPr>
      <w:r>
        <w:t>15 待定问题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以下问题不会阻塞阶段 0 和阶段 1，但必须在相关功能开始前形成 ADR。外部 Scholar Provider 的授权与全文获取边界决定 Search Adapter；PDF 表格和公式的定位精度决定 Evidence Locator 扩展；Proposal 的低风险自动接受范围决定用户控制强度；Artifact structured_content 的 Schema 决定多格式渲染能力；队列选择需要通过取消、重试、延迟任务和监控的 PoC 决定；pgvector 的索引参数必须根据真实语料规模和召回评估确定。</w:t>
      </w:r>
    </w:p>
    <w:p>
      <w:pPr>
        <w:pStyle w:val="Heading2"/>
        <w:keepNext/>
      </w:pPr>
      <w:r>
        <w:t>15.1 反向风险检查</w:t>
      </w:r>
    </w:p>
    <w:p>
      <w:pPr>
        <w:keepLines w:val="0"/>
      </w:pPr>
      <w:r>
        <w:rPr>
          <w:rFonts w:ascii="Arial" w:hAnsi="Arial" w:eastAsia="Noto Sans CJK SC"/>
          <w:b w:val="0"/>
          <w:color w:val="000000"/>
          <w:sz w:val="21"/>
        </w:rPr>
        <w:t>该设计最大的风险不是模块拆得不够，而是边界数量超过单人或小团队的维护能力。若开发中大量 DTO 映射和跨模块调用没有带来可测试的不变量，应合并接口而不是维护形式化分层。另一个风险是过早把 Research State Schema 固化为过细枚举，导致真实研究过程无法表达；应以小规模用户材料验证类型和 Proposal 操作。混合检索、自动状态整理和 Evidence 定位都必须通过评估集证明价值，不能以架构完整代替产品有效。</w:t>
      </w:r>
    </w:p>
    <w:p>
      <w:pPr>
        <w:pStyle w:val="Heading1"/>
        <w:keepNext/>
      </w:pPr>
      <w:r>
        <w:t>附录 A 首版接口约定</w:t>
      </w:r>
    </w:p>
    <w:p>
      <w:pPr>
        <w:spacing w:before="100" w:after="60"/>
      </w:pPr>
      <w:r>
        <w:rPr>
          <w:rFonts w:ascii="Arial" w:hAnsi="Arial" w:eastAsia="Noto Sans CJK SC"/>
          <w:b/>
          <w:color w:val="667085"/>
          <w:sz w:val="18"/>
        </w:rPr>
        <w:t>HTTP 路由草案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8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CJK SC"/>
                <w:b w:val="0"/>
                <w:color w:val="17202A"/>
                <w:sz w:val="16"/>
              </w:rPr>
              <w:t>POST /api/v1/workspaces</w:t>
              <w:br/>
              <w:t>POST /api/v1/workspaces/{workspace_id}/sources</w:t>
              <w:br/>
              <w:t>GET  /api/v1/workspaces/{workspace_id}/research-context</w:t>
              <w:br/>
              <w:t>POST /api/v1/workspaces/{workspace_id}/research-proposals</w:t>
              <w:br/>
              <w:t>POST /api/v1/research-proposals/{proposal_id}/decision</w:t>
              <w:br/>
              <w:t>POST /api/v1/workspaces/{workspace_id}/runs</w:t>
              <w:br/>
              <w:t>GET  /api/v1/runs/{run_id}</w:t>
              <w:br/>
              <w:t>GET  /api/v1/runs/{run_id}/events</w:t>
              <w:br/>
              <w:t>POST /api/v1/runs/{run_id}/cancel</w:t>
              <w:br/>
              <w:t>POST /api/v1/workspaces/{workspace_id}/artifacts</w:t>
              <w:br/>
              <w:t>POST /api/v1/artifacts/{artifact_id}/revisions</w:t>
              <w:br/>
              <w:t>POST /api/v1/artifact-revisions/{revision_id}/renders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附录 B 命名约定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5112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2520"/>
            <w:shd w:fill="1832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数据库表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snake_case 单数或团队统一复数，不混用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research_state_revision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事件</w:t>
            </w:r>
          </w:p>
        </w:tc>
        <w:tc>
          <w:tcPr>
            <w:tcW w:type="dxa" w:w="511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过去式领域事实</w:t>
            </w:r>
          </w:p>
        </w:tc>
        <w:tc>
          <w:tcPr>
            <w:tcW w:type="dxa" w:w="252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ResearchStateRevisionActivated</w:t>
            </w:r>
          </w:p>
        </w:tc>
      </w:tr>
      <w:tr>
        <w:trPr>
          <w:cantSplit/>
        </w:trPr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命令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动词开头表达意图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DecideResearchProposal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查询</w:t>
            </w:r>
          </w:p>
        </w:tc>
        <w:tc>
          <w:tcPr>
            <w:tcW w:type="dxa" w:w="511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get 用于唯一对象，list 用于集合，search 用于排序召回</w:t>
            </w:r>
          </w:p>
        </w:tc>
        <w:tc>
          <w:tcPr>
            <w:tcW w:type="dxa" w:w="252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get_document, search_chunks</w:t>
            </w:r>
          </w:p>
        </w:tc>
      </w:tr>
      <w:tr>
        <w:trPr>
          <w:cantSplit/>
        </w:trPr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MCP 工具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snake_case，面向 Agent 说明副作用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propose_research_state_change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版本字段</w:t>
            </w:r>
          </w:p>
        </w:tc>
        <w:tc>
          <w:tcPr>
            <w:tcW w:type="dxa" w:w="511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稳定对象用 version，Revision 用 revision_no</w:t>
            </w:r>
          </w:p>
        </w:tc>
        <w:tc>
          <w:tcPr>
            <w:tcW w:type="dxa" w:w="2520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000000"/>
                <w:sz w:val="17"/>
              </w:rPr>
              <w:t>expected_version=4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" w:hAnsi="Arial" w:eastAsia="Noto Sans CJK SC"/>
        <w:b w:val="0"/>
        <w:color w:val="667085"/>
        <w:sz w:val="16"/>
      </w:rPr>
      <w:t>Paper Helper 技术架构与开发设计</w:t>
    </w:r>
    <w:r>
      <w:rPr>
        <w:rFonts w:ascii="Arial" w:hAnsi="Arial" w:eastAsia="Noto Sans CJK SC"/>
        <w:b w:val="0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" w:hAnsi="Arial" w:eastAsia="Noto Sans CJK SC"/>
        <w:b w:val="0"/>
        <w:color w:val="66708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Helper 技术架构与开发设计</dc:title>
  <dc:subject>面向下一阶段开发的系统架构基线与实现规范</dc:subject>
  <dc:creator>Paper Helper Project</dc:creator>
  <cp:keywords>Paper Helper, Harness, MCP, Research State,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