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center"/>
      </w:pPr>
      <w:r>
        <w:rPr>
          <w:rFonts w:ascii="Microsoft YaHei" w:hAnsi="Microsoft YaHei" w:eastAsia="Microsoft YaHei"/>
          <w:b/>
          <w:color w:val="222222"/>
          <w:sz w:val="42"/>
        </w:rPr>
        <w:t>知愈校园情绪花园功能模块说明</w:t>
      </w:r>
    </w:p>
    <w:p>
      <w:pPr>
        <w:spacing w:after="280"/>
        <w:jc w:val="center"/>
      </w:pPr>
      <w:r>
        <w:rPr>
          <w:rFonts w:ascii="Microsoft YaHei" w:hAnsi="Microsoft YaHei" w:eastAsia="Microsoft YaHei"/>
          <w:b w:val="0"/>
          <w:color w:val="555555"/>
          <w:sz w:val="18"/>
        </w:rPr>
        <w:t>参赛版  2026 10 31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本文说明知愈校园·情绪花园当前仓库中已经实现的功能模块，供参赛评审和项目复现使用。产品面向大学生考试压力与复习启动场景，是非诊断型支持工具；不覆盖通用疾病问答、生殖健康、多病分析、医疗建议或人工危机干预。当前实现以本说明及参赛版技术文档为准，早期构想不作为产品承诺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22222"/>
          <w:sz w:val="30"/>
        </w:rPr>
        <w:t>一 项目范围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产品由匿名情绪花园和树屋对话组成。用户可以记录情绪与想法，查看植物成长，接收一个受限行动建议，并自主决定是否创建任务。完成、跳过或无帮助等反馈用于回看与后续有限调整。应用不读取课表、设备数据或私人聊天，也不以连续签到、缺席惩罚或植物枯萎推动使用。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系统由 React 前端、Spring Boot 业务后端及 PostgreSQL/pgvector 存储组成。树屋在用户明确授权后由 Spring Boot 调用方舟豆包；仓库中的 FastAPI 服务是独立预留项目，不接入当前主流程。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22222"/>
          <w:sz w:val="30"/>
        </w:rPr>
        <w:t>二 功能总览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560"/>
      </w:tblGrid>
      <w:tr>
        <w:tc>
          <w:tcPr>
            <w:tcW w:type="dxa" w:w="2376"/>
            <w:vAlign w:val="center"/>
            <w:shd w:fill="4B556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7560"/>
            <w:vAlign w:val="center"/>
            <w:shd w:fill="4B556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当前功能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匿名情绪花园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同意说明后创建匿名会话；记录情绪、认知日记并查看个人花园。</w:t>
            </w:r>
          </w:p>
        </w:tc>
      </w:tr>
      <w:tr>
        <w:tc>
          <w:tcPr>
            <w:tcW w:type="dxa" w:w="2376"/>
            <w:vAlign w:val="center"/>
            <w:shd w:fill="F4F6F5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树屋 Agent</w:t>
            </w:r>
          </w:p>
        </w:tc>
        <w:tc>
          <w:tcPr>
            <w:tcW w:type="dxa" w:w="7560"/>
            <w:vAlign w:val="center"/>
            <w:shd w:fill="F4F6F5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澄清复习卡点；按受限工具链检索知识与行动并提出一项建议。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混合 RAG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审核指纹和元数据过滤；BM25 与 pgvector 词面向量 RRF 融合，展示来源。</w:t>
            </w:r>
          </w:p>
        </w:tc>
      </w:tr>
      <w:tr>
        <w:tc>
          <w:tcPr>
            <w:tcW w:type="dxa" w:w="2376"/>
            <w:vAlign w:val="center"/>
            <w:shd w:fill="F4F6F5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行动任务</w:t>
            </w:r>
          </w:p>
        </w:tc>
        <w:tc>
          <w:tcPr>
            <w:tcW w:type="dxa" w:w="7560"/>
            <w:vAlign w:val="center"/>
            <w:shd w:fill="F4F6F5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用户确认后创建任务；支持完成、跳过、难度与帮助度反馈。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植物成长与报告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将播种、行动和复盘与成长展示关联，提供阶段性个人回看。</w:t>
            </w:r>
          </w:p>
        </w:tc>
      </w:tr>
      <w:tr>
        <w:tc>
          <w:tcPr>
            <w:tcW w:type="dxa" w:w="2376"/>
            <w:vAlign w:val="center"/>
            <w:shd w:fill="F4F6F5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风险暂停</w:t>
            </w:r>
          </w:p>
        </w:tc>
        <w:tc>
          <w:tcPr>
            <w:tcW w:type="dxa" w:w="7560"/>
            <w:vAlign w:val="center"/>
            <w:shd w:fill="F4F6F5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规则检测命中风险时停止普通推荐并展示固定求助提示。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222222"/>
          <w:sz w:val="30"/>
        </w:rPr>
        <w:t>三 核心模块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22222"/>
          <w:sz w:val="25"/>
        </w:rPr>
        <w:t>3 1 匿名花园与情绪记录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用户阅读并同意说明后创建匿名花园。花园支持情绪播种、认知日记、植物查看、行动任务和阶段报告。数据库模式通过 JDBC 持久化；memory 模式将数据放在进程内存，服务重启后清空。花园内容默认不发送给云端模型，必须由用户单独授权。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22222"/>
          <w:sz w:val="25"/>
        </w:rPr>
        <w:t>3 2 树屋 Agent 与行动建议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用户可以先描述当下的考试压力或复习卡点。Agent 可进行澄清；进入推荐流程后，服务端要求依序完成知识检索、行动目录检索和行动提议。推荐只包含一个目录内候选，并显示建议时长、理由、工具轨迹及来源。服务端校验调用顺序、参数、时间与场景约束、行动 ID 和回复阶段。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工具流程为 search_knowledge_base -&gt; search_activities -&gt; propose_action。propose_action 只产生候选，不创建任务。模型直接调用 create_task 会被拒绝；只有用户点击确认后，前端才调用任务创建接口。澄清及风险暂停阶段不会执行普通知识与行动推荐流程。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22222"/>
          <w:sz w:val="25"/>
        </w:rPr>
        <w:t>3 3 混合检索与来源展示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运行知识库包含 150 条原创中文内容，并按行动、原理与边界、校园案例和引导模板分类。审核记录使用正文指纹绑定内容；审核失效或元数据不合格的内容不能进入检索证据。检索使用 BM25 与 256 维词面哈希向量，并以 RRF 融合排序。前端来源面板区分检索命中和最终引用，展示来源关系、内容及审核信息。该方案不是神经语义 embedding，也未通过真实用户相关性基准评估。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22222"/>
          <w:sz w:val="25"/>
        </w:rPr>
        <w:t>3 4 SSE 流式回应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树屋通过服务端发送事件接收状态和文本片段。服务端先取得完整模型回复并校验结构、风险、阶段、行动和引用，再发送已校验文本。因此界面呈现流式效果，但不会将未经服务端校验的原始模型 token 直接显示。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22222"/>
          <w:sz w:val="25"/>
        </w:rPr>
        <w:t>3 5 任务反馈与植物成长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用户确认建议后任务与花园行动关联。任务支持完成、跳过及帮助度或难度反馈。植物成长由相关行动和复盘驱动，不因缺席或负面情绪惩罚用户。后续建议只在用户授权范围内参考有限的近期反馈。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22222"/>
          <w:sz w:val="25"/>
        </w:rPr>
        <w:t>3 6 风险暂停与固定求助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后端规则优先于普通 Agent 工作流。命中自伤、伤人或紧急危险相关表达时，停止普通检索和行动建议并返回固定求助提示。该机制不是临床风险分类器，不保证识别所有风险，不会自动通知真人，也不能替代专业咨询或紧急救援。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22222"/>
          <w:sz w:val="30"/>
        </w:rPr>
        <w:t>四 隐私与运行边界</w:t>
      </w:r>
    </w:p>
    <w:p>
      <w:pPr>
        <w:keepLines/>
      </w:pPr>
      <w:r>
        <w:rPr>
          <w:rFonts w:ascii="Microsoft YaHei" w:hAnsi="Microsoft YaHei" w:eastAsia="Microsoft YaHei"/>
          <w:b w:val="0"/>
          <w:color w:val="222222"/>
          <w:sz w:val="22"/>
        </w:rPr>
        <w:t>云端模型、花园上下文和近期行动反馈由不同授权控制，默认不共享。服务端对手机号、邮箱和身份证号做基础模式脱敏，但不能保证识别所有个人信息。树屋聊天正文不作为普通应用数据持久化；安全诊断日志避免记录凭证、用户消息、模型回复和供应商错误正文。真实模型密钥只在后端进程环境中配置，不能进入浏览器、仓库或录屏。</w:t>
      </w:r>
    </w:p>
    <w:p>
      <w:pPr>
        <w:keepLines/>
      </w:pPr>
      <w:r>
        <w:rPr>
          <w:rFonts w:ascii="Microsoft YaHei" w:hAnsi="Microsoft YaHei" w:eastAsia="Microsoft YaHei"/>
          <w:b w:val="0"/>
          <w:color w:val="222222"/>
          <w:sz w:val="22"/>
        </w:rPr>
        <w:t>本地演示可以使用 Spring memory profile；数据库模式通过 Docker Compose 启动 PostgreSQL/pgvector 和 Redis。真实豆包需要后端凭证与用户授权。当前项目提供本地运行方式，不承诺持续在线的公网评审环境。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22222"/>
          <w:sz w:val="30"/>
        </w:rPr>
        <w:t>五 测试状态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截至 2026-10-31，团队提供的最新结果为后端 68 项通过、1 项 PostgreSQL 专项测试因测试环境未启用而跳过，前端生产构建通过，真实豆包澄清与推荐流程联调通过。本文件记录的是团队提供的结果，本次文档整理没有重新运行测试。历史验收记录保留各自日期与范围，最新边界见 docs/参赛验收状态-2026-10-31.md。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22222"/>
          <w:sz w:val="30"/>
        </w:rPr>
        <w:t>六 尚未实现或尚未验证</w:t>
      </w:r>
    </w:p>
    <w:p>
      <w:pPr/>
      <w:r>
        <w:rPr>
          <w:rFonts w:ascii="Microsoft YaHei" w:hAnsi="Microsoft YaHei" w:eastAsia="Microsoft YaHei"/>
          <w:b w:val="0"/>
          <w:color w:val="222222"/>
          <w:sz w:val="22"/>
        </w:rPr>
        <w:t>当前未实现 MCP Server、多模态能力、神经语义向量检索及树屋 FastAPI 主流程。尚无真实用户规模测试、风险识别临床验证、检索相关性基准、模型回答忠实度统计或心理支持效果研究。上述未完成事项不应在演示或报名材料中描述为已交付能力。</w:t>
      </w:r>
    </w:p>
    <w:sectPr w:rsidR="00FC693F" w:rsidRPr="0006063C" w:rsidSect="00034616"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