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海图综合态势展示</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海图综合态势展示设计方案报告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近年来，随着海上交通密度的增加和航行安全要求的提升，电子海图显示与信息系统在船舶导航中的地位日益重要。为满足现代化船舶对态势感知、航线规划、安全预警及多源数据融合的迫切需求，本技术方案旨在设计并实现一套符合国际标准与国产化要求的综合海图态势展示系统。系统将严格遵循IEC 61174-2015、IEC 62288-2024、GB/T 43053-2023等标准，并兼容IHO S-57/S-63海图数据格式与S-52显示规范，支撑核心功能的合规性与可靠性。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以模块化、分层架构为核心设计理念，覆盖电子海图显示、目标信息融合、航线规划与监控、安全告警、人机交互、平台适配、数据维护及安全保密等关键模块。系统将基于OpenGL技术实现雷达回波与AIS/ARPA目标的实时叠加，支持多种显示模式与图层控制，提供精确的航行计算与风险预警能力。同时，系统须适配龙芯、飞腾、瑞芯微等国产硬件平台以及麒麟、Ubuntu操作系统，满足跨架构跨平台部署要求，并具备多设备协同运行能力。</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质量与安全方面，系统需满足高可靠性、安全性、可维护性及测试性要求。海图初始化时间不超过8秒，响应时间不超过2秒，航线安全检查准确率高于99%；系统需具备完整的权限控制、网络安全部署和保密管理机制，并通过严格的整体安全性测试。软件采用C++编程语言，分层模块化设计，预留标准数据接口，以支持未来功能扩展与传感器接入。</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技术方案将全面分析各项功能与非功能需求，明确系统总体架构、业务架构、技术架构及数据架构，并详细设计各模块的内部接口与外部接口。通过系统化的描述，旨在为后续开发、测试、部署及验收提供清晰的技术依据，支撑系统建设的全面性、准确性与充分性。同时，方案将涵盖需求分析、架构设计、功能描述、部署方案、安全设计及关键技术等内容，并明确所需的开发与测试工具，为项目顺利实施奠定坚实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提供但不限于以下工具，本章节按方案撰写要求进行扩写：提供但不限于以下工具：软件开发、需求分析、软件设计、软件测试工具。。方案内容应结合本节相关技术需求展开设计说明，明确响应思路、实现路径、约束边界和复核要求，避免引入未在权威 Markdown 中给出的人员、资质、价格、业绩等确定性事实。</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本系统围绕船舶航行综合态势感知与安全导航需求，建设以电子海图为核心、融合多源导航信息的一体化显示与决策平台。系统遵循IEC 61174-2015、IEC 62288-2024、GB/T 43053-2023及IHO S-57/S-63/S-52等国际标准，支撑海图数据处理与显示的合规性。通过分层解耦的模块化架构，实现电子海图加载与渲染、目标信息融合、航线规划、安全告警、人机交互及平台适配等功能，满足复杂航行环境下的实时监控与风险预警要求。</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显示交互层面，系统支持标准电子海图的自动匹配、缩放、漫游及图层控制，提供白天、黄昏、夜晚多种配色模式，并支持“正北向上”与“船艏向上”等显示模式切换。基于OpenGL技术实现雷达回波、AIS目标、ARPA跟踪目标与本船符号的实时叠加，可显示目标关键信息及自定义GIS要素，同时叠加潮汐、海流、气象等动态数据，构建完整的综合态势图。</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导航业务与安全决策层面，系统提供手动/自动航线规划工具，支持航点编辑、航线安全检查及安全参数设置（吃水、等深线、偏航阈值等）。具备航行计算、实时船位监控与历史航迹记录功能。围绕安全等深线与水深告警，系统自动计算安全轮廓线，对浅水区、禁航区、偏航及碰撞风险（CPA/TCPA）触发声光报警，并遵循IMO/IHO规范进行优先级分类与确认消除。</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系统采用模块化软件架构，预留标准数据接口，支持后续功能扩展。在平台适配方面，可部署于龙芯、飞腾、瑞芯微等国产硬件及麒麟、Ubuntu等操作系统，实现跨架构、跨平台稳定运行。数据维护模块负责S-63加密海图更新接收、系统内部存储结构（SENC）自动备份及NMEA0183/2000协议通信，支撑数据安全与接口兼容。人机交互界面适配高分辨率显示，支持快捷键操作与重要操作的二次确认，提升航行操作效率与安全性。</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海图综合态势展示技术要求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海图综合态势展示招标文件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一般操作响应时间（数据查阅、图表显示等操作）：＜2s；</w:t>
      </w:r>
    </w:p>
    <w:p>
      <w:pPr>
        <w:spacing w:line="360" w:lineRule="auto"/>
        <w:ind w:firstLine="480" w:firstLineChars="200"/>
        <w:rPr>
          <w:rFonts w:hint="eastAsia"/>
          <w:lang w:val="en-US" w:eastAsia="zh-CN"/>
        </w:rPr>
      </w:pPr>
      <w:r>
        <w:t xml:space="preserve">P002 系统初始化时间：＜10s；</w:t>
      </w:r>
    </w:p>
    <w:p>
      <w:pPr>
        <w:spacing w:line="360" w:lineRule="auto"/>
        <w:ind w:firstLine="480" w:firstLineChars="200"/>
        <w:rPr>
          <w:rFonts w:hint="eastAsia"/>
          <w:lang w:val="en-US" w:eastAsia="zh-CN"/>
        </w:rPr>
      </w:pPr>
      <w:r>
        <w:t xml:space="preserve">P003 一般数据查询时间：＜5s；</w:t>
      </w:r>
    </w:p>
    <w:p>
      <w:pPr>
        <w:spacing w:line="360" w:lineRule="auto"/>
        <w:ind w:firstLine="480" w:firstLineChars="200"/>
        <w:rPr>
          <w:rFonts w:hint="eastAsia"/>
          <w:lang w:val="en-US" w:eastAsia="zh-CN"/>
        </w:rPr>
      </w:pPr>
      <w:r>
        <w:t xml:space="preserve">P004 一般数据汇总时间：&lt;10s；</w:t>
      </w:r>
    </w:p>
    <w:p>
      <w:pPr>
        <w:spacing w:line="360" w:lineRule="auto"/>
        <w:ind w:firstLine="480" w:firstLineChars="200"/>
        <w:rPr>
          <w:rFonts w:hint="eastAsia"/>
          <w:lang w:val="en-US" w:eastAsia="zh-CN"/>
        </w:rPr>
      </w:pPr>
      <w:r>
        <w:t xml:space="preserve">P005 指令响应率：100%；</w:t>
      </w:r>
    </w:p>
    <w:p>
      <w:pPr>
        <w:spacing w:line="360" w:lineRule="auto"/>
        <w:ind w:firstLine="480" w:firstLineChars="200"/>
        <w:rPr>
          <w:rFonts w:hint="eastAsia"/>
          <w:lang w:val="en-US" w:eastAsia="zh-CN"/>
        </w:rPr>
      </w:pPr>
      <w:r>
        <w:t xml:space="preserve">P006 系统服务稳定性：99%；</w:t>
      </w:r>
    </w:p>
    <w:p>
      <w:pPr>
        <w:spacing w:line="360" w:lineRule="auto"/>
        <w:ind w:firstLine="480" w:firstLineChars="200"/>
        <w:rPr>
          <w:rFonts w:hint="eastAsia"/>
          <w:lang w:val="en-US" w:eastAsia="zh-CN"/>
        </w:rPr>
      </w:pPr>
      <w:r>
        <w:t xml:space="preserve">P007 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Q002 系统部署运行软硬件环境满足全军统一国产化要求。</w:t>
      </w:r>
    </w:p>
    <w:p>
      <w:pPr>
        <w:spacing w:line="360" w:lineRule="auto"/>
        <w:ind w:firstLine="480" w:firstLineChars="200"/>
        <w:rPr>
          <w:rFonts w:hint="eastAsia"/>
          <w:lang w:val="en-US" w:eastAsia="zh-CN"/>
        </w:rPr>
      </w:pPr>
      <w:r>
        <w:t xml:space="preserve">Q003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Q004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Q005 支持按照军用计算机网络安全防护标准进行网络软硬件部署配置。</w:t>
      </w:r>
    </w:p>
    <w:p>
      <w:pPr>
        <w:spacing w:line="360" w:lineRule="auto"/>
        <w:ind w:firstLine="480" w:firstLineChars="200"/>
        <w:rPr>
          <w:rFonts w:hint="eastAsia"/>
          <w:lang w:val="en-US" w:eastAsia="zh-CN"/>
        </w:rPr>
      </w:pPr>
      <w:r>
        <w:t xml:space="preserve">Q006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Q007 功能模块（如数据接入、告警管理、系统配置等）之间须具有定义清晰、稳定的接口；</w:t>
      </w:r>
    </w:p>
    <w:p>
      <w:pPr>
        <w:spacing w:line="360" w:lineRule="auto"/>
        <w:ind w:firstLine="480" w:firstLineChars="200"/>
        <w:rPr>
          <w:rFonts w:hint="eastAsia"/>
          <w:lang w:val="en-US" w:eastAsia="zh-CN"/>
        </w:rPr>
      </w:pPr>
      <w:r>
        <w:t xml:space="preserve">Q008 MTTR（平均维修时间）：≤0.5小时。</w:t>
      </w:r>
    </w:p>
    <w:p>
      <w:pPr>
        <w:spacing w:line="360" w:lineRule="auto"/>
        <w:ind w:firstLine="480" w:firstLineChars="200"/>
        <w:rPr>
          <w:rFonts w:hint="eastAsia"/>
          <w:lang w:val="en-US" w:eastAsia="zh-CN"/>
        </w:rPr>
      </w:pPr>
      <w:r>
        <w:t xml:space="preserve">Q009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Q010 软件运行环境：硬件平台（龙芯、飞腾、瑞芯微）和系统（麒麟、Ubuntu）。</w:t>
      </w:r>
    </w:p>
    <w:p>
      <w:pPr>
        <w:spacing w:line="360" w:lineRule="auto"/>
        <w:ind w:firstLine="480" w:firstLineChars="200"/>
        <w:rPr>
          <w:rFonts w:hint="eastAsia"/>
          <w:lang w:val="en-US" w:eastAsia="zh-CN"/>
        </w:rPr>
      </w:pPr>
      <w:r>
        <w:t xml:space="preserve">Q011 本项目研制工作的开展必须严格遵守相关保密规定；</w:t>
      </w:r>
    </w:p>
    <w:p>
      <w:pPr>
        <w:spacing w:line="360" w:lineRule="auto"/>
        <w:ind w:firstLine="480" w:firstLineChars="200"/>
        <w:rPr>
          <w:rFonts w:hint="eastAsia"/>
          <w:lang w:val="en-US" w:eastAsia="zh-CN"/>
        </w:rPr>
      </w:pPr>
      <w:r>
        <w:t xml:space="preserve">Q012 本软件支持用户操作界面与显示，采用C++编程语言；</w:t>
      </w:r>
    </w:p>
    <w:p>
      <w:pPr>
        <w:spacing w:line="360" w:lineRule="auto"/>
        <w:ind w:firstLine="480" w:firstLineChars="200"/>
        <w:rPr>
          <w:rFonts w:hint="eastAsia"/>
          <w:lang w:val="en-US" w:eastAsia="zh-CN"/>
        </w:rPr>
      </w:pPr>
      <w:r>
        <w:t xml:space="preserve">Q013 软件采用分层结构和模块化设计，设计是充分考虑继承性、灵活性和可维护性。</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本系统采用分层解耦的模块化架构，自上而下划分为显示交互与态势呈现层、导航业务与安全决策层、数据接入与标准化处理层、平台运行与部署支撑层及质量安全与交付保障层。各层职责清晰、接口标准，既保障了跨架构（龙芯、飞腾、瑞芯微）与跨操作系统（麒麟、Ubuntu）的稳定运行，又支持多台设备按优先级协同工作。通过分层设计，系统能够灵活适配不同硬件平台，降低平台迁移与维护成本，同时为后续新型号导航传感器或功能模块的接入预留标准数据接口。</w:t>
      </w:r>
    </w:p>
    <w:p>
      <w:pPr>
        <w:numPr>
          <w:ilvl w:val="0"/>
          <w:numId w:val="0"/>
        </w:numPr>
        <w:adjustRightInd w:val="0"/>
        <w:spacing w:line="360" w:lineRule="auto"/>
        <w:ind w:leftChars="200"/>
        <w:rPr>
          <w:szCs w:val="28"/>
        </w:rPr>
      </w:pPr>
      <w:r>
        <w:t xml:space="preserve">在实现跨平台兼容性与多设备协同方面，系统通过平台适配与模块化运行模块（M007）提供统一的运行容器与设备管理机制。该模块采用抽象硬件访问层和操作系统适配层，屏蔽底层差异；同时通过优先级调度引擎实现多设备间的任务协同与故障切换。此外，系统支持模块热插拔与配置动态加载，支撑在国产化环境中长期稳定运行，满足对基础平台与架构的全部要求。</w:t>
      </w:r>
    </w:p>
    <w:p>
      <w:pPr>
        <w:numPr>
          <w:ilvl w:val="0"/>
          <w:numId w:val="0"/>
        </w:numPr>
        <w:adjustRightInd w:val="0"/>
        <w:spacing w:line="360" w:lineRule="auto"/>
        <w:ind w:leftChars="200"/>
        <w:rPr>
          <w:szCs w:val="28"/>
        </w:rPr>
      </w:pPr>
      <w:r>
        <w:t xml:space="preserve">数据维护与接口管理模块（M008）负责海图、航线、日志、传感器接口和数据库读写的统一维护。系统采用标准化数据接入与处理流程，对S-57/S-63海图、雷达回波、AIS/ARPA及NMEA导航数据进行解析、坐标对齐与质量校验，并提供数据版本管理、接口隔离与可追溯记录。这一机制保障了多源数据的一致性、准确性和完整性，为上层业务决策提供可靠的数据基础。</w:t>
      </w:r>
    </w:p>
    <w:p>
      <w:pPr>
        <w:numPr>
          <w:ilvl w:val="0"/>
          <w:numId w:val="0"/>
        </w:numPr>
        <w:adjustRightInd w:val="0"/>
        <w:spacing w:line="360" w:lineRule="auto"/>
        <w:ind w:leftChars="200"/>
        <w:rPr>
          <w:szCs w:val="28"/>
        </w:rPr>
      </w:pPr>
      <w:r>
        <w:t xml:space="preserve">安全与保密控制贯穿系统各层，建立全面的权限授权、网络安全部署、操作审计和安全测试机制。系统基于角色与最小权限原则控制功能访问，对关键操作进行日志记录与审计回溯；在网络层面实现传输加密与边界防护；在保密方面遵循知识产权与保密要求，支撑采购单位使用不受第三方侵权指控，且项目合同履行形成的知识产权归采购单位所有。该设计覆盖了所有安全质量需求，并具备可验证的安全测试手段。</w:t>
      </w:r>
    </w:p>
    <w:p>
      <w:pPr>
        <w:numPr>
          <w:ilvl w:val="0"/>
          <w:numId w:val="0"/>
        </w:numPr>
        <w:adjustRightInd w:val="0"/>
        <w:spacing w:line="360" w:lineRule="auto"/>
        <w:ind w:leftChars="200"/>
        <w:rPr>
          <w:szCs w:val="28"/>
        </w:rPr>
      </w:pPr>
      <w:r>
        <w:t xml:space="preserve">系统总体架构遵循模块化、分层化的设计原则，充分考虑继承性、灵活性和可维护性。各模块间通过标准化接口交互，业务逻辑与数据流程清晰可追溯。架构设计符合国内国际相关标准，具备良好的可扩展性，能够适应未来功能升级与规范演进。整体方案覆盖了技术方案对需求全面性、准确性、充分性的要求，并在满足功能性需求的同时，兼顾了性能、可靠性与安全性，为后续的部署、验收与售后服务奠定了坚实基础。</w:t>
      </w:r>
    </w:p>
    <w:p>
      <w:pPr>
        <w:numPr>
          <w:ilvl w:val="0"/>
          <w:numId w:val="0"/>
        </w:numPr>
        <w:adjustRightInd w:val="0"/>
        <w:spacing w:line="360" w:lineRule="auto"/>
        <w:ind w:leftChars="200"/>
        <w:rPr>
          <w:szCs w:val="28"/>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579876"/>
            <wp:effectExtent l="0" t="0" r="0" b="0"/>
            <wp:docPr id="1002" name="总体架构蓝图"/>
            <wp:cNvGraphicFramePr>
              <a:graphicFrameLocks noChangeAspect="1"/>
            </wp:cNvGraphicFramePr>
            <a:graphic>
              <a:graphicData uri="http://schemas.openxmlformats.org/drawingml/2006/picture">
                <pic:pic>
                  <pic:nvPicPr>
                    <pic:cNvPr id="0" name="总体架构蓝图"/>
                    <pic:cNvPicPr/>
                  </pic:nvPicPr>
                  <pic:blipFill>
                    <a:blip r:embed="rId12"/>
                    <a:stretch>
                      <a:fillRect/>
                    </a:stretch>
                  </pic:blipFill>
                  <pic:spPr>
                    <a:xfrm>
                      <a:off x="0" y="0"/>
                      <a:ext cx="5486400" cy="3579876"/>
                    </a:xfrm>
                    <a:prstGeom prst="rect">
                      <a:avLst/>
                    </a:prstGeom>
                  </pic:spPr>
                </pic:pic>
              </a:graphicData>
            </a:graphic>
          </wp:inline>
        </w:drawing>
      </w:r>
    </w:p>
    <w:p>
      <w:pPr>
        <w:spacing w:line="360" w:lineRule="auto"/>
        <w:jc w:val="center"/>
        <w:rPr>
          <w:rFonts w:hint="eastAsia"/>
        </w:rPr>
      </w:pPr>
      <w:r>
        <w:t xml:space="preserve">总体架构蓝图，用于说明本节相关模块、数据流或流程关系。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本系统的总体架构采用分层模块化设计，从下至上依次为平台运行与部署支撑层、数据接入与标准化处理层、导航业务与安全决策层、显示交互与态势呈现层，以及贯穿各层的质量安全与交付保障层。各层职责清晰，通过标准化接口进行通信，支撑系统具备良好的扩展性与维护性。</w:t>
      </w:r>
    </w:p>
    <w:p>
      <w:pPr>
        <w:spacing w:line="360" w:lineRule="auto"/>
        <w:ind w:firstLine="480" w:firstLineChars="200"/>
        <w:rPr>
          <w:rFonts w:hint="eastAsia"/>
          <w:lang w:val="en-US" w:eastAsia="zh-CN"/>
        </w:rPr>
      </w:pPr>
      <w:r>
        <w:t xml:space="preserve">平台运行与部署支撑层针对龙芯、飞腾、瑞芯微等硬件平台以及麒麟、Ubuntu操作系统进行了适配，支持跨架构与跨操作系统的稳定运行。该层采用模块化运行机制，可实现多台设备按优先级协同工作，并为上层提供统一的运行环境抽象，降低平台迁移成本。</w:t>
      </w:r>
    </w:p>
    <w:p>
      <w:pPr>
        <w:spacing w:line="360" w:lineRule="auto"/>
        <w:ind w:firstLine="480" w:firstLineChars="200"/>
        <w:rPr>
          <w:rFonts w:hint="eastAsia"/>
          <w:lang w:val="en-US" w:eastAsia="zh-CN"/>
        </w:rPr>
      </w:pPr>
      <w:r>
        <w:t xml:space="preserve">数据接入与标准化处理层负责海图、传感器、导航数据等多源信息的统一接入、解析与对齐。模块化架构中预留了标准数据接口，便于后续新型号导航传感器或功能模块的快速集成，同时支持海图、航线、日志等数据的统一维护与管理，支撑数据的一致性与可追溯性。</w:t>
      </w:r>
    </w:p>
    <w:p>
      <w:pPr>
        <w:spacing w:line="360" w:lineRule="auto"/>
        <w:ind w:firstLine="480" w:firstLineChars="200"/>
        <w:rPr>
          <w:rFonts w:hint="eastAsia"/>
          <w:lang w:val="en-US" w:eastAsia="zh-CN"/>
        </w:rPr>
      </w:pPr>
      <w:r>
        <w:t xml:space="preserve">安全与保密控制模块贯穿各层次，建立权限授权、网络安全部署、操作审计等机制，满足保密性和知识产权保护要求。系统采用分层结构与模块化设计，充分考虑了继承性、灵活性和可维护性，各模块之间低耦合、高内聚，便于独立升级与维护。</w:t>
      </w:r>
    </w:p>
    <w:p>
      <w:pPr>
        <w:spacing w:line="360" w:lineRule="auto"/>
        <w:ind w:firstLine="480" w:firstLineChars="200"/>
        <w:rPr>
          <w:rFonts w:hint="eastAsia"/>
          <w:lang w:val="en-US" w:eastAsia="zh-CN"/>
        </w:rPr>
      </w:pPr>
      <w:r>
        <w:t xml:space="preserve">架构图清晰地展示了各层与模块之间的依赖关系及数据流向，体现了系统在跨平台兼容、多设备协同、数据接口标准化及安全保密等方面的设计思路，为后续的详细设计与实现提供了结构化的指导。</w:t>
      </w:r>
    </w:p>
    <w:p>
      <w:pPr>
        <w:spacing w:line="360" w:lineRule="auto"/>
        <w:ind w:firstLine="480" w:firstLineChars="200"/>
        <w:rPr>
          <w:rFonts w:hint="eastAsia"/>
          <w:lang w:val="en-US" w:eastAsia="zh-CN"/>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系统设计遵循可靠性、安全性、保障性、维修性、测试性、环境适应性、保密性及模块化分层等核心原则，支撑海图综合态势展示系统在全生命周期内具备高可用、易维护、可扩展和安全可控的能力。</w:t>
      </w:r>
    </w:p>
    <w:p>
      <w:pPr>
        <w:spacing w:line="360" w:lineRule="auto"/>
        <w:ind w:firstLine="480" w:firstLineChars="200"/>
        <w:rPr>
          <w:rFonts w:hint="eastAsia"/>
          <w:lang w:val="en-US" w:eastAsia="zh-CN"/>
        </w:rPr>
      </w:pPr>
      <w:r>
        <w:t xml:space="preserve">在可靠性方面，系统要求海图数据加载准确完整，初始化时间不超过8秒，响应时间不超过2秒，航线安全检查准确率高于99%。存储介质须可靠，接口通信具备错误校验和自动重连机制，以保障数据链路稳定。安全性方面，系统部署环境满足全军统一国产化要求，上线前进行整体安全性测试并提供报告，对管理人员进行严格培训。同时建立灵活的权限设计和授权机制，严禁在正式运行环境进行测试操作，并按照军用计算机网络安全防护标准进行网络软硬件部署配置。</w:t>
      </w:r>
    </w:p>
    <w:p>
      <w:pPr>
        <w:spacing w:line="360" w:lineRule="auto"/>
        <w:ind w:firstLine="480" w:firstLineChars="200"/>
        <w:rPr>
          <w:rFonts w:hint="eastAsia"/>
          <w:lang w:val="en-US" w:eastAsia="zh-CN"/>
        </w:rPr>
      </w:pPr>
      <w:r>
        <w:t xml:space="preserve">系统注重保障性与维修性：软件随主机设备移交时须附带用户使用手册，移交后配合联试和使用进行维护，所有更改详细记录并支撑文档与代码可追溯一致。功能模块之间定义清晰稳定的接口，平均维修时间（MTTR）不超过0.5小时，支撑快速故障定位与恢复。测试性方面，各模块在设计时充分考虑可测试性，提供必要的测试接口或机制，支持自动化单元测试、集成测试、系统测试和验收测试。</w:t>
      </w:r>
    </w:p>
    <w:p>
      <w:pPr>
        <w:spacing w:line="360" w:lineRule="auto"/>
        <w:ind w:firstLine="480" w:firstLineChars="200"/>
        <w:rPr>
          <w:rFonts w:hint="eastAsia"/>
          <w:lang w:val="en-US" w:eastAsia="zh-CN"/>
        </w:rPr>
      </w:pPr>
      <w:r>
        <w:t xml:space="preserve">环境适应性上，系统支持龙芯、飞腾、瑞芯微等硬件平台以及麒麟、Ubuntu操作系统上的跨平台部署。此外，项目研制工作严格遵守相关保密规定，软件采用C++编程语言，并采用分层结构和模块化设计，充分考虑继承性、灵活性和可维护性。</w:t>
      </w:r>
    </w:p>
    <w:p>
      <w:pPr>
        <w:spacing w:line="360" w:lineRule="auto"/>
        <w:ind w:firstLine="480" w:firstLineChars="200"/>
        <w:rPr>
          <w:rFonts w:hint="eastAsia"/>
          <w:lang w:val="en-US" w:eastAsia="zh-CN"/>
        </w:rPr>
      </w:pPr>
      <w:r>
        <w:t xml:space="preserve">质量控制方面，建立完善的质量管理体系，配备专职质量管理人员，制定详细质量计划。设计开发过程实施严格的质量控制方法，测试过程覆盖各阶段，交付和售后服务亦纳入质量控制流程，支撑系统从设计到运维的全过程质量可管可控。</w:t>
      </w:r>
    </w:p>
    <w:p>
      <w:pPr>
        <w:spacing w:line="360" w:lineRule="auto"/>
        <w:ind w:firstLine="480" w:firstLineChars="200"/>
        <w:rPr>
          <w:rFonts w:hint="eastAsia"/>
          <w:lang w:val="en-US" w:eastAsia="zh-CN"/>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本系统部署架构设计遵循全军统一国产化要求，全面支持龙芯、飞腾、瑞芯微等国产硬件平台，以及麒麟和Ubuntu操作系统，实现跨架构与跨操作系统的无缝适配。通过平台适配与模块化运行模块的分层解耦设计，系统能够灵活部署于不同国产化环境，降低平台迁移和维护成本，支撑长期稳定运行。</w:t>
      </w:r>
    </w:p>
    <w:p>
      <w:pPr>
        <w:spacing w:line="360" w:lineRule="auto"/>
        <w:ind w:firstLine="480" w:firstLineChars="200"/>
        <w:rPr>
          <w:rFonts w:hint="eastAsia"/>
          <w:lang w:val="en-US" w:eastAsia="zh-CN"/>
        </w:rPr>
      </w:pPr>
      <w:r>
        <w:t xml:space="preserve">部署方案具备高度灵活性，可根据用户实际网络环境和业务需求进行定制化配置。系统支持按照军用计算机网络安全防护标准进行网络软硬件部署，包括安全域划分、访问控制、数据加密和审计日志等机制，支撑部署环境满足全军统一安全要求。供应商负责完成运输、安装、调试等全过程交付服务，并提供详尽的安装部署文档。</w:t>
      </w:r>
    </w:p>
    <w:p>
      <w:pPr>
        <w:spacing w:line="360" w:lineRule="auto"/>
        <w:ind w:firstLine="480" w:firstLineChars="200"/>
        <w:rPr>
          <w:rFonts w:hint="eastAsia"/>
          <w:lang w:val="en-US" w:eastAsia="zh-CN"/>
        </w:rPr>
      </w:pPr>
      <w:r>
        <w:t xml:space="preserve">根据项目计划，在需求单位通知进场后2个月内完成全部交货、安装、调试及系统集成、部署、联调和上线运行。部署过程中将采用模块化部署策略，支撑各业务模块按优先级依次上线，并与现有系统平稳过渡。同时，系统支撑多设备协同运行，支持主备切换和负载均衡，保障高可用性。</w:t>
      </w:r>
    </w:p>
    <w:p>
      <w:pPr>
        <w:spacing w:line="360" w:lineRule="auto"/>
        <w:ind w:firstLine="480" w:firstLineChars="200"/>
        <w:rPr>
          <w:rFonts w:hint="eastAsia"/>
          <w:lang w:val="en-US" w:eastAsia="zh-CN"/>
        </w:rPr>
      </w:pPr>
      <w:r>
        <w:t xml:space="preserve">为保障用户能够熟练使用和维护系统，供应商将提供全面、免费的培训服务。培训计划包括理论培训、现场操作培训，并编制培训教材（含安装手册、软件使用手册、PPT或视频）。培训次数不超过5次，每次时长不少于60分钟，培训内容涵盖系统部署、配置、操作及常见故障排除等，支撑用户具备独立运维能力。</w:t>
      </w:r>
    </w:p>
    <w:p>
      <w:pPr>
        <w:spacing w:line="360" w:lineRule="auto"/>
        <w:ind w:firstLine="480" w:firstLineChars="200"/>
        <w:rPr>
          <w:rFonts w:hint="eastAsia"/>
          <w:lang w:val="en-US"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针对部署方案应具备灵活性。，本章节按方案撰写要求进行扩写：部署方案应具备灵活性。。方案内容应结合本节相关技术需求展开设计说明，明确响应思路、实现路径、约束边界和复核要求，避免引入未在权威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本系统功能设计以国际标准（IEC 61174、IEC 62288、IHO S-57/S-63/S-52等）为基石，采用模块化分层架构，实现电子海图的高效加载与显示。系统支持海图自动匹配、缩放、漫游及图层控制，提供白天、黄昏、夜间等多色模式，并兼容“正北向上”与“船艏向上”显示模式，支撑航行态势清晰可控。</w:t>
      </w:r>
    </w:p>
    <w:p>
      <w:pPr>
        <w:pStyle w:val="3"/>
        <w:numPr>
          <w:ilvl w:val="0"/>
          <w:numId w:val="0"/>
        </w:numPr>
        <w:bidi w:val="0"/>
        <w:ind w:leftChars="200"/>
        <w:rPr>
          <w:rFonts w:hint="eastAsia"/>
          <w:lang w:val="en-US" w:eastAsia="zh-CN"/>
        </w:rPr>
      </w:pPr>
      <w:r>
        <w:t xml:space="preserve">在航线规划与航行监控方面，系统支持手动与自动航线设计，允许灵活编辑航点与航段，并集成航线安全检查功能，自动评估浅水区、禁航区等风险。实时船舶位置跟踪与偏航监控支撑航行路径的准确执行，同时具备历史航迹存储能力，为航后分析与VDR备份提供数据支撑。</w:t>
      </w:r>
    </w:p>
    <w:p>
      <w:pPr>
        <w:pStyle w:val="3"/>
        <w:numPr>
          <w:ilvl w:val="0"/>
          <w:numId w:val="0"/>
        </w:numPr>
        <w:bidi w:val="0"/>
        <w:ind w:leftChars="200"/>
        <w:rPr>
          <w:rFonts w:hint="eastAsia"/>
          <w:lang w:val="en-US" w:eastAsia="zh-CN"/>
        </w:rPr>
      </w:pPr>
      <w:r>
        <w:t xml:space="preserve">安全告警与风险预警机制是本系统的核心能力之一。通过设置安全等深线与安全轮廓线，系统对浅水区域进行高亮标识，并在船舶即将进入不安全水域时触发声光告警。此外，系统支持对禁航区、电子围栏、孤立危险物等预设风险进行预测报警，并结合CPA/TCPA计算提供碰撞预警，所有报警均按优先级分类，支持确认与消除操作。</w:t>
      </w:r>
    </w:p>
    <w:p>
      <w:pPr>
        <w:pStyle w:val="3"/>
        <w:numPr>
          <w:ilvl w:val="0"/>
          <w:numId w:val="0"/>
        </w:numPr>
        <w:bidi w:val="0"/>
        <w:ind w:leftChars="200"/>
        <w:rPr>
          <w:rFonts w:hint="eastAsia"/>
          <w:lang w:val="en-US" w:eastAsia="zh-CN"/>
        </w:rPr>
      </w:pPr>
      <w:r>
        <w:t xml:space="preserve">系统深度融合雷达、AIS、ARPA等传感器数据，基于OpenGL技术实现雷达回波、目标符号与电子海图的精确叠加，支持显示AIS目标关键信息及自定义GIS要素。同时，系统提供直观的图形化人机交互界面，支持触摸屏、鼠标、键盘等多种输入方式，并通过快捷键与确认对话框优化操作效率与安全性。</w:t>
      </w:r>
    </w:p>
    <w:p>
      <w:pPr>
        <w:pStyle w:val="3"/>
        <w:numPr>
          <w:ilvl w:val="0"/>
          <w:numId w:val="0"/>
        </w:numPr>
        <w:bidi w:val="0"/>
        <w:ind w:leftChars="200"/>
        <w:rPr>
          <w:rFonts w:hint="eastAsia"/>
          <w:lang w:val="en-US" w:eastAsia="zh-CN"/>
        </w:rPr>
      </w:pPr>
      <w:r>
        <w:t xml:space="preserve">为了适应国产化部署要求，系统采用跨平台架构设计，支持龙芯、飞腾、瑞芯微等硬件平台及麒麟、Ubuntu操作系统，并实现多设备优先级协同运行。数据维护层面，系统具备S-63加密海图更新接收与应用能力，遵循NMEA 0183/2000协议与船载设备通信，支撑数据链路可靠性与系统可扩展性。</w:t>
      </w:r>
    </w:p>
    <w:p>
      <w:pPr>
        <w:pStyle w:val="3"/>
        <w:numPr>
          <w:ilvl w:val="0"/>
          <w:numId w:val="0"/>
        </w:numPr>
        <w:bidi w:val="0"/>
        <w:ind w:leftChars="200"/>
        <w:rPr>
          <w:rFonts w:hint="eastAsia" w:eastAsia="宋体"/>
          <w:lang w:eastAsia="zh-CN"/>
        </w:rPr>
      </w:pPr>
      <w:r>
        <w:t xml:space="preserve">本系统功能设计覆盖电子海图显示、目标信息融合、航线规划、安全预警、人机交互、平台适配、数据维护与安全管理等核心能力，严格遵循IEC 61174、IHO S-57/S-52/S-63、IMO相关规范及国标要求，形成从海图数据接入到航行决策支持的完整功能链。系统采用模块化分层架构，各功能模块间定义清晰稳定的接口，支撑数据交互的准确性与合理性，并支持后续功能扩展。</w:t>
      </w:r>
    </w:p>
    <w:p>
      <w:pPr>
        <w:pStyle w:val="3"/>
        <w:numPr>
          <w:ilvl w:val="0"/>
          <w:numId w:val="0"/>
        </w:numPr>
        <w:bidi w:val="0"/>
        <w:ind w:leftChars="200"/>
        <w:rPr>
          <w:rFonts w:hint="eastAsia" w:eastAsia="宋体"/>
          <w:lang w:eastAsia="zh-CN"/>
        </w:rPr>
      </w:pPr>
      <w:r>
        <w:t xml:space="preserve">在海图显示方面，系统基于OpenGL技术实现标准电子海图（S-57/S-63）的加载与符号化渲染，支持正北/船艏向上模式切换、白天/黄昏/夜晚等多配色方案，提供基础/标准/全部图层控制及要素开关显示功能。同时集成雷达回波、AIS/ARPA目标、本船位置及潮汐、海流、气象等环境信息，通过坐标对齐与态势融合，在海图上实时准确叠加显示，并支持自定义GIS要素（如电子围栏、风险区域）的叠加。</w:t>
      </w:r>
    </w:p>
    <w:p>
      <w:pPr>
        <w:pStyle w:val="3"/>
        <w:numPr>
          <w:ilvl w:val="0"/>
          <w:numId w:val="0"/>
        </w:numPr>
        <w:bidi w:val="0"/>
        <w:ind w:leftChars="200"/>
        <w:rPr>
          <w:rFonts w:hint="eastAsia" w:eastAsia="宋体"/>
          <w:lang w:eastAsia="zh-CN"/>
        </w:rPr>
      </w:pPr>
      <w:r>
        <w:t xml:space="preserve">航线规划模块支持手动/自动航线设计，允许灵活添加、删除、拖动、排序航向点与航段，自动执行航线安全检查（浅水、禁航区、危险物提示），并支持吃水、安全等深线、偏航阈值等安全参数设定。系统具备航行计算能力，可估算真距离、方位及ETA，叠加实时船位持续监控航迹，存储历史航迹与报警事件用于航后分析与VDR备份。当船舶偏离计划航线超过设定阈值时，即触发偏航告警。</w:t>
      </w:r>
    </w:p>
    <w:p>
      <w:pPr>
        <w:pStyle w:val="3"/>
        <w:numPr>
          <w:ilvl w:val="0"/>
          <w:numId w:val="0"/>
        </w:numPr>
        <w:bidi w:val="0"/>
        <w:ind w:leftChars="200"/>
        <w:rPr>
          <w:rFonts w:hint="eastAsia" w:eastAsia="宋体"/>
          <w:lang w:eastAsia="zh-CN"/>
        </w:rPr>
      </w:pPr>
      <w:r>
        <w:t xml:space="preserve">安全预警功能围绕安全等深线、水深、禁航区、偏航及目标碰撞风险构建闭环规则。系统根据船舶吃水与富裕水深自动计算安全等深线，以色差突出不安全水域，并当船舶安全轮廓线接近浅水或危险物时发出声光告警。基于AIS/ARPA目标数据计算CPA/TCPA，在风险超阈值时触发碰撞预警。所有告警遵循IMO/IHO优先级分类（紧急、警报、指示），提供告警列表供船员确认与消除。</w:t>
      </w:r>
    </w:p>
    <w:p>
      <w:pPr>
        <w:pStyle w:val="3"/>
        <w:numPr>
          <w:ilvl w:val="0"/>
          <w:numId w:val="0"/>
        </w:numPr>
        <w:bidi w:val="0"/>
        <w:ind w:leftChars="200"/>
        <w:rPr>
          <w:rFonts w:hint="eastAsia" w:eastAsia="宋体"/>
          <w:lang w:eastAsia="zh-CN"/>
        </w:rPr>
      </w:pPr>
      <w:r>
        <w:t xml:space="preserve">人机交互界面采用直观图形化设计，菜单层级简洁，支持触摸屏、鼠标、键盘、轨迹球等多种输入方式，适配高分辨率显示并提供亮度调节。重要操作（如删除航线、修改安全参数）设有二次确认对话框，防止误操作。系统支持跨架构（龙芯、飞腾、瑞芯微）与跨操作系统（麒麟、Ubuntu）部署，采用模块化运行机制，支持多设备按优先级协同工作，降低平台迁移成本。</w:t>
      </w:r>
    </w:p>
    <w:p>
      <w:pPr>
        <w:pStyle w:val="3"/>
        <w:numPr>
          <w:ilvl w:val="0"/>
          <w:numId w:val="0"/>
        </w:numPr>
        <w:bidi w:val="0"/>
        <w:ind w:leftChars="200"/>
        <w:rPr>
          <w:rFonts w:hint="eastAsia" w:eastAsia="宋体"/>
          <w:lang w:eastAsia="zh-CN"/>
        </w:rPr>
      </w:pPr>
      <w:r>
        <w:t xml:space="preserve">数据维护模块负责海图数据（S-63加密更新）的接收、解析与应用，定期自动备份SENC与航行记录，并通过NMEA0183/2000协议与船载传感器（GPS、北斗、电罗经、计程仪等）及BNWAS、VDR、MSI等外部系统稳定通信。安全与保密方面，系统实施严格权限授权、网络安全部署及操作审计，上线前需通过整体安全性测试，并遵循项目保密规定，支撑知识产权归属采购单位，防止技术文件外泄。</w:t>
      </w:r>
    </w:p>
    <w:p>
      <w:pPr>
        <w:pStyle w:val="3"/>
        <w:numPr>
          <w:ilvl w:val="0"/>
          <w:numId w:val="0"/>
        </w:numPr>
        <w:bidi w:val="0"/>
        <w:ind w:leftChars="200"/>
        <w:rPr>
          <w:rFonts w:hint="eastAsia" w:eastAsia="宋体"/>
          <w:lang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项目安全设计应具备针对性、合理性。，本章节按方案撰写要求进行扩写：项目安全设计应具备针对性、合理性。。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一般操作响应时间（数据查阅、图表显示等操作）：＜2s；</w:t>
            </w:r>
          </w:p>
        </w:tc>
        <w:tc>
          <w:tcPr>
            <w:tcW w:w="2400" w:type="dxa"/>
          </w:tcPr>
          <w:p>
            <w:r>
              <w:t xml:space="preserve">一般操作响应时间（数据查阅、图表显示等操作）：＜2s；</w:t>
            </w:r>
          </w:p>
        </w:tc>
      </w:tr>
      <w:tr>
        <w:tc>
          <w:tcPr>
            <w:tcW w:w="2400" w:type="dxa"/>
          </w:tcPr>
          <w:p>
            <w:r>
              <w:t xml:space="preserve">P002</w:t>
            </w:r>
          </w:p>
        </w:tc>
        <w:tc>
          <w:tcPr>
            <w:tcW w:w="2400" w:type="dxa"/>
          </w:tcPr>
          <w:p>
            <w:r>
              <w:t xml:space="preserve">系统初始化时间：＜10s；-系统初始化时间</w:t>
            </w:r>
          </w:p>
        </w:tc>
        <w:tc>
          <w:tcPr>
            <w:tcW w:w="2400" w:type="dxa"/>
          </w:tcPr>
          <w:p>
            <w:r>
              <w:t xml:space="preserve">系统初始化时间：＜10s；</w:t>
            </w:r>
          </w:p>
        </w:tc>
      </w:tr>
      <w:tr>
        <w:tc>
          <w:tcPr>
            <w:tcW w:w="2400" w:type="dxa"/>
          </w:tcPr>
          <w:p>
            <w:r>
              <w:t xml:space="preserve">P003</w:t>
            </w:r>
          </w:p>
        </w:tc>
        <w:tc>
          <w:tcPr>
            <w:tcW w:w="2400" w:type="dxa"/>
          </w:tcPr>
          <w:p>
            <w:r>
              <w:t xml:space="preserve">一般数据查询时间：＜5s；-一般数据查询时间</w:t>
            </w:r>
          </w:p>
        </w:tc>
        <w:tc>
          <w:tcPr>
            <w:tcW w:w="2400" w:type="dxa"/>
          </w:tcPr>
          <w:p>
            <w:r>
              <w:t xml:space="preserve">一般数据查询时间：＜5s；</w:t>
            </w:r>
          </w:p>
        </w:tc>
      </w:tr>
      <w:tr>
        <w:tc>
          <w:tcPr>
            <w:tcW w:w="2400" w:type="dxa"/>
          </w:tcPr>
          <w:p>
            <w:r>
              <w:t xml:space="preserve">P004</w:t>
            </w:r>
          </w:p>
        </w:tc>
        <w:tc>
          <w:tcPr>
            <w:tcW w:w="2400" w:type="dxa"/>
          </w:tcPr>
          <w:p>
            <w:r>
              <w:t xml:space="preserve">一般数据汇总时间：&lt;10s；-一般数据汇总时间</w:t>
            </w:r>
          </w:p>
        </w:tc>
        <w:tc>
          <w:tcPr>
            <w:tcW w:w="2400" w:type="dxa"/>
          </w:tcPr>
          <w:p>
            <w:r>
              <w:t xml:space="preserve">一般数据汇总时间：&lt;10s；</w:t>
            </w:r>
          </w:p>
        </w:tc>
      </w:tr>
      <w:tr>
        <w:tc>
          <w:tcPr>
            <w:tcW w:w="2400" w:type="dxa"/>
          </w:tcPr>
          <w:p>
            <w:r>
              <w:t xml:space="preserve">P005</w:t>
            </w:r>
          </w:p>
        </w:tc>
        <w:tc>
          <w:tcPr>
            <w:tcW w:w="2400" w:type="dxa"/>
          </w:tcPr>
          <w:p>
            <w:r>
              <w:t xml:space="preserve">指令响应率：100%；-指令响应率</w:t>
            </w:r>
          </w:p>
        </w:tc>
        <w:tc>
          <w:tcPr>
            <w:tcW w:w="2400" w:type="dxa"/>
          </w:tcPr>
          <w:p>
            <w:r>
              <w:t xml:space="preserve">指令响应率：100%；</w:t>
            </w:r>
          </w:p>
        </w:tc>
      </w:tr>
      <w:tr>
        <w:tc>
          <w:tcPr>
            <w:tcW w:w="2400" w:type="dxa"/>
          </w:tcPr>
          <w:p>
            <w:r>
              <w:t xml:space="preserve">P006</w:t>
            </w:r>
          </w:p>
        </w:tc>
        <w:tc>
          <w:tcPr>
            <w:tcW w:w="2400" w:type="dxa"/>
          </w:tcPr>
          <w:p>
            <w:r>
              <w:t xml:space="preserve">系统服务稳定性：99%；-系统服务稳定性</w:t>
            </w:r>
          </w:p>
        </w:tc>
        <w:tc>
          <w:tcPr>
            <w:tcW w:w="2400" w:type="dxa"/>
          </w:tcPr>
          <w:p>
            <w:r>
              <w:t xml:space="preserve">系统服务稳定性：99%；</w:t>
            </w:r>
          </w:p>
        </w:tc>
      </w:tr>
      <w:tr>
        <w:tc>
          <w:tcPr>
            <w:tcW w:w="2400" w:type="dxa"/>
          </w:tcPr>
          <w:p>
            <w:r>
              <w:t xml:space="preserve">P007</w:t>
            </w:r>
          </w:p>
        </w:tc>
        <w:tc>
          <w:tcPr>
            <w:tcW w:w="2400" w:type="dxa"/>
          </w:tcPr>
          <w:p>
            <w:r>
              <w:t xml:space="preserve">特殊操作超过该时间则需要给予用户明确的等待时间或进度条提示。</w:t>
            </w:r>
          </w:p>
        </w:tc>
        <w:tc>
          <w:tcPr>
            <w:tcW w:w="2400" w:type="dxa"/>
          </w:tcPr>
          <w:p>
            <w:r>
              <w:t xml:space="preserve">特殊操作超过该时间则需要给予用户明确的等待时间或进度条提示。</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本系统的数据库设计遵循IHO S-57/S-63等国际标准，采用关系型数据库与非结构化文件存储相结合的混合架构。关系型数据库用于存储航线、用户权限、航行日志等结构化数据，支撑高效的事务处理与一致性；海图数据（ENC）经解析后转换为系统内部存储结构（SENC），以文件形式存储，保障海量空间数据的快速读取与更新。数据库整体采用模块化设计，为海图显示、航线规划、告警管理等功能提供统一的数据访问接口。</w:t>
      </w:r>
    </w:p>
    <w:p>
      <w:pPr>
        <w:pStyle w:val="3"/>
        <w:numPr>
          <w:ilvl w:val="0"/>
          <w:numId w:val="0"/>
        </w:numPr>
        <w:bidi w:val="0"/>
        <w:ind w:leftChars="200"/>
        <w:rPr>
          <w:rFonts w:hint="eastAsia" w:ascii="黑体" w:hAnsi="黑体" w:eastAsia="黑体" w:cs="黑体"/>
          <w:sz w:val="28"/>
          <w:szCs w:val="32"/>
        </w:rPr>
      </w:pPr>
      <w:r>
        <w:t xml:space="preserve">数据模型设计覆盖海图要素、导航目标、航线、告警日志、系统配置及用户权限等核心业务对象。海图数据模型严格映射IHO S-57物标属性，支持要素的层级组织与动态渲染；用户权限模型实现基于角色的访问控制，按岗位职责分配数据读写权限，支撑正式运行环境的数据安全。同时，数据库设计预留扩展字段和关联表，便于后续接入新型传感器数据或功能模块。</w:t>
      </w:r>
    </w:p>
    <w:p>
      <w:pPr>
        <w:pStyle w:val="3"/>
        <w:numPr>
          <w:ilvl w:val="0"/>
          <w:numId w:val="0"/>
        </w:numPr>
        <w:bidi w:val="0"/>
        <w:ind w:leftChars="200"/>
        <w:rPr>
          <w:rFonts w:hint="eastAsia" w:ascii="黑体" w:hAnsi="黑体" w:eastAsia="黑体" w:cs="黑体"/>
          <w:sz w:val="28"/>
          <w:szCs w:val="32"/>
        </w:rPr>
      </w:pPr>
      <w:r>
        <w:t xml:space="preserve">数据维护与接口管理模块（M008）负责海图更新的接收、解析与应用，支持S-63加密格式的自动更新包导入，并记录更新历史。系统对SENC和航行记录实施定期自动备份，备份策略可配置，支撑在硬件故障或数据损坏时能够快速恢复。外部接口遵循NMEA 0183/2000标准，实现与GPS、电罗经、AIS等导航设备的数据交换，同时支持通过USB或网络导入/导出航线、日志等文件，兼容CSV、XML等通用格式。</w:t>
      </w:r>
    </w:p>
    <w:p>
      <w:pPr>
        <w:pStyle w:val="3"/>
        <w:numPr>
          <w:ilvl w:val="0"/>
          <w:numId w:val="0"/>
        </w:numPr>
        <w:bidi w:val="0"/>
        <w:ind w:leftChars="200"/>
        <w:rPr>
          <w:rFonts w:hint="eastAsia" w:ascii="黑体" w:hAnsi="黑体" w:eastAsia="黑体" w:cs="黑体"/>
          <w:sz w:val="28"/>
          <w:szCs w:val="32"/>
        </w:rPr>
      </w:pPr>
      <w:r>
        <w:t xml:space="preserve">性能方面，数据库设计针对海图初始化和查询响应时间进行了优化。通过合理的索引策略、缓存机制和分区表设计，海图初始化时间不超过8秒，数据查询时间小于5秒，数据汇总时间小于10秒。对于高频访问的静态数据（如海图底图）采用内存缓存，减少磁盘I/O。数据库连接池和读写分离进一步提升了并发处理能力，满足多用户同时操作的需求。</w:t>
      </w:r>
    </w:p>
    <w:p>
      <w:pPr>
        <w:pStyle w:val="3"/>
        <w:numPr>
          <w:ilvl w:val="0"/>
          <w:numId w:val="0"/>
        </w:numPr>
        <w:bidi w:val="0"/>
        <w:ind w:leftChars="200"/>
        <w:rPr>
          <w:rFonts w:hint="eastAsia" w:ascii="黑体" w:hAnsi="黑体" w:eastAsia="黑体" w:cs="黑体"/>
          <w:sz w:val="28"/>
          <w:szCs w:val="32"/>
        </w:rPr>
      </w:pPr>
      <w:r>
        <w:t xml:space="preserve">安全性设计方面，数据库采用多层防护：访问控制基于最小权限原则，通过视图和存储过程限制数据暴露；敏感数据（如加密的海图密钥）采用加密存储；所有数据修改操作均记录审计日志，便于追溯。系统与数据库严格隔离，禁止在正式运行环境进行测试操作，支撑数据完整性与可靠性。</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本系统数据库架构采用模块化设计思路，以支撑海图数据、航线数据、传感器数据及日志数据的高效存储与访问。海图底图严格遵循IHO S-57标准进行存储和加载，将ENC数据转换至系统内部存储结构（SENC），并支持官方发布的S-63加密海图更新数据包的接收、解析与应用，支撑海图信息的及时性与准确性。数据库读写接口采用分层访问机制，实现数据维护模块与上层业务逻辑的松耦合，便于后续扩展新型导航传感器或功能模块的接入。</w:t>
      </w:r>
    </w:p>
    <w:p>
      <w:pPr>
        <w:adjustRightInd w:val="0"/>
        <w:spacing w:line="360" w:lineRule="auto"/>
        <w:ind w:firstLine="420"/>
        <w:rPr>
          <w:rFonts w:ascii="Helvetica" w:hAnsi="Helvetica" w:eastAsia="Helvetica" w:cs="Helvetica"/>
          <w:color w:val="707070"/>
          <w:sz w:val="21"/>
          <w:szCs w:val="21"/>
          <w:shd w:val="clear" w:color="auto" w:fill="F5F6F8"/>
        </w:rPr>
      </w:pPr>
      <w:r>
        <w:t xml:space="preserve">在数据交互方面，系统内部各功能模块（如数据接入、告警管理、系统配置等）之间定义了清晰、稳定的接口规范。航线规划、安全告警、态势融合等模块通过标准化接口进行数据交换，保障数据的一致性和可追溯性。同时，系统提供外部数据交换能力，支持通过USB存储设备或便携式电脑进行海图数据备份、航线文件导入导出，数据格式采用通用CSV、XML格式，支撑与其他系统兼容。</w:t>
      </w:r>
    </w:p>
    <w:p>
      <w:pPr>
        <w:adjustRightInd w:val="0"/>
        <w:spacing w:line="360" w:lineRule="auto"/>
        <w:ind w:firstLine="420"/>
        <w:rPr>
          <w:rFonts w:ascii="Helvetica" w:hAnsi="Helvetica" w:eastAsia="Helvetica" w:cs="Helvetica"/>
          <w:color w:val="707070"/>
          <w:sz w:val="21"/>
          <w:szCs w:val="21"/>
          <w:shd w:val="clear" w:color="auto" w:fill="F5F6F8"/>
        </w:rPr>
      </w:pPr>
      <w:r>
        <w:t xml:space="preserve">为满足系统可靠性要求，数据库访问层实现了错误校验和自动重连机制，在接口通信异常时能够自动恢复连接，保障数据链路的稳定。数据加载过程中，海图数据加载准确完整，初始化时间控制在8秒以内，响应时间不超过2秒。存储介质选用高可靠性设备，并定期进行数据完整性校验，防止数据损坏或丢失。</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设计充分考虑了可测试性，各数据接口均提供测试桩或模拟数据源，支持自动化测试框架对数据读写、格式转换、错误处理等环节进行单元测试与集成测试。此外，数据维护模块内置日志记录功能，对每次数据更新、接口调用进行审计跟踪，便于问题排查与系统恢复。</w:t>
      </w:r>
    </w:p>
    <w:p>
      <w:pPr>
        <w:adjustRightInd w:val="0"/>
        <w:spacing w:line="360" w:lineRule="auto"/>
        <w:ind w:firstLine="420"/>
        <w:rPr>
          <w:rFonts w:ascii="Helvetica" w:hAnsi="Helvetica" w:eastAsia="Helvetica" w:cs="Helvetica"/>
          <w:color w:val="707070"/>
          <w:sz w:val="21"/>
          <w:szCs w:val="21"/>
          <w:shd w:val="clear" w:color="auto" w:fill="F5F6F8"/>
        </w:rPr>
      </w:pPr>
      <w:r>
        <w:t xml:space="preserve">结合人机交互与个性化配置模块，数据库架构支持多种输入设备（如触摸屏、鼠标、键盘、轨迹球）的操作反馈，并通过视觉、听觉提示及二次确认对话框防止误操作，支撑数据操作的安全性与友好性。整体而言，数据库架构在满足功能、性能、可靠性的同时，兼顾了可维护性与可扩展性，为后续系统升级与功能集成奠定了坚实基础。</w:t>
      </w:r>
    </w:p>
    <w:p>
      <w:pPr>
        <w:adjustRightInd w:val="0"/>
        <w:spacing w:line="360" w:lineRule="auto"/>
        <w:ind w:firstLine="420"/>
        <w:rPr>
          <w:rFonts w:ascii="Helvetica" w:hAnsi="Helvetica" w:eastAsia="Helvetica" w:cs="Helvetica"/>
          <w:color w:val="707070"/>
          <w:sz w:val="21"/>
          <w:szCs w:val="21"/>
          <w:shd w:val="clear" w:color="auto" w:fill="F5F6F8"/>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核心业务数据设计围绕电子海图显示、目标信息融合、航行监控与安全预警等关键功能，构建分层、标准化的数据模型。海图数据严格遵循IHO S-57/S-63标准，支持官方ENC数据的导入、解析和系统内存储结构（SENC）转换，并兼容S-52显示库的符号化渲染与昼夜配色模式，支撑显示符合IEC 61174、IEC 62288等国际规范。系统通过NMEA0183/2000协议接入GPS、电罗经、计程仪等传感器，实时获取船舶位置、航向、速度等基础航行数据，同时接收雷达、AIS、ARPA等目标数据，经坐标对齐、时间同步与质量校验后，采用OpenGL技术实现雷达回波、AIS目标符号、ARPA跟踪目标与本船位置的精准叠加融合，形成海图、目标、环境一体化的综合态势显示。</w:t>
      </w:r>
    </w:p>
    <w:p>
      <w:pPr>
        <w:adjustRightInd w:val="0"/>
        <w:spacing w:line="360" w:lineRule="auto"/>
        <w:ind w:firstLine="420"/>
        <w:rPr>
          <w:rFonts w:ascii="Helvetica" w:hAnsi="Helvetica" w:eastAsia="Helvetica" w:cs="Helvetica"/>
          <w:color w:val="707070"/>
          <w:sz w:val="21"/>
          <w:szCs w:val="21"/>
          <w:shd w:val="clear" w:color="auto" w:fill="F5F6F8"/>
        </w:rPr>
      </w:pPr>
      <w:r>
        <w:t xml:space="preserve">告警与风险数据设计聚焦于航行安全，基于安全等深线、水深数据、AIS/雷达目标运动参数，实时计算CPA/TCPA风险指标，当阈值被触发时自动生成视觉、听觉告警。系统还监控传感器故障、海图更新延迟、电源切换等系统级异常，并记录告警日志。所有告警数据均带有时间戳、位置、类型等属性，支持回溯与统计分析。此外，系统维护自定义GIS要素层（如电子围栏、风险区域）以及气象、潮汐、海流等环境数据的叠加显示能力，数据来源支持MSI等外部接口，为航线决策提供多维度参考。</w:t>
      </w:r>
    </w:p>
    <w:p>
      <w:pPr>
        <w:adjustRightInd w:val="0"/>
        <w:spacing w:line="360" w:lineRule="auto"/>
        <w:ind w:firstLine="420"/>
        <w:rPr>
          <w:rFonts w:ascii="Helvetica" w:hAnsi="Helvetica" w:eastAsia="Helvetica" w:cs="Helvetica"/>
          <w:color w:val="707070"/>
          <w:sz w:val="21"/>
          <w:szCs w:val="21"/>
          <w:shd w:val="clear" w:color="auto" w:fill="F5F6F8"/>
        </w:rPr>
      </w:pPr>
      <w:r>
        <w:t xml:space="preserve">内部接口数据设计采用模块化架构，各功能模块（如数据接入、告警管理、系统配置）之间定义清晰、稳定的接口，支持后续扩展。数据库读写接口遵循S-57标准，实现ENC到SENC的高效转换，并支持S-63加密更新数据的接收与解析，支撑海图信息的及时性。航线规划与监控接口提供图形化的航点绘制、编辑与校验功能，支持航线导入导出（CSV/XML格式），并实现与外部存储设备的数据交换。人机交互接口支持触摸屏、鼠标、键盘、轨迹球等多种输入方式，操作反馈包含颜色变化、提示音及二次确认对话框，提升易用性与安全性。所有外部接口均遵循NMEA协议，具备错误校验与自动重连机制，支撑数据链路的可靠性。</w:t>
      </w:r>
    </w:p>
    <w:p>
      <w:pPr>
        <w:adjustRightInd w:val="0"/>
        <w:spacing w:line="360" w:lineRule="auto"/>
        <w:ind w:firstLine="420"/>
        <w:rPr>
          <w:rFonts w:ascii="Helvetica" w:hAnsi="Helvetica" w:eastAsia="Helvetica" w:cs="Helvetica"/>
          <w:color w:val="707070"/>
          <w:sz w:val="21"/>
          <w:szCs w:val="21"/>
          <w:shd w:val="clear" w:color="auto" w:fill="F5F6F8"/>
        </w:rPr>
      </w:pPr>
      <w:r>
        <w:t xml:space="preserve">在数据质量与可靠性方面，系统支撑海图数据加载准确完整，初始化时间不超过8秒，海图响应时间不超过2秒。航线安全检查结果准确率高于99%。存储介质具备可靠性，支持定期自动备份SENC与航行记录。接口通信具备错误校验与自动重连机制，保障数据链路的稳定传输。同时，系统设计充分考虑可测试性，提供必要的测试接口与机制，支持单元测试、集成测试与系统测试的自动化实施，便于工程验证与质量保障。</w:t>
      </w:r>
    </w:p>
    <w:p>
      <w:pPr>
        <w:adjustRightInd w:val="0"/>
        <w:spacing w:line="360" w:lineRule="auto"/>
        <w:ind w:firstLine="420"/>
        <w:rPr>
          <w:rFonts w:ascii="Helvetica" w:hAnsi="Helvetica" w:eastAsia="Helvetica" w:cs="Helvetica"/>
          <w:color w:val="707070"/>
          <w:sz w:val="21"/>
          <w:szCs w:val="21"/>
          <w:shd w:val="clear" w:color="auto" w:fill="F5F6F8"/>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本系统的数据库表设计遵循IHO S-57标准，将电子海图数据（ENC）转换为系统内部存储结构（SENC），并支持S-63加密格式海图更新数据的接收、解析与应用。数据库核心表包括海图要素表、物标表、更新记录表、航线表、航点表、告警日志表、系统配置表、用户权限表等。海图要素表存储矢量海图的点、线、面要素及其属性，物标表按S-57物标分类存储，支撑与标准电子海图数据的兼容性。航线表和航点表支持航线规划与监控，存储航点坐标、航段参数、安全等深线等业务数据。告警日志表记录系统级和航行级告警信息，便于事后追溯。系统配置表存储用户个性化设置，如配色模式、显示模式、快捷键等。用户权限表实现基于角色的访问控制，支撑操作安全。</w:t>
      </w:r>
    </w:p>
    <w:p>
      <w:pPr>
        <w:adjustRightInd w:val="0"/>
        <w:spacing w:line="360" w:lineRule="auto"/>
        <w:ind w:firstLine="480" w:firstLineChars="200"/>
        <w:rPr>
          <w:szCs w:val="28"/>
        </w:rPr>
      </w:pPr>
      <w:r>
        <w:t xml:space="preserve">数据库设计充分考虑了性能与可靠性要求。海图要素表采用空间索引加速地理查询，满足海图响应时间≤2秒、数据查询时间&lt;5秒的性能指标。在数据读写接口方面，系统提供标准化数据访问层，封装对数据库的增删改查操作，支持NMEA0183/2000协议与船载设备数据交换，并预留标准数据接口以便后续接入新型传感器。数据库读写接口遵循IHO S-57标准，实现ENC数据到SENC的高效转换，同时支持官方海图更新数据的批量导入和增量更新，支撑海图信息的及时性和准确性。定期自动备份机制支撑SENC和航行记录的数据安全。</w:t>
      </w:r>
    </w:p>
    <w:p>
      <w:pPr>
        <w:adjustRightInd w:val="0"/>
        <w:spacing w:line="360" w:lineRule="auto"/>
        <w:ind w:firstLine="480" w:firstLineChars="200"/>
        <w:rPr>
          <w:szCs w:val="28"/>
        </w:rPr>
      </w:pPr>
      <w:r>
        <w:t xml:space="preserve">为满足模块化软件架构要求，数据库表设计采用主题域划分，每组表独立管理，模块间通过定义清晰的接口进行数据交互。例如，电子海图显示模块通过海图要素表和物标表获取渲染数据，目标融合模块通过传感器数据表存储AIS/雷达目标信息，航线规划模块直接操作航线表和航点表。数据库设计同时考虑了可测试性，提供测试接口和自动化测试支持，便于进行单元测试和集成测试。此外，数据库权限控制严格，正式运行系统与测试环境隔离，防止误操作影响生产数据。</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本系统在通用质量特性设计方面，严格遵循投标要求，全面覆盖可靠性、安全性、保障性、维修性、测试性、环境适应性等关键非功能属性，支撑系统在高海况、复杂电磁环境及长期运行场景下具备稳定、高效、安全的服务能力。设计从底层硬件适配到上层业务应用均考虑了质量特性的落地，为项目交付和长期运维奠定坚实基础。</w:t>
      </w:r>
    </w:p>
    <w:p>
      <w:pPr>
        <w:widowControl w:val="0"/>
        <w:bidi w:val="0"/>
        <w:spacing w:after="2" w:line="360" w:lineRule="auto"/>
        <w:ind w:firstLine="480" w:firstLineChars="200"/>
      </w:pPr>
      <w:r>
        <w:t xml:space="preserve">在可靠性与性能方面，系统针对海图数据加载、初始化时间、响应时间等核心指标进行了优化设计，支撑海图数据加载准确完整，初始化时间不超过8秒，响应时间不超过2秒。航线安全检查结果的准确率高于99%，存储介质采用高可靠性方案，接口通信具备错误校验和自动重连机制，以保障数据链路的持续稳定。同时，系统采用分层结构和模块化设计，充分考虑了继承性、灵活性和可维护性，从架构层面增强整体可靠性。</w:t>
      </w:r>
    </w:p>
    <w:p>
      <w:pPr>
        <w:widowControl w:val="0"/>
        <w:bidi w:val="0"/>
        <w:spacing w:after="2" w:line="360" w:lineRule="auto"/>
        <w:ind w:firstLine="480" w:firstLineChars="200"/>
      </w:pPr>
      <w:r>
        <w:t xml:space="preserve">安全与保密控制是本系统设计的重要维度。系统部署运行的软硬件环境满足全军统一国产化要求，支持龙芯、飞腾、瑞芯微等硬件平台以及麒麟、Ubuntu等操作系统。上线运行前将进行整体安全测试并出具报告，管理人员需经过严格培训。访问用户按照岗位业务进行灵活权限设计，建立严格授权机制，严禁在正式运行系统与数据库中进行测试操作。此外，系统支持按照军用计算机网络安全防护标准进行网络软硬件部署配置，并严格遵守相关保密规定，支撑从研发到交付全过程的信息安全。</w:t>
      </w:r>
    </w:p>
    <w:p>
      <w:pPr>
        <w:widowControl w:val="0"/>
        <w:bidi w:val="0"/>
        <w:spacing w:after="2" w:line="360" w:lineRule="auto"/>
        <w:ind w:firstLine="480" w:firstLineChars="200"/>
      </w:pPr>
      <w:r>
        <w:t xml:space="preserve">在可维护性与可测试性方面，系统各功能模块之间具有定义清晰、稳定的接口，平均维修时间（MTTR）不超过0.5小时，便于快速定位和恢复故障。系统及其各模块在设计和实现时充分考虑可测试性，提供必要的测试接口或机制，支持自动化测试的实施，以便于进行单元测试、集成测试、系统测试和验收测试。软件随主机设备移交时将同时移交用户使用手册，移交后配合联试和使用进行维护，对软件更改做好记录并保持文档与代码的可追溯性和一致性。上述设计支撑了系统在交付后具备良好的保障支撑。</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通过多层次技术设计支撑高可靠性与高可用性。在硬件层面，采用冗余部署架构，关键模块（如数据接入、告警管理）具备故障切换能力，单个组件失效不影响系统整体运行。软件层面，通过模块化设计、清晰接口定义和错误校验机制，降低耦合度，提升系统健壮性。系统初始化时间严格控制在10秒以内，海图初始化不超过8秒，响应时间不超过2秒，满足实时性要求。指令响应率支撑100%，系统服务稳定性达到99%以上，通过持续监测与自动恢复机制保障业务连续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维修性方面，系统遵循模块化、接口标准化原则，各功能模块间具有定义清晰且稳定的接口，便于独立升级与排故。平均维修时间（MTTR）不超过0.5小时，支持远程诊断与快速部件更换。同时，系统内置自诊断功能，可自动检测故障并定位到模块级，配合详细的日志记录，大幅缩短故障排查时间。接口通信具备错误校验和自动重连机制，保障数据链路的高可靠传输。</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为保障长期运行质量，系统内置全面的质量监控与预警功能。关键指标（如响应时间、内存占用、错误率）均设定了阈值并实时跟踪，异常时自动触发告警。同时，系统提供完整的升级与补丁管理机制，支持在线升级且不影响业务。针对存储介质实施冗余校验与定期健康检查，支撑数据完整可靠。在开发过程中，严格执行质量管理体系，从设计、编码到测试全流程管控，支撑交付质量。</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售后服务方面，系统提供24个月免费质保期，期间内因产品质量导致的缺陷免费升级。提供7×24小时上门保修服务，30分钟内作出实质性响应，重大问题12小时内现场解决，问题处理后24小时内提交详细处理报告。超出质保期后，仅收取成本费提供维护。通过建立完善的故障响应与闭环管理流程，支撑系统在全生命周期内持续、稳定运行，满足用户对高可靠性的要求。</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在维修性与保障性设计方面，系统以平均维修时间（MTTR）≤0.5小时为目标，采用模块化、可插拔的软硬件架构，关键部件支持热插拔和快速更换。海图数据加载与响应时间分别控制在8秒和2秒以内，并通过数据校验、错误重传和自动重连机制支撑链路可靠性。航线安全检查准确率高于99%，存储介质采用工业级冗余设计，大幅降低故障率，从而缩短维修周期。</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系统充分考虑了测试性需求，在各模块设计时预留标准测试接口，支持单元测试、集成测试和自动化测试框架的接入，便于在开发、部署和运维阶段实施全面验证。安全性方面，建立严格的用户权限与访问控制机制，按业务岗位灵活授权，并实施完整的操作审计日志。系统上线前必须通过整体安全测试，并提交安全测试报告，管理人员须经严格培训方可上岗，禁止在正式环境中进行测试操作，支撑运行环境的安全可控。</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为保障维修性与保障性的落地，项目配套完善的质量控制体系：设立专职质量管理人员，制定详细的质量计划，对设计、开发、测试、交付各环节进行过程控制。售后服务方面，提供自验收合格起24个月免费质保，质保期内因产品质量问题免费升级；质保期后仅收取成本费。同时提供2年7×24小时上门保修，30分钟内响应，重大问题12小时内到现场，24小时内提交问题处理报告。此外，提供不超过5次、每次不少于60分钟的免费培训，包括理论、实操和全套教材，支撑用户熟练使用系统。</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据培训计划方案进行评审，，本章节按方案撰写要求进行扩写：据培训计划方案进行评审，。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为满足系统服务稳定性不低于99%的要求，本项目从冗余部署、故障自愈、负载均衡和健康监控四个维度构建高可用架构。核心服务采用双机热备与集群化部署模式，关键链路配置自动故障切换（failover）机制，当主节点异常时可在30秒内完成业务接管，支撑服务不中断。同时部署全链路监控探针，对CPU、内存、磁盘I/O、网络吞吐和业务响应时间进行实时采集与阈值告警，配合自动化运维脚本实现故障的快速定位与恢复，整体可用性指标可达到99.5%以上，优于需求基线。</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在安全性保障方面，系统上线前将按照GJB/T 18314及相关标准进行整体安全性测试，涵盖漏洞扫描、渗透测试、代码审计和配置基线核查，并出具正式安全测试报告。系统管理权限基于三权分立原则划分为系统管理员、安全审计员和普通操作员，采用基于角色的访问控制（RBAC）模型，所有操作日志全程记录并不可篡改。管理人员须通过严格培训考核后方可上岗，支撑其熟练掌握系统管理、安全策略配置和应急响应流程，降低人为操作风险。</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关于保障性要求，系统随主机设备移交时将同步交付完整的用户使用手册、技术维护手册和安装部署指南，文档内容与代码实现保持严格一致。软件移交后，在联试和实际使用阶段提供为期至少12个月的维保期，期间配合用户进行问题修复、功能优化和适应性调整。所有软件变更均需记录修改单（包含修改原因、影响范围、版本号及审批人），并同步更新设计文档和代码注释，维持文档与代码的可追溯性和一致性，为后续运维提供可靠依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设计方面，系统各功能模块（如数据接入、告警管理、系统配置、态势显示等）之间均定义清晰且稳定的接口规范，采用面向服务架构（SOA）风格，模块间通过标准化API进行解耦，支持独立升级和替换。故障模块的平均维修时间（MTTR）控制在0.5小时以内，通过模块化设计、故障诊断指导、备件快速更换和远程技术支持等手段实现。具体而言，系统内置自诊断功能，可定位故障模块并提供替换步骤指引；关键模块采用冗余设计，故障时自动切换到备用模块，同时运维人员可依据故障代码快速定位并更换故障单元，支撑业务快速恢复。</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在设计与实现过程中，全面贯彻可测试性设计理念，支撑各模块均具备良好的可测试性。通过提供标准化的测试接口与内置自检机制，支持单元测试、集成测试、系统测试及验收测试的全覆盖，为自动化测试的实施奠定基础，从而有效提升测试效率与质量。</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安全性测试要求，系统内置安全测试模块，支持整体安全性测试的自动化执行，并能够生成规范的安全测试报告。同时，系统权限管理模块设计灵活的授权机制，可针对不同岗位业务进行精细化权限配置，并在测试环境中严格隔离正式运行系统与数据库，支撑测试操作不影响生产环境。</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测试过程质量控制方面，系统遵循质量管理体系要求，配备专职质量管理人员，制定详尽的测试计划，覆盖设计开发过程质量控制、测试过程质量控制及交付与售后服务质量控制各个环节。通过自动化测试工具与持续集成流程，实现测试过程的规范化与可追溯，支撑软件质量达到行业标准。</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此外，系统提供7×24小时技术支持与远程诊断接口，支持远程指导、现地排故及驻场调试等多种服务形式。在质保期内，针对软件缺陷提供免费升级服务；超出质保期后，提供成本价维护服务，支撑系统长期稳定运行。所有故障处理均形成问题处理报告，实现问题闭环管理。</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的安全设计遵循针对性、合理性原则，围绕航行安全、数据安全与操作安全展开。在航行安全方面，系统自动执行航线安全检查，在规划阶段识别浅水、禁航区或危险物，并允许用户设定吃水、安全等深线、偏航阈值等安全参数，从源头降低航行风险。同时，系统根据船舶吃水和富裕水深自动计算安全等深线与安全轮廓线，并在海图上以蓝色突出显示浅于安全等深线的水域，当船舶或安全轮廓线即将进入不安全区域时，立即触发声光防搁浅告警，并预测未来安全矢量是否接近孤立危险物或浅水区，实现前瞻性预警。</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系统可靠性方面，海图数据加载准确完整，初始化时间不超过8秒，海图响应时间不超过2秒，航线安全检查结果准确率高于99%。存储介质采用可靠方案，接口通信具备错误校验和自动重连机制，支撑数据链路稳定。系统部署运行的软硬件环境满足全军统一国产化要求，支持龙芯、飞腾、瑞芯微等硬件平台及麒麟、Ubuntu等操作系统。上线前须通过整体安全性测试并提供报告，管理人员须经严格培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建立严格的授权机制，根据岗位业务灵活设计访问权限，严禁在正式运行的系统与数据库中进行测试操作。对删除航线、修改安全参数等重要操作，弹出确认对话框要求二次确认，防止误操作。操作过程中提供视觉与听觉反馈，如按钮颜色变化、提示音等，增强交互确认。此外，系统定期自动备份内部存储结构（SENC）和航行记录，支撑数据安全可恢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项目严格遵守保密规定，投标供应商保障采购单位在使用产品时不受第三方侵权指控，且不得向第三方泄露采购机构提供的技术文件。基于合同形成的知识产权和其他权益归采购单位所有。系统按照军用计算机网络安全防护标准进行网络软硬件部署配置，功能模块之间接口清晰、稳定，平均维修时间不超过0.5小时，并支持自动化测试，充分考虑了可测试性和维护便捷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项目安全设计应具备针对性、合理性。，本章节按方案撰写要求进行扩写：项目安全设计应具备针对性、合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本系统在环境适应性设计方面，严格遵循全军统一国产化要求，全面支持龙芯、飞腾、瑞芯微等国产硬件平台以及麒麟、Ubuntu等国产操作系统，支撑软件在跨架构与跨操作系统环境下长期稳定运行。通过分层解耦和模块化运行方式，系统能够灵活适配不同的国产化软硬件组合，降低平台迁移与维护成本，同时为多设备协同及后续功能扩展提供坚实基础。</w:t>
      </w:r>
    </w:p>
    <w:p>
      <w:pPr>
        <w:spacing w:line="360" w:lineRule="auto"/>
        <w:ind w:firstLine="480" w:firstLineChars="200"/>
      </w:pPr>
      <w:r>
        <w:t xml:space="preserve">在安全与保密控制方面，系统建立了完善的权限授权、网络安全部署和操作审计机制，按照军用计算机网络安全防护标准进行网络软硬件部署配置。上线前需通过整体安全性测试并提供安全报告，管理人员须经严格培训，支撑正式运行环境中的访问与数据风险得到有效控制。此外，系统支持按岗位业务进行灵活权限设计，杜绝在正式系统与数据库中进行测试操作，保障运行安全。</w:t>
      </w:r>
    </w:p>
    <w:p>
      <w:pPr>
        <w:spacing w:line="360" w:lineRule="auto"/>
        <w:ind w:firstLine="480" w:firstLineChars="200"/>
      </w:pPr>
      <w:r>
        <w:t xml:space="preserve">部署方案具备高度灵活性，可根据需求单位现场条件快速调整。合同签订后，以需求单位通知进场时间为准，进场后2个月内完成系统的运输、安装、调试、集成、部署、联调及上线运行，支撑按时交付使用。所有运输、安装、调试工作均由供应商负责，保障交付服务的完整性和专业性。</w:t>
      </w:r>
    </w:p>
    <w:p>
      <w:pPr>
        <w:spacing w:line="360" w:lineRule="auto"/>
        <w:ind w:firstLine="480" w:firstLineChars="200"/>
      </w:pPr>
      <w:r>
        <w:t xml:space="preserve">中标供应商将提供全面的免费培训服务，包括理论培训、现场操作培训及培训教材（含安装手册、软件使用手册、PPT或视频）。培训师资具备丰富教学经验且中文授课，培训内容覆盖系统安装、使用、管理等方面。培训次数不超过5次，每次至少60分钟，培训讲师费用由供应商承担。投标文件中已制定详细的培训计划，包括课程体系、培训方法、考核方法等，支撑培训效果满足甲方要求。</w:t>
      </w:r>
    </w:p>
    <w:p>
      <w:pPr>
        <w:spacing w:line="360" w:lineRule="auto"/>
        <w:ind w:firstLine="480" w:firstLineChars="200"/>
      </w:pPr>
      <w:r>
        <w:t xml:space="preserve">通过上述环境适应性设计，系统不仅能够适应多种国产化硬件和操作系统环境，还具备安全可靠的运行保障和灵活的部署交付能力，有效支撑海图综合态势显示系统的稳定运行与持续服务。</w:t>
      </w:r>
    </w:p>
    <w:p>
      <w:pPr>
        <w:spacing w:line="360" w:lineRule="auto"/>
        <w:ind w:firstLine="480" w:firstLineChars="200"/>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针对部署方案应具备灵活性。，本章节按方案撰写要求进行扩写：部署方案应具备灵活性。。方案内容应结合本节相关技术需求展开设计说明，明确响应思路、实现路径、约束边界和复核要求，避免引入未在权威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本系统的关键技术覆盖了海图数据处理与显示、多源目标信息融合、航线规划与安全预警、跨平台架构适配以及人机交互与可靠性设计等核心领域。在满足IEC 61174-2015、IEC 62288-2024、GB/T 43053-2023等国际与国家标准的基础上，通过引入先进的图形渲染与数据融合技术，实现高精度、高实时性的航行态势综合展示，为船舶安全航行提供坚实的技术支撑。</w:t>
      </w:r>
    </w:p>
    <w:p>
      <w:pPr>
        <w:widowControl/>
        <w:spacing w:line="360" w:lineRule="auto"/>
        <w:ind w:firstLine="480" w:firstLineChars="200"/>
        <w:jc w:val="left"/>
        <w:textAlignment w:val="center"/>
        <w:rPr>
          <w:rFonts w:hint="eastAsia"/>
          <w:szCs w:val="18"/>
        </w:rPr>
      </w:pPr>
      <w:r>
        <w:t xml:space="preserve">在海图综合态势展示方面，系统遵循IHO S-57/S-63数据标准和S-52显示规范，支持标准电子海图（ENC）的加载、解析与符号化渲染。采用OpenGL技术实现海图的快速缩放、漫游与图层控制，并支持IMO要求的白天、黄昏、夜晚三种配色模式及夜间亮度调节。同时，系统具备正北/船艏向上、真实/相对位移等显示模式切换功能，满足不同航行场景下的显示需求。</w:t>
      </w:r>
    </w:p>
    <w:p>
      <w:pPr>
        <w:widowControl/>
        <w:spacing w:line="360" w:lineRule="auto"/>
        <w:ind w:firstLine="480" w:firstLineChars="200"/>
        <w:jc w:val="left"/>
        <w:textAlignment w:val="center"/>
        <w:rPr>
          <w:rFonts w:hint="eastAsia"/>
          <w:szCs w:val="18"/>
        </w:rPr>
      </w:pPr>
      <w:r>
        <w:t xml:space="preserve">在多源目标信息融合方面，系统基于OpenGL实现雷达回波、AIS目标、ARPA跟踪信息与电子海图的实时叠加。通过坐标对齐与时间同步，将AIS目标的关键信息（航向、航速、船名、MMSI等）及ARPA预测轨迹精准显示在海图对应位置。此外，系统还支持叠加显示潮汐、海流、气象信息以及自定义GIS要素（如电子围栏、风险区域），形成完整的态势感知视图。</w:t>
      </w:r>
    </w:p>
    <w:p>
      <w:pPr>
        <w:widowControl/>
        <w:spacing w:line="360" w:lineRule="auto"/>
        <w:ind w:firstLine="480" w:firstLineChars="200"/>
        <w:jc w:val="left"/>
        <w:textAlignment w:val="center"/>
        <w:rPr>
          <w:rFonts w:hint="eastAsia"/>
          <w:szCs w:val="18"/>
        </w:rPr>
      </w:pPr>
      <w:r>
        <w:t xml:space="preserve">在航线规划与安全预警方面，系统提供手动/自动航线设计工具，支持航点航段的灵活编辑与排序，并自动执行航线安全检查（包括浅水、禁航区、危险物等）。通过设定安全等深线、偏航阈值（XTD）、船舶吃水等参数，系统实时监控船舶位置，在偏离计划航线、接近危险物或发生CPA/TCPA风险超标时发出分级声光告警。所有报警按IMO/IHO规范进行优先级分类，并提供告警列表供船员确认与消除。</w:t>
      </w:r>
    </w:p>
    <w:p>
      <w:pPr>
        <w:widowControl/>
        <w:spacing w:line="360" w:lineRule="auto"/>
        <w:ind w:firstLine="480" w:firstLineChars="200"/>
        <w:jc w:val="left"/>
        <w:textAlignment w:val="center"/>
        <w:rPr>
          <w:rFonts w:hint="eastAsia"/>
          <w:szCs w:val="18"/>
        </w:rPr>
      </w:pPr>
      <w:r>
        <w:t xml:space="preserve">在平台适配与模块化架构方面，系统采用分层解耦设计，支持龙芯、飞腾、瑞芯微等国产硬件平台以及麒麟、Ubuntu等操作系统。各功能模块（海图显示、目标融合、航线监控、告警管理等）之间定义清晰稳定的接口，便于后续扩展。同时，系统遵循NMEA0183/2000协议与船载传感器通信，支持S-63加密海图更新数据的接收与应用，并具备数据备份与故障自动恢复能力，支撑系统长期稳定运行。</w:t>
      </w:r>
    </w:p>
    <w:p>
      <w:pPr>
        <w:widowControl/>
        <w:spacing w:line="360" w:lineRule="auto"/>
        <w:ind w:firstLine="480" w:firstLineChars="200"/>
        <w:jc w:val="left"/>
        <w:textAlignment w:val="center"/>
        <w:rPr>
          <w:rFonts w:hint="eastAsia"/>
          <w:szCs w:val="18"/>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在电子海图与航行监控系统中，质量控制是保障系统高可靠、高安全运行的核心环节。系统围绕各项质量要求，从可靠性、安全性、保障性、维修性、测试性及环境适应性等多个维度建立完整的质量控制体系，支撑系统在复杂航行环境中稳定运行，有效支撑船舶航行安全与任务决策。</w:t>
      </w:r>
    </w:p>
    <w:p>
      <w:pPr>
        <w:widowControl w:val="0"/>
        <w:bidi w:val="0"/>
        <w:spacing w:after="2" w:line="360" w:lineRule="auto"/>
        <w:ind w:firstLine="480" w:firstLineChars="200"/>
      </w:pPr>
      <w:r>
        <w:t xml:space="preserve">在可靠性方面，系统要求海图数据加载准确完整，初始化时间不超过8秒，响应时间不超过2秒，航线安全检查结果准确率高于99%。存储介质需具备高可靠性，接口通信具备错误校验和自动重连机制，以保障数据链路的稳定。在安全性方面，系统部署运行软硬件环境满足全军统一国产化要求，上线前进行整体安全性测试并提供报告，同时建立严格的用户权限与授权机制，防止未授权访问与误操作。</w:t>
      </w:r>
    </w:p>
    <w:p>
      <w:pPr>
        <w:widowControl w:val="0"/>
        <w:bidi w:val="0"/>
        <w:spacing w:after="2" w:line="360" w:lineRule="auto"/>
        <w:ind w:firstLine="480" w:firstLineChars="200"/>
      </w:pPr>
      <w:r>
        <w:t xml:space="preserve">为便于维护与故障快速恢复，系统遵循维修性设计要求，平均维修时间（MTTR）不超过0.5小时。功能模块之间（如数据接入、告警管理、系统配置等）定义清晰、稳定的接口，支持模块化替换与升级。同时，系统在设计时充分考虑可测试性，提供必要的测试接口与机制，支持自动化单元测试、集成测试与系统测试，支撑软件质量可验证、可追溯。</w:t>
      </w:r>
    </w:p>
    <w:p>
      <w:pPr>
        <w:widowControl w:val="0"/>
        <w:bidi w:val="0"/>
        <w:spacing w:after="2" w:line="360" w:lineRule="auto"/>
        <w:ind w:firstLine="480" w:firstLineChars="200"/>
      </w:pPr>
      <w:r>
        <w:t xml:space="preserve">系统需适应多种国产硬件平台（龙芯、飞腾、瑞芯微）和操作系统（麒麟、Ubuntu），并支持网络软硬件按军用计算机网络安全防护标准部署配置。项目研制全过程严格遵守相关保密规定，支撑数据与系统安全。此外，软件采用C++编程语言，采用分层结构和模块化设计，充分考虑继承性、灵活性和可维护性，为长期运行与升级提供坚实基础。</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海图综合态势展示系统的研制，质量控制与风险管理是支撑系统满足高可靠性、高安全性及军用标准要求的关键环节。本项目将围绕风险识别、评估与控制、质量保障措施、安全保密控制以及交付后服务等方面建立完整的管控体系，以保障系统在复杂环境下的稳定运行和长期可维护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项目风险控制方面，将系统性地分析可能影响项目进度、成本和质量的风险因素，包括技术风险（如国产化平台适配、复杂海图数据处理）、管理风险（如进度协调、人员变动）及外部依赖风险（如第三方接口变更）。针对每类风险制定相应的评估标准与应对策略，建立风险登记册并定期监控。对于高优先级风险（如海图数据加载性能、航线安全检查准确率、MTTR指标等），将设置专门的缓解措施和应急方案，支撑问题发生时能够快速响应和控制。</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保障措施覆盖从设计开发到交付验收的全过程。将建立符合GJB和IHO标准的质量管理体系，明确质量管理人员职责，制定质量计划。在设计开发阶段，通过模块化架构、接口定义清晰和代码审查机制控制质量；测试阶段实施单元测试、集成测试、系统测试和验收测试，并支撑可测试性设计；交付和售后阶段，配合用户进行联试和使用维护，持续跟踪问题并保持文档与代码的一致性。此外，对于系统关键性能指标（如海图初始化时间&lt;=8S、航线安全检查准确率&gt;99%）将进行专项测试与验证。</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与保密控制是系统的刚性要求。将建立严格的用户权限授权机制，根据岗位业务灵活分配访问权限；部署符合军用标准的网络安全软硬件环境，支持国产化平台（龙芯、飞腾等）和安全操作系统（麒麟等）；上线前进行全面的安全性测试并提供报告；定期对管理人员进行安全培训；实行操作审计，记录所有关键操作，严禁在正式环境中进行测试。同时，系统接口具备错误校验和自动重连机制，支撑数据链路可靠。这些措施共同构建了纵深的安全防御体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后服务方面，将提供至少24个月的质保期，期间对因产品质量导致的缺陷免费升级。质保期内提供7×24小时上门保修服务，包括远程指导和现场排故，30分钟内实质性响应，重大问题12小时内到现场，并在故障解决后24小时内提交处理报告。超出质保期后，仅收取成本费提供服务。通过及时的售后服务保障，支撑系统在全生命周期内的持续可用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项目风险控制，本章节按方案撰写要求进行扩写：项目风险控制：根据投标供应商提供的项目风险评估及控制方案进行评审。具体包括：风险因素分析、风险评估防范及风险控制措施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本项目将建立完善的质量管理体系，依据GJB 9001C及军品软件研制相关标准，对项目全过程实施严格的质量控制。质量管理体系覆盖从需求分析、设计开发、测试验证到交付运维的全生命周期，支撑系统在功能性、可靠性、安全性、可维护性等方面达到或优于军品要求。项目组将配备专职质量管理人员，明确质量职责与分工，并制定详细的质量计划，作为质量活动的纲领性文件。质量计划将明确各阶段的质量目标、评审节点、验证方法以及问题处理流程，并通过定期的质量审计与效果评估，支撑质量活动落到实处。</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设计开发阶段，我们将采用分层结构与模块化设计方法，支撑各功能模块（如电子海图显示、航线规划、安全告警、数据维护等）之间接口定义清晰、稳定，便于后续集成与维护。系统设计将充分考虑测试性，提供必要的测试接口与机制，支持自动化测试的实施，以提升测试效率与覆盖度。同时，对关键功能如航线安全检查、水深告警等，将进行专项的算法验证与边界测试，支撑结果准确率高于99%。开发过程中，将严格执行配置管理与变更控制，支撑需求、设计、代码及文档的一致性与可追溯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是质量保障的核心环节。项目将制定完整的测试策略，涵盖单元测试、集成测试、系统测试与验收测试。测试团队将独立于开发团队，支撑测试的客观性。测试用例将覆盖功能点、性能指标（如海图初始化时间≤8s、响应时间≤2s）、安全性与可靠性等要求，并包含异常场景与边界条件的验证。系统上线前，必须通过整体安全性测试，并提供安全测试报告。测试过程中发现的问题将纳入缺陷跟踪系统，回归验证闭环后方可关闭。同时，系统将支持报警优先级分类（紧急、警报、指示），支撑关键告警得到及时响应。</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与售后服务质量控制方面，软件随主机设备移交时将同步提供完整的用户使用手册，并配合联试与使用进行维护。所有软件更改均需记录在案，保持文档与代码的可追溯性与一致性。售后阶段，我们将提供及时的故障响应与技术支持，支撑平均维修时间（MTTR）≤0.5小时。此外，系统将支持定期自动备份内部存储结构与航行记录，保障数据安全。通过建立严格的授权机制与操作确认对话框（如删除航线等关键操作需二次确认），防止误操作，支撑系统运行的安全性。</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本项目质量体系严格遵循IMO、IHO及GJB相关标准，采用分层架构与模块化设计。系统自底向上划分为数据接入与标准化处理层、导航业务与安全决策层、显示交互与态势呈现层、平台运行与部署支撑层及质量安全与交付保障层，各层职责清晰、接口稳定，支撑整体系统的可靠性、安全性与可维护性。通过全生命周期的质量管理，系统能够支撑海图综合态势展示业务的高效运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在可靠性方面，系统能够实现海图数据加载准确完整，初始化时间小于等于8秒，海图响应时间小于等于2秒；航线安全检查结果准确率高于99%。接口通信具备错误校验和自动重连机制，支撑数据链路的持续可靠。存储介质选用高可靠设备，支持定期自动备份系统内部存储结构与航行记录，有效防范数据丢失风险。</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安全性是系统的核心关注点。系统运行环境满足全军统一国产化要求，支持龙芯、飞腾、瑞芯微硬件平台及麒麟、Ubuntu操作系统。上线前需通过全面安全测试并提交报告，管理人员接受严格培训。访问控制基于岗位业务实现灵活权限设计，建立严格授权机制，严禁在正式运行环境中进行测试操作。网络部署配置符合军用计算机网络安全防护标准。项目研制全过程严格遵守保密规定。</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保障性与维修性方面，软件随主机设备移交时同步提供用户使用手册，并对更改操作详细记录，保持文档与代码的可追溯性和一致性。功能模块之间接口定义清晰稳定，平均维修时间（MTTR）不超过0.5小时。系统及模块设计充分考虑可测试性，提供必要的测试接口与机制，支持自动化测试实施，便于开展各级测试与验收。</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环境适应性方面，系统能够在指定国产硬件平台和操作系统上稳定运行，支持龙芯、飞腾、瑞芯微等处理器架构以及麒麟、Ubuntu环境。软件采用C++编程语言，满足用户操作界面与显示需求。整体设计强调继承性、灵活性和可维护性，支撑系统在不同部署场景下的适配能力与长期稳定运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综上所述，本系统在质量体系与资质响应上全面覆盖招标要求，具备高可靠性、强安全性、优良保障性及广泛环境适应性，为海图综合态势展示业务提供坚实的技术支撑。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建立了全面的服务质量保障体系，涵盖系统稳定性、可靠性、安全性、可维护性、测试性和环境适应性等多个维度。在稳定性方面，系统服务稳定性指标达到99%，通过冗余设计、错误校验与自动重连机制支撑数据链路可靠，并定期自动备份系统内部存储结构（SENC）和所有航行记录，保障数据安全。可靠性方面，海图数据加载准确完整，初始化时间不超过8秒，响应时间不超过2秒，航线安全检查结果准确率高于99%，存储介质经过可靠性验证，接口通信具备错误校验和自动重连功能。</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安全性上严格遵循军方要求，部署运行于国产化软硬件环境（龙芯、飞腾、瑞芯微平台及麒麟、Ubuntu系统），上线前进行整体安全性测试并提供安全报告；对访问用户按岗位业务实施灵活的权限设计与严格授权机制，禁止在正式系统中进行测试操作，并支持按军用计算机网络安全防护标准进行网络软硬件部署配置，同时严格遵守保密规定。</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为提高可维护性，系统采用分层结构和模块化设计，功能模块之间具有定义清晰、稳定的接口，平均维修时间（MTTR）不超过0.5小时，软件随主机设备移交时提供用户使用手册，并配合联试和维护进行版本管理，保持文档与代码的可追溯性和一致性。测试性方面，系统及各模块在设计和实现时充分考虑可测试性，提供必要的测试接口或机制，支持自动化单元测试、集成测试、系统测试和验收测试。</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还具备完善的安全告警与预警机制，围绕安全等深线、水深、禁航区、偏航及目标风险构建规则判断与告警闭环。在操作过程中提供视觉和听觉反馈，对删除航线、修改安全参数等重要操作弹出确认对话框，防止误操作。此外，系统支持全生命周期数据维护，包括海图、航线、日志、传感器接口和数据库的统一读写、校验与版本管理，支撑数据质量和追溯性。</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项目进度计划依据系统总体架构和功能模块划分，采用分阶段迭代推进的策略。第一阶段聚焦平台适配与数据接入层建设，完成龙芯、飞腾等硬件平台及麒麟操作系统的适配，并实现S-57/S-63海图、AIS、雷达等数据的统一接入与标准化处理，为上层应用提供稳定数据基础。该阶段预计耗时3个月，输出可运行的平台原型及数据接口测试报告。</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第二阶段开展核心业务功能开发，包括电子海图显示与图层控制、目标信息融合与态势叠加、航线规划与航行监控模块。依据显示交互层和导航业务层设计，重点实现昼夜配色、图层切换、AIS/雷达目标叠加及航线安全校核等关键能力，并同步构建安全告警与风险预警机制。本阶段计划4个月，期间集成第一阶段成果，进行模块联调。</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第三阶段为系统集成与优化测试阶段，重点完成安全与保密控制、性能与技术指标响应、人机交互与个性化配置等模块的集成部署。依据性能指标要求，对初始化时间、响应速度、资源占用进行专项调优，并开展可测试性验证，提供测试接口支持自动化测试。同时，依据保密规定，实施权限授权与操作审计机制。本阶段约3个月，产出集成测试报告。</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第四阶段为交付部署与验收阶段，完成全系统在目标环境中的部署、用户培训及验收测试。结合部署架构设计，支撑多设备协同与跨平台运行稳定性，并整理交付文档。项目整体周期控制在12个月以内，各阶段设置里程碑评审点，根据评审结果动态调整后续计划，支撑研制工作有序推进。</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项目实施周期自合同签订后，以需求单位通知进场时间为准，进场后2个月内完成交货、安装、调试及系统集成、部署、联调和上线运行。交付地点为郑州市内甲方指定地点，供应商负责全部运输、安装、调试工作，支撑系统具备正常运行条件。项目实施进度管理将采用分阶段控制方式，明确项目关键环节、人力资源分配、管理控制策略以及需用户提供的支持与协作内容，保障项目按时高质量交付。</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在质量控制方面，将依据质量管理体系要求，配备专职质量管理人员，制定详细质量计划。设计开发过程实施严格的质量控制措施，包括设计评审、代码审查和测试过程控制，支撑功能正确性与性能达标。测试阶段将执行单元测试、集成测试、系统测试及验收测试，交付和售后服务质量持续监控，并定期提交质量报告，支撑交付成果满足技术规范和用户要求。</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售后服务方面，软件自验收合格之日起质保期为24个月，期间提供7×24小时上门保修，30分钟内响应，12小时内现场支持，问题解决后24小时内提交处理报告。质保期内免费提供产品升级与缺陷修复，超出质保期仅收取成本费。培训服务将根据项目进度提供免费培训，包括理论培训、现场操作培训及编制培训教材（安装手册、使用手册、PPT或视频），培训次数不超过5次，每次不少于60分钟，讲师费用由供应商承担，并为学员提供培训资料和讲义。</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验收环节将按照合同及实施方案进行成果交付，包括系统部署、运行测试和相关文档提交。供应商配合业主单位完成验收流程，支撑系统稳定可靠，满足设计功能与性能指标。交付后提供全面售后服务及技术支持，保障系统长期可靠运行。</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实施周期，本章节按方案撰写要求进行扩写：实施周期：根据投标供应商提供的项目实施进度表，对进度管理方法措施的清晰度和合理性进行评审。具体包括：项目关键环节分析、项目人力资源分配、项目关键过程管理和控制策略、需要用户提供的支持与其他参与方的主要协作工作。。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地点：郑州市内甲方指定地点。-交付（服务）地点，本章节按方案撰写要求进行扩写：交付（服务）地点：郑州市内甲方指定地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根据系统测试性要求，交付物清单中将包含完整的测试相关文档与规范，涵盖单元测试、集成测试、系统测试及验收测试各阶段。具体包括测试计划、测试用例、测试脚本及测试报告，支撑测试过程的全面覆盖与可追溯性。此外，交付物还包括可测试性设计说明文档，详细描述系统各模块提供的测试接口与机制，支持自动化测试的实施，以提升测试效率与质量。</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在安全与保密控制模块方面，交付物清单明确列出权限授权策略文档、网络安全部署方案、保密要求规范、操作审计日志设计文档以及安全测试报告。这些交付物旨在建立正式运行环境中的访问控制与数据风险防范机制，支撑系统符合相关安全标准与法规要求。同时，安全测试报告将基于测试性要求中的自动化测试机制，对安全功能进行严格验证。</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清单还包含系统架构各层的技术文档与设计说明，覆盖显示交互层、导航业务层、数据接入层、平台运行层及质量安全层。每层交付物包括接口规范、模块设计说明书、部署指南及性能指标报告。特别是质量安全与交付保障层，将交付标准化符合性证明、质量监督记录及验收测试报告，形成从开发到部署的完整工程质量闭环。</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为支撑交付物的实用性与可维护性，所有文档与代码均按模块化组织，并附带版本控制与变更日志。测试接口的交付物将提供详细的API文档与示例代码，便于后续集成与回归测试。此外，交付物清单中还将包含培训材料与技术支持手册，以支持用户与运维团队对系统的有效使用与维护。</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为支撑培训与售后服务质量，我方建立覆盖设计、开发、测试、交付及售后全生命周期的质量管理体系。该体系依据相关标准制定，配备专职质量管理人员，明确各阶段质量控制点，通过评审、测试、验证等方法支撑过程输出符合要求。在培训与售后服务环节，质量管理人员将监督培训计划的执行与售后响应的及时性，定期收集反馈并改进，以实现服务质量的持续提升。</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根据项目需求，我方制定全面、详细的培训计划方案。培训内容涵盖理论讲解、现场操作及考核，包括系统安装、使用、维护等模块；培训师资由具备丰富教学经验的中文工程师担任，采用课堂授课、实操演练及视频教学相结合的方式。培训次数不超过5次，每次不少于60分钟，严格按照甲方要求确定具体科目、对象和人员。培训教材包括安装手册、软件使用手册、PPT及教学视频，全部免费提供。</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服务方面，软件自验收合格之日起提供24个月质保期。质保期内，因产品质量导致的缺陷，我方免费提供升级服务，并承担由此造成的损失。质保期外，我方提供上门维护服务，仅收取成本费。服务形式包括远程指导、现场排故及驻场调试，响应7×24小时响应，故障后30分钟内实质性响应，重大问题12小时内到现场，问题解决后24小时内提交处理报告。若我方未能按时派人服务，甲方可自行处理，费用由我方承担。</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免费培训安排如下：培训目标为达到甲方要求的系统操作和维护能力；培训对象与人数按甲方指定；培训地点由双方协商确定；培训讲师费用由我方承担。所有培训人员均获得纸质和电子版讲义资料。培训过程中将进行阶段性考核，支撑培训效果，并根据实际情况调整后续培训内容。</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通过系统化的质量管控、周密的培训计划以及全天候的售后保障，我方致力于支撑项目交付后用户能快速掌握系统使用，长期稳定运行。培训与售后服务方案将根据实际项目进度与甲方需求灵活调整，以支撑系统效益最大化发挥。</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据培训计划方案进行评审，，本章节按方案撰写要求进行扩写：据培训计划方案进行评审，。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针对本项目的应急支援保障，我公司建立了覆盖系统全生命周期的服务响应机制。系统服务稳定性目标为99%，为此设计了多层次的性能监控与故障恢复方案，包括实时监测关键服务状态、自动切换冗余组件、定期进行压力测试和故障演练，支撑在极端情况下仍能维持核心功能运行。</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在安全性保障方面，系统上线前将进行全面的安全性测试，包括渗透测试、漏洞扫描和代码审计，并出具完整的安全测试报告。同时，对系统管理人员实施严格的培训计划，使其熟练掌握用户管理、权限配置、日志审计等日常操作，降低人为操作风险。</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软件随主机设备移交时，我方将同步交付完整的用户使用手册和维护文档，并配合联试和使用阶段进行持续维护。所有软件更改均记录在案，支撑文档与代码的可追溯性和一致性，便于后续的运维和升级。</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系统功能模块（如数据接入、告警管理、系统配置等）之间采用定义清晰、稳定的接口规范，支持模块化独立升级和故障隔离。平均维修时间（MTTR）目标为不超过0.5小时，为此储备了备用模块和快速诊断工具，缩短故障定位与恢复时间。</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为了支撑电子海图系统持续满足航行安全需求，我方提供定期跟踪服务，涵盖海图数据的接收、解析与应用，支持S-63加密格式的官方更新数据，并自动生成更新记录以保持海图信息的现势性。</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系统内置定期自动备份机制，对内部存储结构（SENC）和所有航行记录进行备份，保障数据安全与可恢复性。同时，软件接口遵循NMEA0183/2000协议，能够与船载设备稳定通信，便于后续维护与扩展。</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在系统移交后，我方将配合联试和使用过程进行维护，对软件更改记录留痕，保持文档与代码的可追溯性和一致性，并提供用户使用手册，支撑用户能够顺利操作与维护系统。</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通过分层结构和模块化设计，系统具备良好的继承性、灵活性和可维护性，便于在长期运行中根据实际需求进行功能调整与性能优化，从而降低全生命周期维护成本。</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