
<file path=[Content_Types].xml><?xml version="1.0" encoding="utf-8"?>
<ns0:Types xmlns:ns0="http://schemas.openxmlformats.org/package/2006/content-types">
  <ns0:Default Extension="xml" ContentType="application/xml"/>
  <ns0:Default Extension="png" ContentType="image/png"/>
  <ns0:Default Extension="rels" ContentType="application/vnd.openxmlformats-package.relationships+xml"/>
  <ns0:Override PartName="/customXml/itemProps1.xml" ContentType="application/vnd.openxmlformats-officedocument.customXmlProperties+xml"/>
  <ns0:Override PartName="/customXml/itemProps2.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document.xml" ContentType="application/vnd.openxmlformats-officedocument.wordprocessingml.document.main+xml"/>
  <ns0:Override PartName="/word/fontTable.xml" ContentType="application/vnd.openxmlformats-officedocument.wordprocessingml.fontTable+xml"/>
  <ns0:Override PartName="/word/footer1.xml" ContentType="application/vnd.openxmlformats-officedocument.wordprocessingml.footer+xml"/>
  <ns0:Override PartName="/word/footer2.xml" ContentType="application/vnd.openxmlformats-officedocument.wordprocessingml.footer+xml"/>
  <ns0:Override PartName="/word/footer3.xml" ContentType="application/vnd.openxmlformats-officedocument.wordprocessingml.footer+xml"/>
  <ns0:Override PartName="/word/header1.xml" ContentType="application/vnd.openxmlformats-officedocument.wordprocessingml.header+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ns2="http://schemas.microsoft.com/office/word/2010/wordml" xmlns:ns3="urn:schemas-microsoft-com:vml" xmlns:ns4="urn:schemas-microsoft-com:office:office" xmlns:ns5="urn:schemas-microsoft-com:office:word" xmlns:pic="http://schemas.openxmlformats.org/drawingml/2006/picture" xmlns:r="http://schemas.openxmlformats.org/officeDocument/2006/relationships" xmlns:w="http://schemas.openxmlformats.org/wordprocessingml/2006/main" xmlns:wp="http://schemas.openxmlformats.org/drawingml/2006/wordprocessingDrawing" ns1:Ignorable="w14 w15 wp14">
  <w:body>
    <w:tbl>
      <w:tblPr>
        <w:tblStyle w:val="25"/>
        <w:tblpPr w:leftFromText="180" w:rightFromText="180" w:vertAnchor="page" w:horzAnchor="page" w:tblpX="2528" w:tblpY="3798"/>
        <w:tblW w:w="8145" w:type="dxa"/>
        <w:tblInd w:w="0" w:type="dxa"/>
        <w:tblLayout w:type="fixed"/>
        <w:tblCellMar>
          <w:top w:w="0" w:type="dxa"/>
          <w:left w:w="0" w:type="dxa"/>
          <w:bottom w:w="0" w:type="dxa"/>
          <w:right w:w="0" w:type="dxa"/>
        </w:tblCellMar>
      </w:tblPr>
      <w:tblGrid>
        <w:gridCol w:w="8145"/>
      </w:tblGrid>
      <w:tr ns2:paraId="50F4E0A5">
        <w:trPr>
          <w:cantSplit/>
        </w:trPr>
        <w:tc>
          <w:tcPr>
            <w:tcW w:w="8145" w:type="dxa"/>
          </w:tcPr>
          <w:p ns2:paraId="0DB0C150">
            <w:pPr>
              <w:widowControl/>
              <w:spacing w:before="240" w:after="120"/>
              <w:jc w:val="center"/>
              <w:rPr>
                <w:rFonts w:hint="eastAsia" w:ascii="宋体" w:hAnsi="宋体" w:cs="宋体"/>
                <w:b/>
                <w:bCs/>
                <w:spacing w:val="30"/>
                <w:kern w:val="0"/>
                <w:sz w:val="48"/>
                <w:szCs w:val="48"/>
              </w:rPr>
            </w:pPr>
            <w:r>
              <w:rPr>
                <w:rFonts w:hint="eastAsia" w:ascii="宋体" w:hAnsi="宋体" w:cs="宋体"/>
                <w:b/>
                <w:bCs/>
                <w:caps/>
                <w:color w:val="000000"/>
                <w:spacing w:val="30"/>
                <w:kern w:val="0"/>
                <w:sz w:val="48"/>
                <w:szCs w:val="48"/>
              </w:rPr>
              <w:t>（文档编号）</w:t>
            </w:r>
          </w:p>
        </w:tc>
      </w:tr>
      <w:tr ns2:paraId="05E24A59">
        <w:tblPrEx>
          <w:tblCellMar>
            <w:top w:w="0" w:type="dxa"/>
            <w:left w:w="0" w:type="dxa"/>
            <w:bottom w:w="0" w:type="dxa"/>
            <w:right w:w="0" w:type="dxa"/>
          </w:tblCellMar>
        </w:tblPrEx>
        <w:trPr>
          <w:cantSplit/>
        </w:trPr>
        <w:tc>
          <w:tcPr>
            <w:tcW w:w="8145" w:type="dxa"/>
          </w:tcPr>
          <w:p ns2:paraId="4D5CE2F0">
            <w:pPr>
              <w:widowControl/>
              <w:spacing w:before="120"/>
              <w:jc w:val="center"/>
              <w:rPr>
                <w:rFonts w:hint="eastAsia" w:ascii="宋体" w:hAnsi="宋体" w:cs="宋体"/>
                <w:b/>
                <w:bCs/>
                <w:spacing w:val="20"/>
                <w:kern w:val="0"/>
                <w:sz w:val="48"/>
                <w:szCs w:val="48"/>
              </w:rPr>
            </w:pPr>
            <w:r>
              <w:t>高压线路无人机巡检方案</w:t>
            </w:r>
          </w:p>
        </w:tc>
      </w:tr>
      <w:tr ns2:paraId="37592975">
        <w:tblPrEx>
          <w:tblCellMar>
            <w:top w:w="0" w:type="dxa"/>
            <w:left w:w="0" w:type="dxa"/>
            <w:bottom w:w="0" w:type="dxa"/>
            <w:right w:w="0" w:type="dxa"/>
          </w:tblCellMar>
        </w:tblPrEx>
        <w:trPr>
          <w:cantSplit/>
        </w:trPr>
        <w:tc>
          <w:tcPr>
            <w:tcW w:w="8145" w:type="dxa"/>
          </w:tcPr>
          <w:p ns2:paraId="554AF300">
            <w:pPr>
              <w:widowControl/>
              <w:spacing w:before="240" w:after="240"/>
              <w:jc w:val="center"/>
              <w:rPr>
                <w:rFonts w:hint="eastAsia" w:ascii="宋体" w:hAnsi="宋体" w:cs="宋体"/>
                <w:b/>
                <w:bCs/>
                <w:spacing w:val="30"/>
                <w:kern w:val="0"/>
                <w:sz w:val="48"/>
                <w:szCs w:val="48"/>
              </w:rPr>
            </w:pPr>
            <w:r>
              <w:rPr>
                <w:rFonts w:hint="eastAsia" w:hAnsi="宋体"/>
                <w:b/>
                <w:bCs/>
                <w:color w:val="000000"/>
                <w:sz w:val="48"/>
                <w:szCs w:val="48"/>
              </w:rPr>
              <w:t>方案报告</w:t>
            </w:r>
          </w:p>
        </w:tc>
      </w:tr>
    </w:tbl>
    <w:p ns2:paraId="4132E148">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rPr>
          <w:sz w:val="28"/>
        </w:rPr>
        <w:pict>
          <ns3:shape id="文本框 4" ns4:spid="_x0000_s1026" ns4:spt="202" type="#_x0000_t202" style="position:absolute;left:0pt;margin-left:263.6pt;margin-top:10.55pt;height:96pt;width:156.65pt;z-index:251660288;mso-width-relative:page;mso-height-relative:page;" fillcolor="#FFFFFF" filled="t" stroked="f" coordsize="21600,21600" ns4:gfxdata="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yDkMo2AAAAAoBAAAPAAAAAAAAAAEAIAAAACIAAABkcnMvZG93bnJldi54&#10;bWxQSwECFAAUAAAACACHTuJAYu9IJzMCAABIBAAADgAAAAAAAAABACAAAAAnAQAAZHJzL2Uyb0Rv&#10;Yy54bWxQSwUGAAAAAAYABgBZAQAAzAUAAAAA&#10;">
            <ns3:path/>
            <ns3:fill on="t" focussize="0,0"/>
            <ns3:stroke on="f"/>
            <ns3:imagedata ns4:title=""/>
            <ns4:lock ns3:ext="edit" aspectratio="f"/>
            <ns3:textbox>
              <w:txbxContent>
                <w:p ns2:paraId="041B2E55">
                  <w:pPr>
                    <w:spacing w:line="360" w:lineRule="auto"/>
                    <w:rPr>
                      <w:rFonts w:hint="eastAsia" w:ascii="宋体" w:hAnsi="宋体" w:cs="宋体"/>
                      <w:color w:val="000000"/>
                      <w:sz w:val="32"/>
                      <w:szCs w:val="32"/>
                      <w:u w:val="single"/>
                    </w:rPr>
                  </w:pPr>
                  <w:r>
                    <w:rPr>
                      <w:rFonts w:hint="eastAsia" w:ascii="宋体" w:hAnsi="宋体" w:cs="宋体"/>
                      <w:color w:val="000000"/>
                      <w:sz w:val="32"/>
                      <w:szCs w:val="32"/>
                    </w:rPr>
                    <w:t xml:space="preserve">阶   段 </w:t>
                  </w:r>
                  <w:r>
                    <w:rPr>
                      <w:rFonts w:hint="eastAsia" w:ascii="宋体" w:hAnsi="宋体" w:cs="宋体"/>
                      <w:color w:val="000000"/>
                      <w:sz w:val="32"/>
                      <w:szCs w:val="32"/>
                      <w:u w:val="single"/>
                    </w:rPr>
                    <w:t xml:space="preserve">    S   </w:t>
                  </w:r>
                </w:p>
                <w:p ns2:paraId="21CD16C6">
                  <w:pPr>
                    <w:spacing w:line="360" w:lineRule="auto"/>
                    <w:rPr>
                      <w:rFonts w:hint="eastAsia" w:ascii="宋体" w:hAnsi="宋体" w:cs="宋体"/>
                      <w:sz w:val="32"/>
                      <w:szCs w:val="32"/>
                      <w:u w:val="single"/>
                    </w:rPr>
                  </w:pPr>
                  <w:r>
                    <w:rPr>
                      <w:rFonts w:hint="eastAsia" w:ascii="宋体" w:hAnsi="宋体" w:cs="宋体"/>
                      <w:color w:val="000000"/>
                      <w:sz w:val="32"/>
                      <w:szCs w:val="32"/>
                    </w:rPr>
                    <w:t xml:space="preserve">密   级 </w:t>
                  </w:r>
                  <w:r>
                    <w:rPr>
                      <w:rFonts w:hint="eastAsia" w:ascii="宋体" w:hAnsi="宋体" w:cs="宋体"/>
                      <w:color w:val="000000"/>
                      <w:sz w:val="32"/>
                      <w:szCs w:val="32"/>
                      <w:u w:val="single"/>
                    </w:rPr>
                    <w:t xml:space="preserve">  公开  </w:t>
                  </w:r>
                </w:p>
                <w:p ns2:paraId="53EF5DA1"/>
              </w:txbxContent>
            </ns3:textbox>
          </ns3:shape>
        </w:pict>
      </w:r>
      <w:r>
        <w:rPr>
          <w:sz w:val="28"/>
        </w:rPr>
        <w:pict>
          <ns3:shape id="文本框 1" ns4:spid="_x0000_s1027" ns4:spt="202" type="#_x0000_t202" style="position:absolute;left:0pt;margin-left:18.35pt;margin-top:3.85pt;height:122.2pt;width:230.3pt;z-index:251659264;mso-width-relative:page;mso-height-relative:page;" fillcolor="#FFFFFF" filled="t" stroked="f" coordsize="21600,21600" ns4:gfxdata="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kdQotcAAAAIAQAADwAAAAAAAAABACAAAAAiAAAAZHJzL2Rvd25yZXYueG1s&#10;UEsBAhQAFAAAAAgAh07iQAIbqo8yAgAARwQAAA4AAAAAAAAAAQAgAAAAJgEAAGRycy9lMm9Eb2Mu&#10;eG1sUEsFBgAAAAAGAAYAWQEAAMoFAAAAAA==&#10;">
            <ns3:path/>
            <ns3:fill on="t" focussize="0,0"/>
            <ns3:stroke on="f"/>
            <ns3:imagedata ns4:title=""/>
            <ns4:lock ns3:ext="edit" aspectratio="f"/>
            <ns3:textbox>
              <w:txbxContent>
                <w:p ns2:paraId="7825E933">
                  <w:pPr>
                    <w:spacing w:line="360" w:lineRule="auto"/>
                    <w:rPr>
                      <w:rFonts w:hint="eastAsia" w:ascii="宋体" w:hAnsi="宋体"/>
                      <w:color w:val="000000"/>
                      <w:sz w:val="32"/>
                      <w:szCs w:val="32"/>
                      <w:u w:val="single"/>
                    </w:rPr>
                  </w:pPr>
                  <w:r>
                    <w:rPr>
                      <w:rFonts w:hint="eastAsia" w:ascii="宋体" w:hAnsi="宋体"/>
                      <w:color w:val="000000"/>
                      <w:sz w:val="32"/>
                      <w:szCs w:val="32"/>
                    </w:rPr>
                    <w:t>文档编号</w:t>
                  </w:r>
                  <w:r>
                    <w:rPr>
                      <w:rFonts w:hint="eastAsia" w:ascii="宋体" w:hAnsi="宋体"/>
                      <w:color w:val="000000"/>
                      <w:sz w:val="32"/>
                      <w:szCs w:val="32"/>
                      <w:u w:val="single"/>
                    </w:rPr>
                    <w:t xml:space="preserve">（文档编号）    </w:t>
                  </w:r>
                </w:p>
                <w:p ns2:paraId="61703F3D">
                  <w:pPr>
                    <w:spacing w:line="360" w:lineRule="auto"/>
                    <w:rPr>
                      <w:rFonts w:hint="eastAsia" w:ascii="宋体" w:hAnsi="宋体"/>
                      <w:color w:val="000000"/>
                      <w:sz w:val="32"/>
                      <w:szCs w:val="32"/>
                      <w:u w:val="single"/>
                    </w:rPr>
                  </w:pPr>
                  <w:r>
                    <w:rPr>
                      <w:rFonts w:hint="eastAsia" w:ascii="宋体" w:hAnsi="宋体"/>
                      <w:color w:val="000000"/>
                      <w:sz w:val="32"/>
                      <w:szCs w:val="32"/>
                    </w:rPr>
                    <w:t>软盘编号</w:t>
                  </w:r>
                  <w:r>
                    <w:rPr>
                      <w:rFonts w:hint="eastAsia" w:ascii="宋体" w:hAnsi="宋体"/>
                      <w:color w:val="000000"/>
                      <w:sz w:val="32"/>
                      <w:szCs w:val="32"/>
                      <w:u w:val="single"/>
                    </w:rPr>
                    <w:t xml:space="preserve">         </w:t>
                  </w:r>
                  <w:r>
                    <w:rPr>
                      <w:rFonts w:ascii="宋体" w:hAnsi="宋体"/>
                      <w:color w:val="000000"/>
                      <w:sz w:val="32"/>
                      <w:szCs w:val="32"/>
                      <w:u w:val="single"/>
                    </w:rPr>
                    <w:t xml:space="preserve">     </w:t>
                  </w:r>
                  <w:r>
                    <w:rPr>
                      <w:rFonts w:hint="eastAsia" w:ascii="宋体" w:hAnsi="宋体"/>
                      <w:color w:val="000000"/>
                      <w:sz w:val="32"/>
                      <w:szCs w:val="32"/>
                      <w:u w:val="single"/>
                    </w:rPr>
                    <w:t xml:space="preserve"> </w:t>
                  </w:r>
                  <w:r>
                    <w:rPr>
                      <w:rFonts w:ascii="宋体" w:hAnsi="宋体"/>
                      <w:color w:val="000000"/>
                      <w:sz w:val="32"/>
                      <w:szCs w:val="32"/>
                      <w:u w:val="single"/>
                    </w:rPr>
                    <w:t xml:space="preserve"> </w:t>
                  </w:r>
                </w:p>
                <w:p ns2:paraId="2A36EECA">
                  <w:pPr>
                    <w:spacing w:line="360" w:lineRule="auto"/>
                    <w:rPr>
                      <w:sz w:val="32"/>
                      <w:szCs w:val="32"/>
                    </w:rPr>
                  </w:pPr>
                  <w:r>
                    <w:rPr>
                      <w:rFonts w:hint="eastAsia" w:ascii="宋体" w:hAnsi="宋体"/>
                      <w:color w:val="000000"/>
                      <w:sz w:val="32"/>
                      <w:szCs w:val="32"/>
                    </w:rPr>
                    <w:t>版    本</w:t>
                  </w:r>
                  <w:r>
                    <w:rPr>
                      <w:rFonts w:hint="eastAsia" w:ascii="宋体" w:hAnsi="宋体"/>
                      <w:color w:val="000000"/>
                      <w:sz w:val="32"/>
                      <w:szCs w:val="32"/>
                      <w:u w:val="single"/>
                    </w:rPr>
                    <w:t xml:space="preserve">  </w:t>
                  </w:r>
                  <w:r>
                    <w:rPr>
                      <w:rFonts w:ascii="宋体" w:hAnsi="宋体"/>
                      <w:color w:val="000000"/>
                      <w:sz w:val="32"/>
                      <w:szCs w:val="32"/>
                      <w:u w:val="single"/>
                    </w:rPr>
                    <w:t xml:space="preserve">   </w:t>
                  </w:r>
                  <w:bookmarkStart w:id="32" w:name="sig_VERSION"/>
                  <w:bookmarkEnd w:id="32"/>
                  <w:r>
                    <w:rPr>
                      <w:rFonts w:hint="eastAsia" w:ascii="宋体" w:hAnsi="宋体"/>
                      <w:color w:val="000000"/>
                      <w:sz w:val="32"/>
                      <w:szCs w:val="32"/>
                      <w:u w:val="single"/>
                    </w:rPr>
                    <w:t xml:space="preserve"> </w:t>
                  </w:r>
                  <w:r>
                    <w:rPr>
                      <w:rFonts w:ascii="宋体" w:hAnsi="宋体"/>
                      <w:color w:val="000000"/>
                      <w:sz w:val="32"/>
                      <w:szCs w:val="32"/>
                      <w:u w:val="single"/>
                    </w:rPr>
                    <w:t>V1</w:t>
                  </w:r>
                  <w:r>
                    <w:rPr>
                      <w:rFonts w:hint="eastAsia" w:ascii="宋体" w:hAnsi="宋体"/>
                      <w:color w:val="000000"/>
                      <w:sz w:val="32"/>
                      <w:szCs w:val="32"/>
                      <w:u w:val="single"/>
                    </w:rPr>
                    <w:t>.</w:t>
                  </w:r>
                  <w:r>
                    <w:rPr>
                      <w:rFonts w:ascii="宋体" w:hAnsi="宋体"/>
                      <w:color w:val="000000"/>
                      <w:sz w:val="32"/>
                      <w:szCs w:val="32"/>
                      <w:u w:val="single"/>
                    </w:rPr>
                    <w:t>0</w:t>
                  </w:r>
                  <w:r>
                    <w:rPr>
                      <w:rFonts w:hint="eastAsia" w:ascii="宋体" w:hAnsi="宋体"/>
                      <w:color w:val="000000"/>
                      <w:sz w:val="32"/>
                      <w:szCs w:val="32"/>
                      <w:u w:val="single"/>
                    </w:rPr>
                    <w:t xml:space="preserve">0     </w:t>
                  </w:r>
                </w:p>
              </w:txbxContent>
            </ns3:textbox>
          </ns3:shape>
        </w:pict>
      </w:r>
      <w:r>
        <w:pict>
          <ns3:shape id="文本框 3" ns4:spid="_x0000_s1028" ns4:spt="202" type="#_x0000_t202" style="position:absolute;left:0pt;margin-left:58.5pt;margin-top:317pt;height:286.6pt;width:319.45pt;mso-wrap-distance-bottom:0pt;mso-wrap-distance-top:0pt;z-index:251661312;mso-width-relative:page;mso-height-relative:page;" fillcolor="#FFFFFF" filled="t" stroked="t" coordsize="21600,21600" ns4:gfxdata="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rH+FN2QAAAAwBAAAPAAAAAAAAAAEA&#10;IAAAACIAAABkcnMvZG93bnJldi54bWxQSwECFAAUAAAACACHTuJAeE+EQkcCAACQBAAADgAAAAAA&#10;AAABACAAAAAoAQAAZHJzL2Uyb0RvYy54bWxQSwUGAAAAAAYABgBZAQAA4QUAAAAA&#10;">
            <ns3:path/>
            <ns3:fill on="t" focussize="0,0"/>
            <ns3:stroke color="#FFFFFF" miterlimit="8" joinstyle="miter"/>
            <ns3:imagedata ns4:title=""/>
            <ns4:lock ns3:ext="edit" aspectratio="f"/>
            <ns3:textbox>
              <w:txbxContent>
                <w:p ns2:paraId="20A451C2">
                  <w:pPr>
                    <w:rPr>
                      <w:rFonts w:hint="eastAsia" w:ascii="宋体" w:hAnsi="宋体"/>
                      <w:color w:val="000000"/>
                      <w:sz w:val="32"/>
                      <w:u w:val="single"/>
                    </w:rPr>
                  </w:pPr>
                  <w:r>
                    <w:rPr>
                      <w:rFonts w:hint="eastAsia" w:ascii="宋体" w:hAnsi="宋体"/>
                      <w:color w:val="000000"/>
                      <w:sz w:val="32"/>
                    </w:rPr>
                    <w:t>单     位</w:t>
                  </w:r>
                  <w:r>
                    <w:rPr>
                      <w:rFonts w:hint="eastAsia" w:ascii="宋体" w:hAnsi="宋体"/>
                      <w:color w:val="000000"/>
                      <w:sz w:val="32"/>
                      <w:u w:val="single"/>
                    </w:rPr>
                    <w:t xml:space="preserve"> 北京瑞晟成科技发展有限公司  </w:t>
                  </w:r>
                </w:p>
                <w:p ns2:paraId="5AE145E8">
                  <w:pPr>
                    <w:rPr>
                      <w:rFonts w:hint="eastAsia" w:ascii="宋体" w:hAnsi="宋体"/>
                      <w:color w:val="000000"/>
                      <w:sz w:val="32"/>
                      <w:u w:val="single"/>
                    </w:rPr>
                  </w:pPr>
                  <w:r>
                    <w:rPr>
                      <w:rFonts w:hint="eastAsia" w:ascii="宋体" w:hAnsi="宋体"/>
                      <w:color w:val="000000"/>
                      <w:sz w:val="32"/>
                    </w:rPr>
                    <w:t>编写</w:t>
                  </w:r>
                  <w:r>
                    <w:rPr>
                      <w:rFonts w:hint="eastAsia" w:ascii="宋体" w:hAnsi="宋体" w:cs="宋体"/>
                      <w:color w:val="000000"/>
                      <w:sz w:val="32"/>
                      <w:lang w:bidi="ar"/>
                    </w:rPr>
                    <w:t>/日期</w:t>
                  </w:r>
                  <w:r>
                    <w:rPr>
                      <w:rFonts w:hint="eastAsia" w:ascii="宋体" w:hAnsi="宋体"/>
                      <w:color w:val="000000"/>
                      <w:sz w:val="32"/>
                      <w:u w:val="single"/>
                    </w:rPr>
                    <w:t xml:space="preserve">        </w:t>
                  </w:r>
                  <w:r>
                    <w:rPr>
                      <w:rFonts w:ascii="宋体" w:hAnsi="宋体"/>
                      <w:color w:val="000000"/>
                      <w:sz w:val="32"/>
                      <w:u w:val="single"/>
                    </w:rPr>
                    <w:t xml:space="preserve">  </w:t>
                  </w:r>
                  <w:r>
                    <w:rPr>
                      <w:rFonts w:hint="eastAsia" w:ascii="宋体" w:hAnsi="宋体"/>
                      <w:color w:val="000000"/>
                      <w:sz w:val="32"/>
                      <w:u w:val="single"/>
                    </w:rPr>
                    <w:t xml:space="preserve">                  </w:t>
                  </w:r>
                </w:p>
                <w:p ns2:paraId="0F43CB99">
                  <w:pPr>
                    <w:rPr>
                      <w:rFonts w:hint="eastAsia" w:ascii="宋体" w:hAnsi="宋体"/>
                      <w:color w:val="000000"/>
                      <w:sz w:val="32"/>
                      <w:u w:val="single"/>
                    </w:rPr>
                  </w:pPr>
                  <w:r>
                    <w:rPr>
                      <w:rFonts w:hint="eastAsia" w:ascii="宋体" w:hAnsi="宋体"/>
                      <w:color w:val="000000"/>
                      <w:sz w:val="32"/>
                    </w:rPr>
                    <w:t>校对</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6E658CA">
                  <w:pPr>
                    <w:rPr>
                      <w:rFonts w:hint="eastAsia" w:ascii="宋体" w:hAnsi="宋体"/>
                      <w:color w:val="000000"/>
                      <w:sz w:val="32"/>
                      <w:u w:val="single"/>
                    </w:rPr>
                  </w:pPr>
                  <w:r>
                    <w:rPr>
                      <w:rFonts w:hint="eastAsia" w:ascii="宋体" w:hAnsi="宋体"/>
                      <w:color w:val="000000"/>
                      <w:sz w:val="32"/>
                    </w:rPr>
                    <w:t>审核</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DE91DAB">
                  <w:pPr>
                    <w:rPr>
                      <w:rFonts w:hint="eastAsia" w:ascii="宋体" w:hAnsi="宋体"/>
                      <w:color w:val="000000"/>
                      <w:sz w:val="32"/>
                      <w:u w:val="single"/>
                    </w:rPr>
                  </w:pPr>
                  <w:r>
                    <w:rPr>
                      <w:rFonts w:hint="eastAsia" w:ascii="宋体" w:hAnsi="宋体"/>
                      <w:color w:val="000000"/>
                      <w:sz w:val="32"/>
                    </w:rPr>
                    <w:t>会签</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323EC42">
                  <w:pPr>
                    <w:rPr>
                      <w:rFonts w:hint="eastAsia" w:ascii="宋体" w:hAnsi="宋体"/>
                      <w:color w:val="000000"/>
                      <w:sz w:val="32"/>
                      <w:u w:val="single"/>
                    </w:rPr>
                  </w:pPr>
                  <w:r>
                    <w:rPr>
                      <w:rFonts w:hint="eastAsia" w:ascii="宋体" w:hAnsi="宋体"/>
                      <w:color w:val="000000"/>
                      <w:sz w:val="32"/>
                    </w:rPr>
                    <w:t>标审</w:t>
                  </w:r>
                  <w:r>
                    <w:rPr>
                      <w:rFonts w:hint="eastAsia" w:ascii="宋体" w:hAnsi="宋体" w:cs="宋体"/>
                      <w:color w:val="000000"/>
                      <w:sz w:val="32"/>
                      <w:lang w:bidi="ar"/>
                    </w:rPr>
                    <w:t>/日期</w:t>
                  </w:r>
                  <w:r>
                    <w:rPr>
                      <w:rFonts w:hint="eastAsia" w:ascii="宋体" w:hAnsi="宋体"/>
                      <w:color w:val="000000"/>
                      <w:sz w:val="32"/>
                      <w:u w:val="single"/>
                    </w:rPr>
                    <w:t xml:space="preserve">                            </w:t>
                  </w:r>
                </w:p>
                <w:p ns2:paraId="042B703B">
                  <w:pPr>
                    <w:rPr>
                      <w:rFonts w:hint="eastAsia" w:ascii="宋体" w:hAnsi="宋体"/>
                      <w:color w:val="FF0000"/>
                      <w:sz w:val="32"/>
                      <w:u w:val="single"/>
                    </w:rPr>
                  </w:pPr>
                  <w:r>
                    <w:rPr>
                      <w:rFonts w:hint="eastAsia" w:ascii="宋体" w:hAnsi="宋体"/>
                      <w:color w:val="000000"/>
                      <w:sz w:val="32"/>
                    </w:rPr>
                    <w:t>批准</w:t>
                  </w:r>
                  <w:r>
                    <w:rPr>
                      <w:rFonts w:hint="eastAsia" w:ascii="宋体" w:hAnsi="宋体" w:cs="宋体"/>
                      <w:color w:val="000000"/>
                      <w:sz w:val="32"/>
                      <w:lang w:bidi="ar"/>
                    </w:rPr>
                    <w:t>/日期</w:t>
                  </w:r>
                  <w:r>
                    <w:rPr>
                      <w:rFonts w:hint="eastAsia" w:ascii="宋体" w:hAnsi="宋体"/>
                      <w:color w:val="000000"/>
                      <w:sz w:val="32"/>
                      <w:u w:val="single"/>
                    </w:rPr>
                    <w:t xml:space="preserve">                            </w:t>
                  </w:r>
                </w:p>
              </w:txbxContent>
            </ns3:textbox>
            <ns5:wrap type="topAndBottom"/>
          </ns3:shape>
        </w:pict>
      </w:r>
      <w:r>
        <w:pict>
          <ns3:shape id="文本框 2" ns4:spid="_x0000_s1029" ns4:spt="202" type="#_x0000_t202" style="position:absolute;left:0pt;margin-left:64pt;margin-top:637.5pt;height:35.25pt;width:306.4pt;z-index:251662336;mso-width-relative:page;mso-height-relative:page;" filled="f" stroked="f" coordsize="21600,21600" ns4:gfxdata="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RiHX6tkAAAANAQAADwAAAAAAAAAB&#10;ACAAAAAiAAAAZHJzL2Rvd25yZXYueG1sUEsBAhQAFAAAAAgAh07iQIuMHjkPAgAABgQAAA4AAAAA&#10;AAAAAQAgAAAAKAEAAGRycy9lMm9Eb2MueG1sUEsFBgAAAAAGAAYAWQEAAKkFAAAAAA==&#10;">
            <ns3:path/>
            <ns3:fill on="f" focussize="0,0"/>
            <ns3:stroke on="f"/>
            <ns3:imagedata ns4:title=""/>
            <ns4:lock ns3:ext="edit" aspectratio="f"/>
            <ns3:textbox inset="0mm,0mm,0mm,0mm">
              <w:txbxContent>
                <w:p ns2:paraId="09A08CF8">
                  <w:pPr>
                    <w:pStyle w:val="65"/>
                    <w:jc w:val="center"/>
                    <w:rPr>
                      <w:rFonts w:hint="eastAsia" w:ascii="宋体" w:hAnsi="宋体" w:cs="宋体"/>
                      <w:b w:val="0"/>
                      <w:szCs w:val="32"/>
                    </w:rPr>
                  </w:pPr>
                  <w:r>
                    <w:rPr>
                      <w:rFonts w:hint="eastAsia" w:ascii="宋体" w:hAnsi="宋体" w:cs="宋体"/>
                      <w:b w:val="0"/>
                      <w:szCs w:val="32"/>
                    </w:rPr>
                    <w:t>北京瑞晟成科技发展有限公司</w:t>
                  </w:r>
                </w:p>
                <w:p ns2:paraId="6F4CCABA">
                  <w:pPr>
                    <w:jc w:val="center"/>
                  </w:pPr>
                </w:p>
              </w:txbxContent>
            </ns3:textbox>
          </ns3:shape>
        </w:pict>
      </w:r>
    </w:p>
    <w:p ns2:paraId="6A609F38">
      <w:pPr>
        <w:tabs>
          <w:tab w:val="left" w:pos="709"/>
        </w:tabs>
      </w:pPr>
      <w:bookmarkStart w:id="0" w:name="_Toc15125"/>
    </w:p>
    <w:p ns2:paraId="0722E6FD">
      <w:pPr>
        <w:tabs>
          <w:tab w:val="left" w:pos="709"/>
        </w:tabs>
      </w:pPr>
    </w:p>
    <w:p ns2:paraId="0251CAE8">
      <w:pPr>
        <w:tabs>
          <w:tab w:val="left" w:pos="7658"/>
        </w:tabs>
        <w:jc w:val="left"/>
        <w:sectPr>
          <w:footerReference r:id="rId5" w:type="first"/>
          <w:headerReference r:id="rId3" w:type="default"/>
          <w:footerReference r:id="rId4" w:type="default"/>
          <w:pgSz w:w="11906" w:h="16838"/>
          <w:pgMar w:top="851" w:right="1418" w:bottom="1418" w:left="1418" w:header="567" w:footer="1077" w:gutter="0"/>
          <w:pgNumType w:fmt="upperRoman" w:start="1"/>
          <w:cols w:space="425" w:num="1"/>
          <w:titlePg/>
          <w:docGrid w:linePitch="508" w:charSpace="2163"/>
        </w:sectPr>
      </w:pPr>
      <w:r>
        <w:rPr>
          <w:rFonts w:hint="eastAsia"/>
        </w:rPr>
        <w:tab/>
      </w:r>
    </w:p>
    <w:bookmarkEnd w:id="0"/>
    <w:p ns2:paraId="16EE665A">
      <w:pPr>
        <w:spacing w:line="360" w:lineRule="auto"/>
        <w:ind w:firstLine="560"/>
        <w:jc w:val="center"/>
        <w:rPr>
          <w:rFonts w:hint="eastAsia" w:ascii="黑体" w:hAnsi="黑体" w:eastAsia="黑体" w:cs="黑体"/>
          <w:sz w:val="28"/>
          <w:szCs w:val="21"/>
        </w:rPr>
      </w:pPr>
      <w:r>
        <w:t>高压线路无人机巡检方案设计方案报告</w:t>
      </w:r>
    </w:p>
    <w:p>
      <w:pPr>
        <w:keepNext/>
        <w:keepLines/>
        <w:numPr>
          <w:ilvl w:val="0"/>
          <w:numId w:val="11"/>
        </w:numPr>
        <w:tabs>
          <w:tab w:val="left" w:pos="0"/>
        </w:tabs>
        <w:spacing w:line="360" w:lineRule="auto"/>
        <w:outlineLvl w:val="0"/>
        <w:rPr>
          <w:rFonts w:ascii="Calibri" w:hAnsi="Calibri" w:eastAsia="黑体"/>
          <w:bCs/>
          <w:kern w:val="44"/>
          <w:sz w:val="30"/>
          <w:szCs w:val="44"/>
        </w:rPr>
      </w:pPr>
      <w:r>
        <w:t xml:space="preserve">概述</w:t>
      </w:r>
    </w:p>
    <w:p>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r>
        <w:t xml:space="preserve">建设背景</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本项目的建设背景源于高压输电线路运维管理模式正由传统人工巡检向无人机巡检、智能识别和业务闭环协同转型。高压线路无人机巡检项目是一个高度集成的智能化业务管控系统，旨在打破传统人工巡线面临的安全与效率瓶颈。该平台支持可见光、红外热像及机载激光雷达（LiDAR）等多源异构巡检数据的海量并发接入，通过空间地理坐标映射与输电资产台账的深度绑定，构建高保真的通道数字孪生底座；其核心依托深度学习视觉分析中台与三维点云空间测算引擎，实现设备物理缺陷、异常致热及空间交跨树障的自动化甄别与量化评估，并将定级后的隐患数据无缝对接至电网生产管理系统（PMS），最终驱动输电线路运维模式向“数据驱动、状态检修与工单全流程闭环”的精益化数字化转型。 该类场景下，线路通道跨度大、环境复杂、人工巡线安全风险高且数据沉淀不足，亟需通过平台化方式提升巡检效率、隐患发现能力和结果追溯水平。</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随着可见光影像、红外热像、视频流和LiDAR点云等巡检数据规模持续扩大，单纯依赖人工阅片和离线文件管理已难以满足高压线路精细化运维要求。系统建设需要将多源异构数据统一接入、解析、标准化和资产绑定，形成面向线路、杆塔、部件和通道环境的数字化巡检底座。</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通过引入深度学习视觉分析、红外热点研判、三维点云空间测算和PMS工单协同能力，平台可推动隐患识别从人工经验判断转向数据驱动研判，从单次巡检成果转向缺陷评级、整改派发、复核归档的闭环管理，为输电线路状态检修和精益运维提供支撑。</w:t>
      </w:r>
    </w:p>
    <w:p>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r>
        <w:t xml:space="preserve">编写依据</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引用规范和标准如下所示。</w:t>
      </w:r>
    </w:p>
    <w:p>
      <w:pPr>
        <w:keepNext/>
        <w:keepLines/>
        <w:numPr>
          <w:ilvl w:val="0"/>
          <w:numId w:val="11"/>
        </w:numPr>
        <w:tabs>
          <w:tab w:val="left" w:pos="0"/>
        </w:tabs>
        <w:spacing w:line="360" w:lineRule="auto"/>
        <w:outlineLvl w:val="0"/>
        <w:rPr>
          <w:rFonts w:ascii="Calibri" w:hAnsi="Calibri" w:eastAsia="黑体"/>
          <w:bCs/>
          <w:kern w:val="44"/>
          <w:sz w:val="30"/>
          <w:szCs w:val="44"/>
        </w:rPr>
      </w:pPr>
      <w:r>
        <w:t xml:space="preserve">需求分析</w:t>
      </w:r>
    </w:p>
    <w:p>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r>
        <w:t xml:space="preserve">功能需求</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1. 多源异构数据接入与解析引擎</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多模式数据导入</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系统须支持通过离线物理介质批量导入、对象存储挂载以及标准API接口推送等方式，接入可见光图像、红外热像图、视频流及激光雷达（LiDAR）点云数据。</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元数据提取与标准化</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自动提取影像文件中的EXIF信息及飞行平台遥测数据（包含经纬度、高程、偏航角、俯仰角、拍摄时间等），并进行统一的数据格式清洗与入库。</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2. 输电资产台账与空间位置映射</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空间坐标匹配</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建立基于GIS空间运算的匹配规则，利用影像元数据中的GPS坐标与无人机位姿信息，结合电网GIS系统中的杆塔坐标，自动判别影像所属的线路段与具体杆塔。</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部件级数据挂载</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通过空间解算或图像特征匹配，将采集影像精准归档至杆塔的具体部件（如绝缘子串、防震锤、线夹等）逻辑节点之下。</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3. 人工智能视觉分析中台</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可见光缺陷识别</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内置深度学习模型，对断股、绝缘子破损、开口销脱落、金具锈蚀、鸟巢及外力破坏等典型隐患进行自动识别与框选标注。</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红外热点分析</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自动解析红外图像的温度矩阵，对比同类设备温差及历史温度趋势，识别线夹及金具的异常发热缺陷。</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模型训练与管理</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具备算法模型版本管理功能，支持将人工复核修正后的样本数据自动回流至训练集，支撑算法的持续迭代与泛化能力提升。</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4. 三维点云数据处理与分析</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通道三维重建</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支持海量LiDAR点云数据的轻量化渲染与三维可视化展示。</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空间距离测算</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具备自动提取导线、地面及周边植被模型的算法，自动计算交跨距离及树障安全距离，并在三维空间中标注危险点。</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5. 缺陷管理与业务协同</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人机协同复核</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提供高效的阅片交互界面，辅助人工对AI初筛生成的缺陷记录进行快速审核、修正与评级。</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工单流转管控</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根据缺陷等级自动生成消缺建议，并通过接口向电网生产系统触发工单流转。</w:t>
      </w:r>
    </w:p>
    <w:p>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r>
        <w:t xml:space="preserve">性能要求</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1. 一般操作响应时间（数据查阅、图表显示等操作）：＜2s；</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2. 系统初始化时间：＜10s；</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3. 一般数据查询时间：＜5s；</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4. 一般数据汇总时间：&lt;10s；</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5. 指令响应率：100%；</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6. 系统服务稳定性：99%；</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7. 特殊操作超过该时间则需要给予用户明确的等待时间或进度条提示。</w:t>
      </w:r>
    </w:p>
    <w:p>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r>
        <w:t xml:space="preserve">非功能性要求</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1. 可靠性要求</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针对海量多源异构数据的高并发集中入库场景，系统必须具备强大的异步解耦与削峰填谷能力。核心业务节点（如数据解析引擎、AI推理服务）需满足7×24小时高可用，具备容灾备份与自动故障转移机制。系统级单点故障不得导致整体服务瘫痪，且数据传输与持久化过程必须具备完整性校验机制，确保PB级核心数字资产零损坏、零丢失。</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2. 安全性要求</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系统架构必须严格遵循电网企业网络安全防护总体原则，满足“安全分区、网络专用、横向隔离、纵向认证”的技术红线。业务层面需实施严格的基于角色的访问控制，确保不同层级、不同班组的运维人员仅能访问授权范围内的线路数据。涉及高精度空间地理坐标及电网关键隐患的敏感数据，在传输链路与存储底座中均需执行高强度的加密处理，防范越权访问与数据泄露。</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3. 保障性要求</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平台需建立标准化的算力调度与存储生命周期管理机制，支持存储节点及异构计算资源（GPU/NPU）的动态扩容，以保障巡检高峰期剧增的资源消耗需求。业务层面，必须构建完善的机器学习运维（MLOps）流水线，保障模型训练所需的高质量增量样本能够持续回流，确保系统具备长期、自动化演进的资源和数据保障能力。</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4.维修性要求</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系统须全面采用云原生微服务架构，业务模块（如二维解析、三维测算、业务工单）高度解耦并容器化部署，支持在不中断全局业务的前提下进行独立模块的平滑热更新。系统应配置全局链路追踪系统与集中式日志中心，确保发生异常时能够实现毫秒级的故障定位，并提供一键式的系统版本回滚能力。</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5. 测试性要求</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平台需对外暴露标准化的API健康状态监测接口，支持外部监控平台实时探活。针对核心的AI中台，系统内部必须集成独立的模型沙箱测试环境与标准化测试集，任何视觉分析模型或测算算法的更新，均需在沙箱中完成准确率、召回率及mAP等指标的自动化量化评测，通过基线验证后方可部署。</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6. 环境适应性要求</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系统需能够稳定运行于信创服务器、各类私有云及不同架构的异构算力集群上；能够适应野外前端回传数据时的弱网或断网环境，具备断点续传及离线介质自适应挂载能力；同时，解析引擎需具备高度的向下兼容性，能够无缝适配市面主流无人机厂家差异化的数据封装格式与遥测日志标准。</w:t>
      </w:r>
    </w:p>
    <w:p>
      <w:pPr>
        <w:keepNext/>
        <w:keepLines/>
        <w:numPr>
          <w:ilvl w:val="0"/>
          <w:numId w:val="11"/>
        </w:numPr>
        <w:tabs>
          <w:tab w:val="left" w:pos="0"/>
        </w:tabs>
        <w:spacing w:line="360" w:lineRule="auto"/>
        <w:outlineLvl w:val="0"/>
        <w:rPr>
          <w:rFonts w:ascii="Calibri" w:hAnsi="Calibri" w:eastAsia="黑体"/>
          <w:bCs/>
          <w:kern w:val="44"/>
          <w:sz w:val="30"/>
          <w:szCs w:val="44"/>
        </w:rPr>
      </w:pPr>
      <w:r>
        <w:t xml:space="preserve">软件设计</w:t>
      </w:r>
    </w:p>
    <w:p>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r>
        <w:t xml:space="preserve">架构设计</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本高压线路无人机巡检软件架构围绕多源数据接入、资产空间映射、智能分析研判、缺陷闭环处置和平台运行保障五类能力展开，形成由数据采集接入层、数据治理与资产映射层、智能分析服务层、业务协同应用层、基础支撑保障层组成的分层体系。整体架构面向可见光图像、红外热像图、视频流和LiDAR点云等巡检成果，建立统一接入、统一解析、统一归档和统一调用机制，使原始巡检文件能够转化为可检索、可定位、可分析和可流转的业务数据。</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数据采集接入层负责接收离线物理介质批量导入、对象存储挂载和标准API接口推送等多种来源的数据。该层需要对文件类型、任务批次、数据来源、完整性和重复性进行基础校验，并根据数据类型建立影像、视频和点云的初始归档关系。通过将接入方式抽象为统一数据入口，平台可以兼容现场离线作业、中心化存储管理和系统间在线集成等应用场景。</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数据治理与资产映射层负责完成元数据提取、格式清洗、坐标统一和资产台账绑定。系统应自动读取影像EXIF信息和飞行平台遥测数据，结合电网GIS系统中的线路路径、杆塔坐标和通道范围，通过空间运算判别影像所属线路段、杆塔和部件节点。该层是巡检数据进入输电运维语境的关键，使后续缺陷识别结果能够准确落到具体线路资产上。</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智能分析服务层由人工智能视觉分析中台和三维点云空间测算引擎构成。可见光缺陷识别模块面向断股、绝缘子破损、开口销脱落、金具锈蚀、鸟巢和外力破坏等典型隐患开展自动检测；红外热点分析模块解析温度矩阵并结合同类设备温差与历史趋势进行异常致热研判；模型训练与管理模块支撑人工复核样本回流和模型版本管理；点云处理模块负责通道三维重建、导线和植被提取、交跨距离及树障安全距离测算。</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业务协同应用层将算法结果转化为运维人员可直接处理的缺陷记录和隐患任务。系统应提供人机协同复核界面，支持缺陷确认、类别修正、等级评定和处置建议生成，并通过接口与PMS等生产管理系统衔接，触发工单流转、整改跟踪和复检归档。基础支撑保障层则提供统一存储、GIS服务、接口集成、权限安全、日志审计和运行监控能力，保障平台在大批量数据导入、算法任务集中执行和多用户并发查询场景下稳定运行。</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系统架构图如下所示。</w:t>
      </w:r>
    </w:p>
    <w:p>
      <w:r>
        <w:drawing>
          <wp:inline distT="0" distB="0" distL="0" distR="0">
            <wp:extent cx="5486400" cy="3335731"/>
            <wp:effectExtent l="0" t="0" r="0" b="0"/>
            <wp:docPr id="1001" name="系统架构图"/>
            <wp:cNvGraphicFramePr>
              <a:graphicFrameLocks noChangeAspect="1"/>
            </wp:cNvGraphicFramePr>
            <a:graphic>
              <a:graphicData uri="http://schemas.openxmlformats.org/drawingml/2006/picture">
                <pic:pic>
                  <pic:nvPicPr>
                    <pic:cNvPr id="0" name="系统架构图"/>
                    <pic:cNvPicPr/>
                  </pic:nvPicPr>
                  <pic:blipFill>
                    <a:blip r:embed="rId17"/>
                    <a:stretch>
                      <a:fillRect/>
                    </a:stretch>
                  </pic:blipFill>
                  <pic:spPr>
                    <a:xfrm>
                      <a:off x="0" y="0"/>
                      <a:ext cx="5486400" cy="3335731"/>
                    </a:xfrm>
                    <a:prstGeom prst="rect">
                      <a:avLst/>
                    </a:prstGeom>
                  </pic:spPr>
                </pic:pic>
              </a:graphicData>
            </a:graphic>
          </wp:inline>
        </w:drawing>
      </w:r>
    </w:p>
    <w:p>
      <w:pPr>
        <w:numPr>
          <w:ilvl w:val="0"/>
          <w:numId w:val="15"/>
        </w:numPr>
        <w:spacing w:line="360" w:lineRule="auto"/>
        <w:ind w:left="622" w:hanging="621" w:hangingChars="259"/>
        <w:jc w:val="center"/>
        <w:rPr>
          <w:rFonts w:ascii="Arial" w:hAnsi="Arial" w:eastAsia="黑体" w:cs="Arial"/>
          <w:sz w:val="20"/>
        </w:rPr>
      </w:pPr>
      <w:r>
        <w:t xml:space="preserve">系统架构图</w:t>
      </w:r>
    </w:p>
    <w:p>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r>
        <w:t xml:space="preserve">功能设计</w:t>
      </w:r>
    </w:p>
    <w:p>
      <w:pPr>
        <w:keepNext/>
        <w:keepLines/>
        <w:numPr>
          <w:ilvl w:val="3"/>
          <w:numId w:val="11"/>
        </w:numPr>
        <w:tabs>
          <w:tab w:val="left" w:pos="0"/>
        </w:tabs>
        <w:spacing w:line="360" w:lineRule="auto"/>
        <w:ind w:left="0" w:leftChars="0" w:firstLine="0" w:firstLineChars="0"/>
        <w:outlineLvl w:val="3"/>
        <w:rPr>
          <w:rFonts w:hint="eastAsia" w:ascii="Times New Roman" w:hAnsi="Times New Roman" w:eastAsia="黑体" w:cs="Times New Roman"/>
          <w:bCs/>
          <w:szCs w:val="32"/>
          <w:lang w:val="en-US" w:eastAsia="zh-CN"/>
        </w:rPr>
      </w:pPr>
      <w:r>
        <w:t xml:space="preserve">多源异构数据接入与解析引擎</w:t>
      </w:r>
    </w:p>
    <w:p>
      <w:r>
        <w:t xml:space="preserve">多模式数据导入</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多模式数据导入功能面向多源异构数据接入与解析引擎中的核心业务环节，重点解决“系统须支持通过离线物理介质批量导入、对象存储挂载以及标准API接口推送等方式，接入可见光图像、红外热像图、视频流及激光雷达（LiDAR）点云数据。”所描述的能力落地问题。系统应将该功能纳入统一巡检任务和数据资源管理体系，明确输入数据、处理规则、输出结果和异常反馈方式，使其既能独立支撑具体业务操作，也能与上下游的数据接入、资产映射、智能分析和工单协同流程衔接。</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在实现过程中，平台应围绕标准化处理、状态跟踪和结果可追溯建立功能逻辑。系统需要对输入信息进行必要校验，对处理过程形成可查询状态，对处理失败、低置信度或需人工确认的情况提供明确提示，并将最终结果写入对应的业务资源库或任务记录中，避免巡检成果停留在零散文件或临时结果层面。</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该功能的设计重点在于提升多模式数据导入的自动化、规范化和业务可用性。通过将处理结果与线路、杆塔、部件、缺陷或工单等业务对象关联，平台能够支撑后续查询统计、人工复核、趋势分析和闭环处置，为高压线路无人机巡检业务的规模化运行提供基础能力。</w:t>
      </w:r>
    </w:p>
    <w:p>
      <w:r>
        <w:drawing>
          <wp:inline distT="0" distB="0" distL="0" distR="0">
            <wp:extent cx="5486400" cy="994867"/>
            <wp:effectExtent l="0" t="0" r="0" b="0"/>
            <wp:docPr id="1001" name="多模式数据导入流程图"/>
            <wp:cNvGraphicFramePr>
              <a:graphicFrameLocks noChangeAspect="1"/>
            </wp:cNvGraphicFramePr>
            <a:graphic>
              <a:graphicData uri="http://schemas.openxmlformats.org/drawingml/2006/picture">
                <pic:pic>
                  <pic:nvPicPr>
                    <pic:cNvPr id="0" name="多模式数据导入流程图"/>
                    <pic:cNvPicPr/>
                  </pic:nvPicPr>
                  <pic:blipFill>
                    <a:blip r:embed="rId18"/>
                    <a:stretch>
                      <a:fillRect/>
                    </a:stretch>
                  </pic:blipFill>
                  <pic:spPr>
                    <a:xfrm>
                      <a:off x="0" y="0"/>
                      <a:ext cx="5486400" cy="994867"/>
                    </a:xfrm>
                    <a:prstGeom prst="rect">
                      <a:avLst/>
                    </a:prstGeom>
                  </pic:spPr>
                </pic:pic>
              </a:graphicData>
            </a:graphic>
          </wp:inline>
        </w:drawing>
      </w:r>
    </w:p>
    <w:p>
      <w:pPr>
        <w:numPr>
          <w:ilvl w:val="0"/>
          <w:numId w:val="15"/>
        </w:numPr>
        <w:spacing w:line="360" w:lineRule="auto"/>
        <w:ind w:left="622" w:hanging="621" w:hangingChars="259"/>
        <w:jc w:val="center"/>
        <w:rPr>
          <w:rFonts w:ascii="Arial" w:hAnsi="Arial" w:eastAsia="黑体" w:cs="Arial"/>
          <w:sz w:val="20"/>
        </w:rPr>
      </w:pPr>
      <w:r>
        <w:t xml:space="preserve">多模式数据导入流程图</w:t>
      </w:r>
    </w:p>
    <w:p>
      <w:r>
        <w:t xml:space="preserve">元数据提取与标准化</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元数据提取与标准化功能面向多源异构数据接入与解析引擎中的核心业务环节，重点解决“自动提取影像文件中的EXIF信息及飞行平台遥测数据（包含经纬度、高程、偏航角、俯仰角、拍摄时间等），并进行统一的数据格式清洗与入库。”所描述的能力落地问题。系统应将该功能纳入统一巡检任务和数据资源管理体系，明确输入数据、处理规则、输出结果和异常反馈方式，使其既能独立支撑具体业务操作，也能与上下游的数据接入、资产映射、智能分析和工单协同流程衔接。</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在实现过程中，平台应围绕标准化处理、状态跟踪和结果可追溯建立功能逻辑。系统需要对输入信息进行必要校验，对处理过程形成可查询状态，对处理失败、低置信度或需人工确认的情况提供明确提示，并将最终结果写入对应的业务资源库或任务记录中，避免巡检成果停留在零散文件或临时结果层面。</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该功能的设计重点在于提升元数据提取与标准化的自动化、规范化和业务可用性。通过将处理结果与线路、杆塔、部件、缺陷或工单等业务对象关联，平台能够支撑后续查询统计、人工复核、趋势分析和闭环处置，为高压线路无人机巡检业务的规模化运行提供基础能力。</w:t>
      </w:r>
    </w:p>
    <w:p>
      <w:r>
        <w:drawing>
          <wp:inline distT="0" distB="0" distL="0" distR="0">
            <wp:extent cx="5486400" cy="994867"/>
            <wp:effectExtent l="0" t="0" r="0" b="0"/>
            <wp:docPr id="1001" name="元数据提取与标准化流程图"/>
            <wp:cNvGraphicFramePr>
              <a:graphicFrameLocks noChangeAspect="1"/>
            </wp:cNvGraphicFramePr>
            <a:graphic>
              <a:graphicData uri="http://schemas.openxmlformats.org/drawingml/2006/picture">
                <pic:pic>
                  <pic:nvPicPr>
                    <pic:cNvPr id="0" name="元数据提取与标准化流程图"/>
                    <pic:cNvPicPr/>
                  </pic:nvPicPr>
                  <pic:blipFill>
                    <a:blip r:embed="rId19"/>
                    <a:stretch>
                      <a:fillRect/>
                    </a:stretch>
                  </pic:blipFill>
                  <pic:spPr>
                    <a:xfrm>
                      <a:off x="0" y="0"/>
                      <a:ext cx="5486400" cy="994867"/>
                    </a:xfrm>
                    <a:prstGeom prst="rect">
                      <a:avLst/>
                    </a:prstGeom>
                  </pic:spPr>
                </pic:pic>
              </a:graphicData>
            </a:graphic>
          </wp:inline>
        </w:drawing>
      </w:r>
    </w:p>
    <w:p>
      <w:pPr>
        <w:numPr>
          <w:ilvl w:val="0"/>
          <w:numId w:val="15"/>
        </w:numPr>
        <w:spacing w:line="360" w:lineRule="auto"/>
        <w:ind w:left="622" w:hanging="621" w:hangingChars="259"/>
        <w:jc w:val="center"/>
        <w:rPr>
          <w:rFonts w:ascii="Arial" w:hAnsi="Arial" w:eastAsia="黑体" w:cs="Arial"/>
          <w:sz w:val="20"/>
        </w:rPr>
      </w:pPr>
      <w:r>
        <w:t xml:space="preserve">元数据提取与标准化流程图</w:t>
      </w:r>
    </w:p>
    <w:p>
      <w:pPr>
        <w:keepNext/>
        <w:keepLines/>
        <w:numPr>
          <w:ilvl w:val="3"/>
          <w:numId w:val="11"/>
        </w:numPr>
        <w:tabs>
          <w:tab w:val="left" w:pos="0"/>
        </w:tabs>
        <w:spacing w:line="360" w:lineRule="auto"/>
        <w:ind w:left="0" w:leftChars="0" w:firstLine="0" w:firstLineChars="0"/>
        <w:outlineLvl w:val="3"/>
        <w:rPr>
          <w:rFonts w:hint="eastAsia" w:ascii="Times New Roman" w:hAnsi="Times New Roman" w:eastAsia="黑体" w:cs="Times New Roman"/>
          <w:bCs/>
          <w:szCs w:val="32"/>
          <w:lang w:val="en-US" w:eastAsia="zh-CN"/>
        </w:rPr>
      </w:pPr>
      <w:r>
        <w:t xml:space="preserve">输电资产台账与空间位置映射</w:t>
      </w:r>
    </w:p>
    <w:p>
      <w:r>
        <w:t xml:space="preserve">空间坐标匹配</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空间坐标匹配功能面向输电资产台账与空间位置映射中的核心业务环节，重点解决“建立基于GIS空间运算的匹配规则，利用影像元数据中的GPS坐标与无人机位姿信息，结合电网GIS系统中的杆塔坐标，自动判别影像所属的线路段与具体杆塔。”所描述的能力落地问题。系统应将该功能纳入统一巡检任务和数据资源管理体系，明确输入数据、处理规则、输出结果和异常反馈方式，使其既能独立支撑具体业务操作，也能与上下游的数据接入、资产映射、智能分析和工单协同流程衔接。</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在实现过程中，平台应围绕标准化处理、状态跟踪和结果可追溯建立功能逻辑。系统需要对输入信息进行必要校验，对处理过程形成可查询状态，对处理失败、低置信度或需人工确认的情况提供明确提示，并将最终结果写入对应的业务资源库或任务记录中，避免巡检成果停留在零散文件或临时结果层面。</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该功能的设计重点在于提升空间坐标匹配的自动化、规范化和业务可用性。通过将处理结果与线路、杆塔、部件、缺陷或工单等业务对象关联，平台能够支撑后续查询统计、人工复核、趋势分析和闭环处置，为高压线路无人机巡检业务的规模化运行提供基础能力。</w:t>
      </w:r>
    </w:p>
    <w:p>
      <w:r>
        <w:drawing>
          <wp:inline distT="0" distB="0" distL="0" distR="0">
            <wp:extent cx="5486400" cy="994867"/>
            <wp:effectExtent l="0" t="0" r="0" b="0"/>
            <wp:docPr id="1001" name="空间坐标匹配流程图"/>
            <wp:cNvGraphicFramePr>
              <a:graphicFrameLocks noChangeAspect="1"/>
            </wp:cNvGraphicFramePr>
            <a:graphic>
              <a:graphicData uri="http://schemas.openxmlformats.org/drawingml/2006/picture">
                <pic:pic>
                  <pic:nvPicPr>
                    <pic:cNvPr id="0" name="空间坐标匹配流程图"/>
                    <pic:cNvPicPr/>
                  </pic:nvPicPr>
                  <pic:blipFill>
                    <a:blip r:embed="rId20"/>
                    <a:stretch>
                      <a:fillRect/>
                    </a:stretch>
                  </pic:blipFill>
                  <pic:spPr>
                    <a:xfrm>
                      <a:off x="0" y="0"/>
                      <a:ext cx="5486400" cy="994867"/>
                    </a:xfrm>
                    <a:prstGeom prst="rect">
                      <a:avLst/>
                    </a:prstGeom>
                  </pic:spPr>
                </pic:pic>
              </a:graphicData>
            </a:graphic>
          </wp:inline>
        </w:drawing>
      </w:r>
    </w:p>
    <w:p>
      <w:pPr>
        <w:numPr>
          <w:ilvl w:val="0"/>
          <w:numId w:val="15"/>
        </w:numPr>
        <w:spacing w:line="360" w:lineRule="auto"/>
        <w:ind w:left="622" w:hanging="621" w:hangingChars="259"/>
        <w:jc w:val="center"/>
        <w:rPr>
          <w:rFonts w:ascii="Arial" w:hAnsi="Arial" w:eastAsia="黑体" w:cs="Arial"/>
          <w:sz w:val="20"/>
        </w:rPr>
      </w:pPr>
      <w:r>
        <w:t xml:space="preserve">空间坐标匹配流程图</w:t>
      </w:r>
    </w:p>
    <w:p>
      <w:r>
        <w:t xml:space="preserve">部件级数据挂载</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部件级数据挂载功能面向输电资产台账与空间位置映射中的核心业务环节，重点解决“通过空间解算或图像特征匹配，将采集影像精准归档至杆塔的具体部件（如绝缘子串、防震锤、线夹等）逻辑节点之下。”所描述的能力落地问题。系统应将该功能纳入统一巡检任务和数据资源管理体系，明确输入数据、处理规则、输出结果和异常反馈方式，使其既能独立支撑具体业务操作，也能与上下游的数据接入、资产映射、智能分析和工单协同流程衔接。</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在实现过程中，平台应围绕标准化处理、状态跟踪和结果可追溯建立功能逻辑。系统需要对输入信息进行必要校验，对处理过程形成可查询状态，对处理失败、低置信度或需人工确认的情况提供明确提示，并将最终结果写入对应的业务资源库或任务记录中，避免巡检成果停留在零散文件或临时结果层面。</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该功能的设计重点在于提升部件级数据挂载的自动化、规范化和业务可用性。通过将处理结果与线路、杆塔、部件、缺陷或工单等业务对象关联，平台能够支撑后续查询统计、人工复核、趋势分析和闭环处置，为高压线路无人机巡检业务的规模化运行提供基础能力。</w:t>
      </w:r>
    </w:p>
    <w:p>
      <w:r>
        <w:drawing>
          <wp:inline distT="0" distB="0" distL="0" distR="0">
            <wp:extent cx="5486400" cy="994867"/>
            <wp:effectExtent l="0" t="0" r="0" b="0"/>
            <wp:docPr id="1001" name="部件级数据挂载流程图"/>
            <wp:cNvGraphicFramePr>
              <a:graphicFrameLocks noChangeAspect="1"/>
            </wp:cNvGraphicFramePr>
            <a:graphic>
              <a:graphicData uri="http://schemas.openxmlformats.org/drawingml/2006/picture">
                <pic:pic>
                  <pic:nvPicPr>
                    <pic:cNvPr id="0" name="部件级数据挂载流程图"/>
                    <pic:cNvPicPr/>
                  </pic:nvPicPr>
                  <pic:blipFill>
                    <a:blip r:embed="rId21"/>
                    <a:stretch>
                      <a:fillRect/>
                    </a:stretch>
                  </pic:blipFill>
                  <pic:spPr>
                    <a:xfrm>
                      <a:off x="0" y="0"/>
                      <a:ext cx="5486400" cy="994867"/>
                    </a:xfrm>
                    <a:prstGeom prst="rect">
                      <a:avLst/>
                    </a:prstGeom>
                  </pic:spPr>
                </pic:pic>
              </a:graphicData>
            </a:graphic>
          </wp:inline>
        </w:drawing>
      </w:r>
    </w:p>
    <w:p>
      <w:pPr>
        <w:numPr>
          <w:ilvl w:val="0"/>
          <w:numId w:val="15"/>
        </w:numPr>
        <w:spacing w:line="360" w:lineRule="auto"/>
        <w:ind w:left="622" w:hanging="621" w:hangingChars="259"/>
        <w:jc w:val="center"/>
        <w:rPr>
          <w:rFonts w:ascii="Arial" w:hAnsi="Arial" w:eastAsia="黑体" w:cs="Arial"/>
          <w:sz w:val="20"/>
        </w:rPr>
      </w:pPr>
      <w:r>
        <w:t xml:space="preserve">部件级数据挂载流程图</w:t>
      </w:r>
    </w:p>
    <w:p>
      <w:pPr>
        <w:keepNext/>
        <w:keepLines/>
        <w:numPr>
          <w:ilvl w:val="3"/>
          <w:numId w:val="11"/>
        </w:numPr>
        <w:tabs>
          <w:tab w:val="left" w:pos="0"/>
        </w:tabs>
        <w:spacing w:line="360" w:lineRule="auto"/>
        <w:ind w:left="0" w:leftChars="0" w:firstLine="0" w:firstLineChars="0"/>
        <w:outlineLvl w:val="3"/>
        <w:rPr>
          <w:rFonts w:hint="eastAsia" w:ascii="Times New Roman" w:hAnsi="Times New Roman" w:eastAsia="黑体" w:cs="Times New Roman"/>
          <w:bCs/>
          <w:szCs w:val="32"/>
          <w:lang w:val="en-US" w:eastAsia="zh-CN"/>
        </w:rPr>
      </w:pPr>
      <w:r>
        <w:t xml:space="preserve">人工智能视觉分析中台</w:t>
      </w:r>
    </w:p>
    <w:p>
      <w:r>
        <w:t xml:space="preserve">可见光缺陷识别</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可见光缺陷识别功能面向人工智能视觉分析中台中的核心业务环节，重点解决“内置深度学习模型，对断股、绝缘子破损、开口销脱落、金具锈蚀、鸟巢及外力破坏等典型隐患进行自动识别与框选标注。”所描述的能力落地问题。系统应将该功能纳入统一巡检任务和数据资源管理体系，明确输入数据、处理规则、输出结果和异常反馈方式，使其既能独立支撑具体业务操作，也能与上下游的数据接入、资产映射、智能分析和工单协同流程衔接。</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在实现过程中，平台应围绕标准化处理、状态跟踪和结果可追溯建立功能逻辑。系统需要对输入信息进行必要校验，对处理过程形成可查询状态，对处理失败、低置信度或需人工确认的情况提供明确提示，并将最终结果写入对应的业务资源库或任务记录中，避免巡检成果停留在零散文件或临时结果层面。</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该功能的设计重点在于提升可见光缺陷识别的自动化、规范化和业务可用性。通过将处理结果与线路、杆塔、部件、缺陷或工单等业务对象关联，平台能够支撑后续查询统计、人工复核、趋势分析和闭环处置，为高压线路无人机巡检业务的规模化运行提供基础能力。</w:t>
      </w:r>
    </w:p>
    <w:p>
      <w:r>
        <w:drawing>
          <wp:inline distT="0" distB="0" distL="0" distR="0">
            <wp:extent cx="5486400" cy="994867"/>
            <wp:effectExtent l="0" t="0" r="0" b="0"/>
            <wp:docPr id="1001" name="可见光缺陷识别流程图"/>
            <wp:cNvGraphicFramePr>
              <a:graphicFrameLocks noChangeAspect="1"/>
            </wp:cNvGraphicFramePr>
            <a:graphic>
              <a:graphicData uri="http://schemas.openxmlformats.org/drawingml/2006/picture">
                <pic:pic>
                  <pic:nvPicPr>
                    <pic:cNvPr id="0" name="可见光缺陷识别流程图"/>
                    <pic:cNvPicPr/>
                  </pic:nvPicPr>
                  <pic:blipFill>
                    <a:blip r:embed="rId22"/>
                    <a:stretch>
                      <a:fillRect/>
                    </a:stretch>
                  </pic:blipFill>
                  <pic:spPr>
                    <a:xfrm>
                      <a:off x="0" y="0"/>
                      <a:ext cx="5486400" cy="994867"/>
                    </a:xfrm>
                    <a:prstGeom prst="rect">
                      <a:avLst/>
                    </a:prstGeom>
                  </pic:spPr>
                </pic:pic>
              </a:graphicData>
            </a:graphic>
          </wp:inline>
        </w:drawing>
      </w:r>
    </w:p>
    <w:p>
      <w:pPr>
        <w:numPr>
          <w:ilvl w:val="0"/>
          <w:numId w:val="15"/>
        </w:numPr>
        <w:spacing w:line="360" w:lineRule="auto"/>
        <w:ind w:left="622" w:hanging="621" w:hangingChars="259"/>
        <w:jc w:val="center"/>
        <w:rPr>
          <w:rFonts w:ascii="Arial" w:hAnsi="Arial" w:eastAsia="黑体" w:cs="Arial"/>
          <w:sz w:val="20"/>
        </w:rPr>
      </w:pPr>
      <w:r>
        <w:t xml:space="preserve">可见光缺陷识别流程图</w:t>
      </w:r>
    </w:p>
    <w:p>
      <w:r>
        <w:t xml:space="preserve">红外热点分析</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红外热点分析功能面向人工智能视觉分析中台中的核心业务环节，重点解决“自动解析红外图像的温度矩阵，对比同类设备温差及历史温度趋势，识别线夹及金具的异常发热缺陷。”所描述的能力落地问题。系统应将该功能纳入统一巡检任务和数据资源管理体系，明确输入数据、处理规则、输出结果和异常反馈方式，使其既能独立支撑具体业务操作，也能与上下游的数据接入、资产映射、智能分析和工单协同流程衔接。</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在实现过程中，平台应围绕标准化处理、状态跟踪和结果可追溯建立功能逻辑。系统需要对输入信息进行必要校验，对处理过程形成可查询状态，对处理失败、低置信度或需人工确认的情况提供明确提示，并将最终结果写入对应的业务资源库或任务记录中，避免巡检成果停留在零散文件或临时结果层面。</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该功能的设计重点在于提升红外热点分析的自动化、规范化和业务可用性。通过将处理结果与线路、杆塔、部件、缺陷或工单等业务对象关联，平台能够支撑后续查询统计、人工复核、趋势分析和闭环处置，为高压线路无人机巡检业务的规模化运行提供基础能力。</w:t>
      </w:r>
    </w:p>
    <w:p>
      <w:r>
        <w:drawing>
          <wp:inline distT="0" distB="0" distL="0" distR="0">
            <wp:extent cx="5486400" cy="994867"/>
            <wp:effectExtent l="0" t="0" r="0" b="0"/>
            <wp:docPr id="1001" name="红外热点分析流程图"/>
            <wp:cNvGraphicFramePr>
              <a:graphicFrameLocks noChangeAspect="1"/>
            </wp:cNvGraphicFramePr>
            <a:graphic>
              <a:graphicData uri="http://schemas.openxmlformats.org/drawingml/2006/picture">
                <pic:pic>
                  <pic:nvPicPr>
                    <pic:cNvPr id="0" name="红外热点分析流程图"/>
                    <pic:cNvPicPr/>
                  </pic:nvPicPr>
                  <pic:blipFill>
                    <a:blip r:embed="rId23"/>
                    <a:stretch>
                      <a:fillRect/>
                    </a:stretch>
                  </pic:blipFill>
                  <pic:spPr>
                    <a:xfrm>
                      <a:off x="0" y="0"/>
                      <a:ext cx="5486400" cy="994867"/>
                    </a:xfrm>
                    <a:prstGeom prst="rect">
                      <a:avLst/>
                    </a:prstGeom>
                  </pic:spPr>
                </pic:pic>
              </a:graphicData>
            </a:graphic>
          </wp:inline>
        </w:drawing>
      </w:r>
    </w:p>
    <w:p>
      <w:pPr>
        <w:numPr>
          <w:ilvl w:val="0"/>
          <w:numId w:val="15"/>
        </w:numPr>
        <w:spacing w:line="360" w:lineRule="auto"/>
        <w:ind w:left="622" w:hanging="621" w:hangingChars="259"/>
        <w:jc w:val="center"/>
        <w:rPr>
          <w:rFonts w:ascii="Arial" w:hAnsi="Arial" w:eastAsia="黑体" w:cs="Arial"/>
          <w:sz w:val="20"/>
        </w:rPr>
      </w:pPr>
      <w:r>
        <w:t xml:space="preserve">红外热点分析流程图</w:t>
      </w:r>
    </w:p>
    <w:p>
      <w:r>
        <w:t xml:space="preserve">模型训练与管理</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模型训练与管理功能面向人工智能视觉分析中台中的核心业务环节，重点解决“具备算法模型版本管理功能，支持将人工复核修正后的样本数据自动回流至训练集，支撑算法的持续迭代与泛化能力提升。”所描述的能力落地问题。系统应将该功能纳入统一巡检任务和数据资源管理体系，明确输入数据、处理规则、输出结果和异常反馈方式，使其既能独立支撑具体业务操作，也能与上下游的数据接入、资产映射、智能分析和工单协同流程衔接。</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在实现过程中，平台应围绕标准化处理、状态跟踪和结果可追溯建立功能逻辑。系统需要对输入信息进行必要校验，对处理过程形成可查询状态，对处理失败、低置信度或需人工确认的情况提供明确提示，并将最终结果写入对应的业务资源库或任务记录中，避免巡检成果停留在零散文件或临时结果层面。</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该功能的设计重点在于提升模型训练与管理的自动化、规范化和业务可用性。通过将处理结果与线路、杆塔、部件、缺陷或工单等业务对象关联，平台能够支撑后续查询统计、人工复核、趋势分析和闭环处置，为高压线路无人机巡检业务的规模化运行提供基础能力。</w:t>
      </w:r>
    </w:p>
    <w:p>
      <w:r>
        <w:drawing>
          <wp:inline distT="0" distB="0" distL="0" distR="0">
            <wp:extent cx="5486400" cy="994867"/>
            <wp:effectExtent l="0" t="0" r="0" b="0"/>
            <wp:docPr id="1001" name="模型训练与管理流程图"/>
            <wp:cNvGraphicFramePr>
              <a:graphicFrameLocks noChangeAspect="1"/>
            </wp:cNvGraphicFramePr>
            <a:graphic>
              <a:graphicData uri="http://schemas.openxmlformats.org/drawingml/2006/picture">
                <pic:pic>
                  <pic:nvPicPr>
                    <pic:cNvPr id="0" name="模型训练与管理流程图"/>
                    <pic:cNvPicPr/>
                  </pic:nvPicPr>
                  <pic:blipFill>
                    <a:blip r:embed="rId24"/>
                    <a:stretch>
                      <a:fillRect/>
                    </a:stretch>
                  </pic:blipFill>
                  <pic:spPr>
                    <a:xfrm>
                      <a:off x="0" y="0"/>
                      <a:ext cx="5486400" cy="994867"/>
                    </a:xfrm>
                    <a:prstGeom prst="rect">
                      <a:avLst/>
                    </a:prstGeom>
                  </pic:spPr>
                </pic:pic>
              </a:graphicData>
            </a:graphic>
          </wp:inline>
        </w:drawing>
      </w:r>
    </w:p>
    <w:p>
      <w:pPr>
        <w:numPr>
          <w:ilvl w:val="0"/>
          <w:numId w:val="15"/>
        </w:numPr>
        <w:spacing w:line="360" w:lineRule="auto"/>
        <w:ind w:left="622" w:hanging="621" w:hangingChars="259"/>
        <w:jc w:val="center"/>
        <w:rPr>
          <w:rFonts w:ascii="Arial" w:hAnsi="Arial" w:eastAsia="黑体" w:cs="Arial"/>
          <w:sz w:val="20"/>
        </w:rPr>
      </w:pPr>
      <w:r>
        <w:t xml:space="preserve">模型训练与管理流程图</w:t>
      </w:r>
    </w:p>
    <w:p>
      <w:pPr>
        <w:keepNext/>
        <w:keepLines/>
        <w:numPr>
          <w:ilvl w:val="3"/>
          <w:numId w:val="11"/>
        </w:numPr>
        <w:tabs>
          <w:tab w:val="left" w:pos="0"/>
        </w:tabs>
        <w:spacing w:line="360" w:lineRule="auto"/>
        <w:ind w:left="0" w:leftChars="0" w:firstLine="0" w:firstLineChars="0"/>
        <w:outlineLvl w:val="3"/>
        <w:rPr>
          <w:rFonts w:hint="eastAsia" w:ascii="Times New Roman" w:hAnsi="Times New Roman" w:eastAsia="黑体" w:cs="Times New Roman"/>
          <w:bCs/>
          <w:szCs w:val="32"/>
          <w:lang w:val="en-US" w:eastAsia="zh-CN"/>
        </w:rPr>
      </w:pPr>
      <w:r>
        <w:t xml:space="preserve">三维点云数据处理与分析</w:t>
      </w:r>
    </w:p>
    <w:p>
      <w:r>
        <w:t xml:space="preserve">通道三维重建</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通道三维重建功能面向三维点云数据处理与分析中的核心业务环节，重点解决“支持海量LiDAR点云数据的轻量化渲染与三维可视化展示。”所描述的能力落地问题。系统应将该功能纳入统一巡检任务和数据资源管理体系，明确输入数据、处理规则、输出结果和异常反馈方式，使其既能独立支撑具体业务操作，也能与上下游的数据接入、资产映射、智能分析和工单协同流程衔接。</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在实现过程中，平台应围绕标准化处理、状态跟踪和结果可追溯建立功能逻辑。系统需要对输入信息进行必要校验，对处理过程形成可查询状态，对处理失败、低置信度或需人工确认的情况提供明确提示，并将最终结果写入对应的业务资源库或任务记录中，避免巡检成果停留在零散文件或临时结果层面。</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该功能的设计重点在于提升通道三维重建的自动化、规范化和业务可用性。通过将处理结果与线路、杆塔、部件、缺陷或工单等业务对象关联，平台能够支撑后续查询统计、人工复核、趋势分析和闭环处置，为高压线路无人机巡检业务的规模化运行提供基础能力。</w:t>
      </w:r>
    </w:p>
    <w:p>
      <w:r>
        <w:drawing>
          <wp:inline distT="0" distB="0" distL="0" distR="0">
            <wp:extent cx="5486400" cy="994867"/>
            <wp:effectExtent l="0" t="0" r="0" b="0"/>
            <wp:docPr id="1001" name="通道三维重建流程图"/>
            <wp:cNvGraphicFramePr>
              <a:graphicFrameLocks noChangeAspect="1"/>
            </wp:cNvGraphicFramePr>
            <a:graphic>
              <a:graphicData uri="http://schemas.openxmlformats.org/drawingml/2006/picture">
                <pic:pic>
                  <pic:nvPicPr>
                    <pic:cNvPr id="0" name="通道三维重建流程图"/>
                    <pic:cNvPicPr/>
                  </pic:nvPicPr>
                  <pic:blipFill>
                    <a:blip r:embed="rId25"/>
                    <a:stretch>
                      <a:fillRect/>
                    </a:stretch>
                  </pic:blipFill>
                  <pic:spPr>
                    <a:xfrm>
                      <a:off x="0" y="0"/>
                      <a:ext cx="5486400" cy="994867"/>
                    </a:xfrm>
                    <a:prstGeom prst="rect">
                      <a:avLst/>
                    </a:prstGeom>
                  </pic:spPr>
                </pic:pic>
              </a:graphicData>
            </a:graphic>
          </wp:inline>
        </w:drawing>
      </w:r>
    </w:p>
    <w:p>
      <w:pPr>
        <w:numPr>
          <w:ilvl w:val="0"/>
          <w:numId w:val="15"/>
        </w:numPr>
        <w:spacing w:line="360" w:lineRule="auto"/>
        <w:ind w:left="622" w:hanging="621" w:hangingChars="259"/>
        <w:jc w:val="center"/>
        <w:rPr>
          <w:rFonts w:ascii="Arial" w:hAnsi="Arial" w:eastAsia="黑体" w:cs="Arial"/>
          <w:sz w:val="20"/>
        </w:rPr>
      </w:pPr>
      <w:r>
        <w:t xml:space="preserve">通道三维重建流程图</w:t>
      </w:r>
    </w:p>
    <w:p>
      <w:r>
        <w:t xml:space="preserve">空间距离测算</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空间距离测算功能面向三维点云数据处理与分析中的核心业务环节，重点解决“具备自动提取导线、地面及周边植被模型的算法，自动计算交跨距离及树障安全距离，并在三维空间中标注危险点。”所描述的能力落地问题。系统应将该功能纳入统一巡检任务和数据资源管理体系，明确输入数据、处理规则、输出结果和异常反馈方式，使其既能独立支撑具体业务操作，也能与上下游的数据接入、资产映射、智能分析和工单协同流程衔接。</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在实现过程中，平台应围绕标准化处理、状态跟踪和结果可追溯建立功能逻辑。系统需要对输入信息进行必要校验，对处理过程形成可查询状态，对处理失败、低置信度或需人工确认的情况提供明确提示，并将最终结果写入对应的业务资源库或任务记录中，避免巡检成果停留在零散文件或临时结果层面。</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该功能的设计重点在于提升空间距离测算的自动化、规范化和业务可用性。通过将处理结果与线路、杆塔、部件、缺陷或工单等业务对象关联，平台能够支撑后续查询统计、人工复核、趋势分析和闭环处置，为高压线路无人机巡检业务的规模化运行提供基础能力。</w:t>
      </w:r>
    </w:p>
    <w:p>
      <w:r>
        <w:drawing>
          <wp:inline distT="0" distB="0" distL="0" distR="0">
            <wp:extent cx="5486400" cy="994867"/>
            <wp:effectExtent l="0" t="0" r="0" b="0"/>
            <wp:docPr id="1001" name="空间距离测算流程图"/>
            <wp:cNvGraphicFramePr>
              <a:graphicFrameLocks noChangeAspect="1"/>
            </wp:cNvGraphicFramePr>
            <a:graphic>
              <a:graphicData uri="http://schemas.openxmlformats.org/drawingml/2006/picture">
                <pic:pic>
                  <pic:nvPicPr>
                    <pic:cNvPr id="0" name="空间距离测算流程图"/>
                    <pic:cNvPicPr/>
                  </pic:nvPicPr>
                  <pic:blipFill>
                    <a:blip r:embed="rId26"/>
                    <a:stretch>
                      <a:fillRect/>
                    </a:stretch>
                  </pic:blipFill>
                  <pic:spPr>
                    <a:xfrm>
                      <a:off x="0" y="0"/>
                      <a:ext cx="5486400" cy="994867"/>
                    </a:xfrm>
                    <a:prstGeom prst="rect">
                      <a:avLst/>
                    </a:prstGeom>
                  </pic:spPr>
                </pic:pic>
              </a:graphicData>
            </a:graphic>
          </wp:inline>
        </w:drawing>
      </w:r>
    </w:p>
    <w:p>
      <w:pPr>
        <w:numPr>
          <w:ilvl w:val="0"/>
          <w:numId w:val="15"/>
        </w:numPr>
        <w:spacing w:line="360" w:lineRule="auto"/>
        <w:ind w:left="622" w:hanging="621" w:hangingChars="259"/>
        <w:jc w:val="center"/>
        <w:rPr>
          <w:rFonts w:ascii="Arial" w:hAnsi="Arial" w:eastAsia="黑体" w:cs="Arial"/>
          <w:sz w:val="20"/>
        </w:rPr>
      </w:pPr>
      <w:r>
        <w:t xml:space="preserve">空间距离测算流程图</w:t>
      </w:r>
    </w:p>
    <w:p>
      <w:pPr>
        <w:keepNext/>
        <w:keepLines/>
        <w:numPr>
          <w:ilvl w:val="3"/>
          <w:numId w:val="11"/>
        </w:numPr>
        <w:tabs>
          <w:tab w:val="left" w:pos="0"/>
        </w:tabs>
        <w:spacing w:line="360" w:lineRule="auto"/>
        <w:ind w:left="0" w:leftChars="0" w:firstLine="0" w:firstLineChars="0"/>
        <w:outlineLvl w:val="3"/>
        <w:rPr>
          <w:rFonts w:hint="eastAsia" w:ascii="Times New Roman" w:hAnsi="Times New Roman" w:eastAsia="黑体" w:cs="Times New Roman"/>
          <w:bCs/>
          <w:szCs w:val="32"/>
          <w:lang w:val="en-US" w:eastAsia="zh-CN"/>
        </w:rPr>
      </w:pPr>
      <w:r>
        <w:t xml:space="preserve">缺陷管理与业务协同</w:t>
      </w:r>
    </w:p>
    <w:p>
      <w:r>
        <w:t xml:space="preserve">人机协同复核</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人机协同复核功能面向缺陷管理与业务协同中的核心业务环节，重点解决“提供高效的阅片交互界面，辅助人工对AI初筛生成的缺陷记录进行快速审核、修正与评级。”所描述的能力落地问题。系统应将该功能纳入统一巡检任务和数据资源管理体系，明确输入数据、处理规则、输出结果和异常反馈方式，使其既能独立支撑具体业务操作，也能与上下游的数据接入、资产映射、智能分析和工单协同流程衔接。</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在实现过程中，平台应围绕标准化处理、状态跟踪和结果可追溯建立功能逻辑。系统需要对输入信息进行必要校验，对处理过程形成可查询状态，对处理失败、低置信度或需人工确认的情况提供明确提示，并将最终结果写入对应的业务资源库或任务记录中，避免巡检成果停留在零散文件或临时结果层面。</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该功能的设计重点在于提升人机协同复核的自动化、规范化和业务可用性。通过将处理结果与线路、杆塔、部件、缺陷或工单等业务对象关联，平台能够支撑后续查询统计、人工复核、趋势分析和闭环处置，为高压线路无人机巡检业务的规模化运行提供基础能力。</w:t>
      </w:r>
    </w:p>
    <w:p>
      <w:r>
        <w:drawing>
          <wp:inline distT="0" distB="0" distL="0" distR="0">
            <wp:extent cx="5486400" cy="994867"/>
            <wp:effectExtent l="0" t="0" r="0" b="0"/>
            <wp:docPr id="1001" name="人机协同复核流程图"/>
            <wp:cNvGraphicFramePr>
              <a:graphicFrameLocks noChangeAspect="1"/>
            </wp:cNvGraphicFramePr>
            <a:graphic>
              <a:graphicData uri="http://schemas.openxmlformats.org/drawingml/2006/picture">
                <pic:pic>
                  <pic:nvPicPr>
                    <pic:cNvPr id="0" name="人机协同复核流程图"/>
                    <pic:cNvPicPr/>
                  </pic:nvPicPr>
                  <pic:blipFill>
                    <a:blip r:embed="rId27"/>
                    <a:stretch>
                      <a:fillRect/>
                    </a:stretch>
                  </pic:blipFill>
                  <pic:spPr>
                    <a:xfrm>
                      <a:off x="0" y="0"/>
                      <a:ext cx="5486400" cy="994867"/>
                    </a:xfrm>
                    <a:prstGeom prst="rect">
                      <a:avLst/>
                    </a:prstGeom>
                  </pic:spPr>
                </pic:pic>
              </a:graphicData>
            </a:graphic>
          </wp:inline>
        </w:drawing>
      </w:r>
    </w:p>
    <w:p>
      <w:pPr>
        <w:numPr>
          <w:ilvl w:val="0"/>
          <w:numId w:val="15"/>
        </w:numPr>
        <w:spacing w:line="360" w:lineRule="auto"/>
        <w:ind w:left="622" w:hanging="621" w:hangingChars="259"/>
        <w:jc w:val="center"/>
        <w:rPr>
          <w:rFonts w:ascii="Arial" w:hAnsi="Arial" w:eastAsia="黑体" w:cs="Arial"/>
          <w:sz w:val="20"/>
        </w:rPr>
      </w:pPr>
      <w:r>
        <w:t xml:space="preserve">人机协同复核流程图</w:t>
      </w:r>
    </w:p>
    <w:p>
      <w:r>
        <w:t xml:space="preserve">工单流转管控</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工单流转管控功能面向缺陷管理与业务协同中的核心业务环节，重点解决“根据缺陷等级自动生成消缺建议，并通过接口向电网生产系统触发工单流转。”所描述的能力落地问题。系统应将该功能纳入统一巡检任务和数据资源管理体系，明确输入数据、处理规则、输出结果和异常反馈方式，使其既能独立支撑具体业务操作，也能与上下游的数据接入、资产映射、智能分析和工单协同流程衔接。</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在实现过程中，平台应围绕标准化处理、状态跟踪和结果可追溯建立功能逻辑。系统需要对输入信息进行必要校验，对处理过程形成可查询状态，对处理失败、低置信度或需人工确认的情况提供明确提示，并将最终结果写入对应的业务资源库或任务记录中，避免巡检成果停留在零散文件或临时结果层面。</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该功能的设计重点在于提升工单流转管控的自动化、规范化和业务可用性。通过将处理结果与线路、杆塔、部件、缺陷或工单等业务对象关联，平台能够支撑后续查询统计、人工复核、趋势分析和闭环处置，为高压线路无人机巡检业务的规模化运行提供基础能力。</w:t>
      </w:r>
    </w:p>
    <w:p>
      <w:r>
        <w:drawing>
          <wp:inline distT="0" distB="0" distL="0" distR="0">
            <wp:extent cx="5486400" cy="994867"/>
            <wp:effectExtent l="0" t="0" r="0" b="0"/>
            <wp:docPr id="1001" name="工单流转管控流程图"/>
            <wp:cNvGraphicFramePr>
              <a:graphicFrameLocks noChangeAspect="1"/>
            </wp:cNvGraphicFramePr>
            <a:graphic>
              <a:graphicData uri="http://schemas.openxmlformats.org/drawingml/2006/picture">
                <pic:pic>
                  <pic:nvPicPr>
                    <pic:cNvPr id="0" name="工单流转管控流程图"/>
                    <pic:cNvPicPr/>
                  </pic:nvPicPr>
                  <pic:blipFill>
                    <a:blip r:embed="rId28"/>
                    <a:stretch>
                      <a:fillRect/>
                    </a:stretch>
                  </pic:blipFill>
                  <pic:spPr>
                    <a:xfrm>
                      <a:off x="0" y="0"/>
                      <a:ext cx="5486400" cy="994867"/>
                    </a:xfrm>
                    <a:prstGeom prst="rect">
                      <a:avLst/>
                    </a:prstGeom>
                  </pic:spPr>
                </pic:pic>
              </a:graphicData>
            </a:graphic>
          </wp:inline>
        </w:drawing>
      </w:r>
    </w:p>
    <w:p>
      <w:pPr>
        <w:numPr>
          <w:ilvl w:val="0"/>
          <w:numId w:val="15"/>
        </w:numPr>
        <w:spacing w:line="360" w:lineRule="auto"/>
        <w:ind w:left="622" w:hanging="621" w:hangingChars="259"/>
        <w:jc w:val="center"/>
        <w:rPr>
          <w:rFonts w:ascii="Arial" w:hAnsi="Arial" w:eastAsia="黑体" w:cs="Arial"/>
          <w:sz w:val="20"/>
        </w:rPr>
      </w:pPr>
      <w:r>
        <w:t xml:space="preserve">工单流转管控流程图</w:t>
      </w:r>
    </w:p>
    <w:p>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r>
        <w:t xml:space="preserve">性能设计</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一般操作响应时间（数据查阅、图表显示等操作）设计</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针对“一般操作响应时间（数据查阅、图表显示等操作）：＜2s；”的要求，系统应在前端交互、服务接口、数据查询、缓存策略和后台任务调度等方面进行协同优化。平台应控制同步操作的数据返回范围，采用分页加载、异步处理、索引优化、状态反馈和资源监控等机制，保证用户在巡检数据查阅、统计分析、任务处理和业务协同时获得稳定、明确、可追踪的响应体验。</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系统初始化时间设计</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针对“系统初始化时间：＜10s；”的要求，系统应在前端交互、服务接口、数据查询、缓存策略和后台任务调度等方面进行协同优化。平台应控制同步操作的数据返回范围，采用分页加载、异步处理、索引优化、状态反馈和资源监控等机制，保证用户在巡检数据查阅、统计分析、任务处理和业务协同时获得稳定、明确、可追踪的响应体验。</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一般数据查询时间设计</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针对“一般数据查询时间：＜5s；”的要求，系统应在前端交互、服务接口、数据查询、缓存策略和后台任务调度等方面进行协同优化。平台应控制同步操作的数据返回范围，采用分页加载、异步处理、索引优化、状态反馈和资源监控等机制，保证用户在巡检数据查阅、统计分析、任务处理和业务协同时获得稳定、明确、可追踪的响应体验。</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一般数据汇总时间设计</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针对“一般数据汇总时间：&lt;10s；”的要求，系统应在前端交互、服务接口、数据查询、缓存策略和后台任务调度等方面进行协同优化。平台应控制同步操作的数据返回范围，采用分页加载、异步处理、索引优化、状态反馈和资源监控等机制，保证用户在巡检数据查阅、统计分析、任务处理和业务协同时获得稳定、明确、可追踪的响应体验。</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指令响应率设计</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针对“指令响应率：100%；”的要求，系统应在前端交互、服务接口、数据查询、缓存策略和后台任务调度等方面进行协同优化。平台应控制同步操作的数据返回范围，采用分页加载、异步处理、索引优化、状态反馈和资源监控等机制，保证用户在巡检数据查阅、统计分析、任务处理和业务协同时获得稳定、明确、可追踪的响应体验。</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系统服务稳定性设计</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针对“系统服务稳定性：99%；”的要求，系统应在前端交互、服务接口、数据查询、缓存策略和后台任务调度等方面进行协同优化。平台应控制同步操作的数据返回范围，采用分页加载、异步处理、索引优化、状态反馈和资源监控等机制，保证用户在巡检数据查阅、统计分析、任务处理和业务协同时获得稳定、明确、可追踪的响应体验。</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特殊操作超过该时间则需要给予用户明确的等待时间或进度条提示。设计</w:t>
      </w:r>
    </w:p>
    <w:p>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t xml:space="preserve">针对“特殊操作超过该时间则需要给予用户明确的等待时间或进度条提示。”的要求，系统应在前端交互、服务接口、数据查询、缓存策略和后台任务调度等方面进行协同优化。平台应控制同步操作的数据返回范围，采用分页加载、异步处理、索引优化、状态反馈和资源监控等机制，保证用户在巡检数据查阅、统计分析、任务处理和业务协同时获得稳定、明确、可追踪的响应体验。</w:t>
      </w:r>
    </w:p>
    <w:p ns2:paraId="285FF293">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rPr>
      </w:pPr>
      <w:r>
        <w:rPr>
          <w:rFonts w:hint="eastAsia" w:ascii="黑体" w:hAnsi="黑体" w:eastAsia="黑体" w:cs="黑体"/>
          <w:sz w:val="28"/>
          <w:szCs w:val="32"/>
          <w:lang w:val="en-US" w:eastAsia="zh-CN"/>
        </w:rPr>
        <w:t>数据库设计</w:t>
      </w:r>
    </w:p>
    <w:p ns2:paraId="1B57B7FE">
      <w:pPr>
        <w:pStyle w:val="3"/>
        <w:bidi w:val="0"/>
        <w:rPr>
          <w:rFonts w:hint="eastAsia"/>
        </w:rPr>
      </w:pPr>
    </w:p>
    <w:p ns2:paraId="516367DE">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数据库架构</w:t>
      </w:r>
    </w:p>
    <w:p ns2:paraId="6EC98BA2">
      <w:pPr>
        <w:adjustRightInd w:val="0"/>
        <w:spacing w:line="360" w:lineRule="auto"/>
        <w:ind w:firstLine="420"/>
        <w:rPr>
          <w:rFonts w:ascii="Helvetica" w:hAnsi="Helvetica" w:eastAsia="Helvetica" w:cs="Helvetica"/>
          <w:color w:val="707070"/>
          <w:sz w:val="21"/>
          <w:szCs w:val="21"/>
          <w:shd w:val="clear" w:color="auto" w:fill="F5F6F8"/>
        </w:rPr>
      </w:pPr>
    </w:p>
    <w:p ns2:paraId="1B186F59">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数据库表设计</w:t>
      </w:r>
    </w:p>
    <w:p ns2:paraId="6B10A34A">
      <w:pPr>
        <w:adjustRightInd w:val="0"/>
        <w:spacing w:line="360" w:lineRule="auto"/>
        <w:ind w:firstLine="480" w:firstLineChars="200"/>
        <w:rPr>
          <w:szCs w:val="28"/>
        </w:rPr>
      </w:pPr>
    </w:p>
    <w:p ns2:paraId="011F2346">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10" w:name="_Toc1932"/>
      <w:bookmarkStart w:id="11" w:name="_Toc9876"/>
      <w:bookmarkStart w:id="12" w:name="_Toc11462"/>
      <w:r>
        <w:rPr>
          <w:rFonts w:hint="eastAsia" w:ascii="黑体" w:hAnsi="黑体" w:eastAsia="黑体" w:cs="黑体"/>
          <w:sz w:val="28"/>
          <w:szCs w:val="32"/>
          <w:lang w:val="en-US" w:eastAsia="zh-CN"/>
        </w:rPr>
        <w:t>通用质量特性设计</w:t>
      </w:r>
      <w:bookmarkEnd w:id="10"/>
    </w:p>
    <w:p ns2:paraId="16D37F66">
      <w:pPr>
        <w:widowControl w:val="0"/>
        <w:bidi w:val="0"/>
        <w:spacing w:after="2" w:line="360" w:lineRule="auto"/>
        <w:ind w:firstLine="480" w:firstLineChars="200"/>
      </w:pPr>
    </w:p>
    <w:p ns2:paraId="4389B38D">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13" w:name="_Ref2431"/>
      <w:r>
        <w:rPr>
          <w:rFonts w:hint="eastAsia" w:eastAsia="黑体"/>
          <w:bCs/>
          <w:szCs w:val="32"/>
          <w:lang w:val="en-US" w:eastAsia="zh-CN"/>
        </w:rPr>
        <w:t>可靠性设计</w:t>
      </w:r>
      <w:bookmarkEnd w:id="13"/>
    </w:p>
    <w:p ns2:paraId="6D109325">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p>
    <w:p ns2:paraId="1062CADC">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14" w:name="_Ref2503"/>
      <w:r>
        <w:rPr>
          <w:rFonts w:hint="eastAsia" w:eastAsia="黑体"/>
          <w:bCs/>
          <w:szCs w:val="32"/>
          <w:lang w:val="en-US" w:eastAsia="zh-CN"/>
        </w:rPr>
        <w:t>维修性设计</w:t>
      </w:r>
      <w:bookmarkEnd w:id="14"/>
    </w:p>
    <w:p ns2:paraId="61FDDACA">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ns2:ligatures ns2:val="standardContextual"/>
        </w:rPr>
      </w:pPr>
    </w:p>
    <w:p ns2:paraId="188E3B09">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15" w:name="_Ref2549"/>
      <w:r>
        <w:rPr>
          <w:rFonts w:hint="eastAsia" w:eastAsia="黑体"/>
          <w:bCs/>
          <w:szCs w:val="32"/>
          <w:lang w:val="en-US" w:eastAsia="zh-CN"/>
        </w:rPr>
        <w:t>保障性设计</w:t>
      </w:r>
      <w:bookmarkEnd w:id="15"/>
    </w:p>
    <w:p ns2:paraId="56C6791F">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p>
    <w:p ns2:paraId="3A52F892">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16" w:name="_Ref2826"/>
      <w:r>
        <w:rPr>
          <w:rFonts w:hint="eastAsia" w:eastAsia="黑体"/>
          <w:bCs/>
          <w:szCs w:val="32"/>
          <w:lang w:val="en-US" w:eastAsia="zh-CN"/>
        </w:rPr>
        <w:t>测试性设计</w:t>
      </w:r>
      <w:bookmarkEnd w:id="16"/>
    </w:p>
    <w:p ns2:paraId="298569B4">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p>
    <w:p ns2:paraId="091EB0C5">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17" w:name="_Ref2892"/>
      <w:r>
        <w:rPr>
          <w:rFonts w:hint="eastAsia" w:eastAsia="黑体"/>
          <w:bCs/>
          <w:szCs w:val="32"/>
          <w:lang w:val="en-US" w:eastAsia="zh-CN"/>
        </w:rPr>
        <w:t>安全性设计</w:t>
      </w:r>
      <w:bookmarkEnd w:id="17"/>
    </w:p>
    <w:p ns2:paraId="7274747E">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p>
    <w:p ns2:paraId="796F7251">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环境适应性设计</w:t>
      </w:r>
    </w:p>
    <w:bookmarkEnd w:id="11"/>
    <w:bookmarkEnd w:id="12"/>
    <w:p ns2:paraId="0058CC30">
      <w:pPr>
        <w:spacing w:line="360" w:lineRule="auto"/>
        <w:ind w:firstLine="480" w:firstLineChars="200"/>
      </w:pPr>
    </w:p>
    <w:p ns2:paraId="04218A1D">
      <w:pPr>
        <w:keepNext/>
        <w:keepLines/>
        <w:numPr>
          <w:ilvl w:val="1"/>
          <w:numId w:val="11"/>
        </w:numPr>
        <w:tabs>
          <w:tab w:val="left" w:pos="19"/>
        </w:tabs>
        <w:spacing w:before="140" w:after="140" w:line="360" w:lineRule="auto"/>
        <w:outlineLvl w:val="1"/>
        <w:rPr>
          <w:rFonts w:hint="eastAsia" w:ascii="黑体" w:hAnsi="黑体" w:eastAsia="黑体" w:cs="黑体"/>
          <w:sz w:val="28"/>
          <w:szCs w:val="32"/>
        </w:rPr>
      </w:pPr>
      <w:bookmarkStart w:id="18" w:name="_Toc26333"/>
      <w:r>
        <w:rPr>
          <w:rFonts w:hint="eastAsia" w:ascii="黑体" w:hAnsi="黑体" w:eastAsia="黑体" w:cs="黑体"/>
          <w:sz w:val="28"/>
          <w:szCs w:val="32"/>
        </w:rPr>
        <w:t>关键技术</w:t>
      </w:r>
      <w:bookmarkEnd w:id="18"/>
    </w:p>
    <w:p ns2:paraId="3AB3D30C">
      <w:pPr>
        <w:widowControl/>
        <w:spacing w:line="360" w:lineRule="auto"/>
        <w:ind w:firstLine="480" w:firstLineChars="200"/>
        <w:jc w:val="left"/>
        <w:textAlignment w:val="center"/>
        <w:rPr>
          <w:rFonts w:hint="eastAsia"/>
          <w:szCs w:val="18"/>
        </w:rPr>
      </w:pPr>
    </w:p>
    <w:p ns2:paraId="4861F86A">
      <w:pPr>
        <w:keepNext/>
        <w:keepLines/>
        <w:numPr>
          <w:ilvl w:val="0"/>
          <w:numId w:val="11"/>
        </w:numPr>
        <w:tabs>
          <w:tab w:val="left" w:pos="0"/>
        </w:tabs>
        <w:spacing w:line="360" w:lineRule="auto"/>
        <w:outlineLvl w:val="0"/>
        <w:rPr>
          <w:rFonts w:hint="eastAsia" w:ascii="Calibri" w:hAnsi="Calibri" w:eastAsia="黑体"/>
          <w:bCs/>
          <w:kern w:val="44"/>
          <w:sz w:val="30"/>
          <w:szCs w:val="44"/>
          <w:lang w:val="en-US" w:eastAsia="zh-CN"/>
        </w:rPr>
      </w:pPr>
      <w:bookmarkStart w:id="19" w:name="_Toc15080"/>
      <w:bookmarkStart w:id="20" w:name="_Toc4143"/>
      <w:r>
        <w:rPr>
          <w:rFonts w:hint="eastAsia" w:ascii="Calibri" w:hAnsi="Calibri" w:eastAsia="黑体"/>
          <w:bCs/>
          <w:kern w:val="44"/>
          <w:sz w:val="30"/>
          <w:szCs w:val="44"/>
          <w:lang w:val="en-US" w:eastAsia="zh-CN"/>
        </w:rPr>
        <w:t>质量控制</w:t>
      </w:r>
      <w:bookmarkEnd w:id="19"/>
      <w:bookmarkEnd w:id="20"/>
    </w:p>
    <w:p ns2:paraId="4ED3CFBE">
      <w:pPr>
        <w:widowControl w:val="0"/>
        <w:bidi w:val="0"/>
        <w:spacing w:after="2" w:line="360" w:lineRule="auto"/>
        <w:ind w:firstLine="480" w:firstLineChars="200"/>
      </w:pPr>
    </w:p>
    <w:p ns2:paraId="176C303B">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21" w:name="_Toc32752"/>
      <w:r>
        <w:rPr>
          <w:rFonts w:hint="eastAsia" w:ascii="黑体" w:hAnsi="黑体" w:eastAsia="黑体" w:cs="黑体"/>
          <w:sz w:val="28"/>
          <w:szCs w:val="32"/>
          <w:lang w:val="en-US" w:eastAsia="zh-CN"/>
        </w:rPr>
        <w:t>风险评估与控制</w:t>
      </w:r>
      <w:bookmarkEnd w:id="21"/>
      <w:bookmarkStart w:id="33" w:name="_GoBack"/>
      <w:bookmarkEnd w:id="33"/>
    </w:p>
    <w:p ns2:paraId="0E6F0B51">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p>
    <w:p ns2:paraId="17E6E01A">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22" w:name="_Toc19435"/>
      <w:bookmarkStart w:id="23" w:name="_Toc26513"/>
      <w:r>
        <w:rPr>
          <w:rFonts w:hint="eastAsia" w:ascii="黑体" w:hAnsi="黑体" w:eastAsia="黑体" w:cs="黑体"/>
          <w:sz w:val="28"/>
          <w:szCs w:val="32"/>
          <w:lang w:val="en-US" w:eastAsia="zh-CN"/>
        </w:rPr>
        <w:t>质量保证措施</w:t>
      </w:r>
      <w:bookmarkEnd w:id="22"/>
      <w:bookmarkEnd w:id="23"/>
    </w:p>
    <w:p ns2:paraId="7ACA3EBE">
      <w:pPr>
        <w:pStyle w:val="3"/>
        <w:numPr>
          <w:numId w:val="0"/>
        </w:numPr>
        <w:bidi w:val="0"/>
        <w:ind w:leftChars="200"/>
        <w:rPr>
          <w:rFonts w:hint="eastAsia"/>
          <w:lang w:val="en-US" w:eastAsia="zh-CN"/>
        </w:rPr>
      </w:pPr>
    </w:p>
    <w:p ns2:paraId="5DEC1BDF">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24" w:name="_Toc24827"/>
      <w:bookmarkStart w:id="25" w:name="_Toc18355"/>
      <w:bookmarkStart w:id="26" w:name="_Ref3150"/>
      <w:r>
        <w:rPr>
          <w:rFonts w:hint="eastAsia" w:ascii="黑体" w:hAnsi="黑体" w:eastAsia="黑体" w:cs="黑体"/>
          <w:sz w:val="28"/>
          <w:szCs w:val="32"/>
          <w:lang w:val="en-US" w:eastAsia="zh-CN"/>
        </w:rPr>
        <w:t>项目进度计划</w:t>
      </w:r>
      <w:bookmarkEnd w:id="24"/>
      <w:bookmarkEnd w:id="25"/>
      <w:bookmarkEnd w:id="26"/>
    </w:p>
    <w:p ns2:paraId="77D0E314">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p>
    <w:p ns2:paraId="16BD06A2">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27" w:name="_Toc24805"/>
      <w:bookmarkStart w:id="28" w:name="_Toc30998"/>
      <w:bookmarkStart w:id="29" w:name="_Ref881"/>
      <w:r>
        <w:rPr>
          <w:rFonts w:hint="eastAsia" w:ascii="黑体" w:hAnsi="黑体" w:eastAsia="黑体" w:cs="黑体"/>
          <w:sz w:val="28"/>
          <w:szCs w:val="32"/>
          <w:lang w:val="en-US" w:eastAsia="zh-CN"/>
        </w:rPr>
        <w:t>项目人员组成</w:t>
      </w:r>
      <w:bookmarkEnd w:id="27"/>
      <w:bookmarkEnd w:id="28"/>
      <w:bookmarkEnd w:id="29"/>
    </w:p>
    <w:p ns2:paraId="7A779AF1">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0" w:name="_Toc11424"/>
      <w:bookmarkStart w:id="31" w:name="_Toc10496"/>
      <w:r>
        <w:rPr>
          <w:rFonts w:hint="eastAsia" w:ascii="黑体" w:hAnsi="黑体" w:eastAsia="黑体" w:cs="黑体"/>
          <w:sz w:val="28"/>
          <w:szCs w:val="32"/>
          <w:lang w:val="en-US" w:eastAsia="zh-CN"/>
        </w:rPr>
        <w:t>成果交付及验收</w:t>
      </w:r>
      <w:bookmarkEnd w:id="30"/>
      <w:bookmarkEnd w:id="31"/>
    </w:p>
    <w:p ns2:paraId="16683016">
      <w:pPr>
        <w:widowControl/>
        <w:numPr>
          <w:ilvl w:val="0"/>
          <w:numId w:val="16"/>
        </w:numPr>
        <w:spacing w:after="0" w:line="360" w:lineRule="auto"/>
        <w:ind w:left="845" w:leftChars="0" w:hanging="425" w:firstLineChars="0"/>
        <w:jc w:val="left"/>
        <w:textAlignment w:val="center"/>
        <w:rPr>
          <w:rFonts w:hint="eastAsia" w:ascii="Times New Roman" w:hAnsi="Times New Roman" w:eastAsia="宋体" w:cs="Times New Roman"/>
          <w:szCs w:val="18"/>
          <w:lang w:val="en-US" w:eastAsia="zh-CN"/>
          <ns2:ligatures ns2:val="none"/>
        </w:rPr>
      </w:pPr>
    </w:p>
    <w:sectPr>
      <w:footerReference r:id="rId6"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Adobe 宋体 Std L">
    <w:altName w:val="宋体"/>
    <w:panose1 w:val="02020300000000000000"/>
    <w:charset w:val="86"/>
    <w:family w:val="roman"/>
    <w:pitch w:val="default"/>
    <w:sig w:usb0="00000000" w:usb1="00000000" w:usb2="00000016" w:usb3="00000000" w:csb0="00060007" w:csb1="00000000"/>
  </w:font>
  <w:font w:name="Helvetica">
    <w:altName w:val="Arial"/>
    <w:panose1 w:val="020B0604020202020204"/>
    <w:charset w:val="00"/>
    <w:family w:val="swiss"/>
    <w:pitch w:val="default"/>
    <w:sig w:usb0="00000000" w:usb1="00000000" w:usb2="00000009" w:usb3="00000000" w:csb0="0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F9C3B">
    <w:pPr>
      <w:pStyle w:val="17"/>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4389D5">
                          <w:pPr>
                            <w:pStyle w:val="17"/>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NiTWU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NiTWUtAgAAVwQAAA4AAAAAAAAAAQAgAAAAHwEAAGRycy9lMm9Eb2MueG1sUEsFBgAAAAAG&#10;AAYAWQEAAL4FAAAAAA==&#10;">
              <v:fill on="f" focussize="0,0"/>
              <v:stroke on="f" weight="0.5pt"/>
              <v:imagedata o:title=""/>
              <o:lock v:ext="edit" aspectratio="f"/>
              <v:textbox inset="0mm,0mm,0mm,0mm" style="mso-fit-shape-to-text:t;">
                <w:txbxContent>
                  <w:p w14:paraId="324389D5">
                    <w:pPr>
                      <w:pStyle w:val="17"/>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45EC89">
    <w:pPr>
      <w:pStyle w:val="17"/>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F38CD7">
                          <w:pPr>
                            <w:pStyle w:val="17"/>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vHiU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3V+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svHiUtAgAAVwQAAA4AAAAAAAAAAQAgAAAAHwEAAGRycy9lMm9Eb2MueG1sUEsFBgAAAAAG&#10;AAYAWQEAAL4FAAAAAA==&#10;">
              <v:fill on="f" focussize="0,0"/>
              <v:stroke on="f" weight="0.5pt"/>
              <v:imagedata o:title=""/>
              <o:lock v:ext="edit" aspectratio="f"/>
              <v:textbox inset="0mm,0mm,0mm,0mm" style="mso-fit-shape-to-text:t;">
                <w:txbxContent>
                  <w:p w14:paraId="27F38CD7">
                    <w:pPr>
                      <w:pStyle w:val="17"/>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34965">
    <w:pPr>
      <w:pStyle w:val="17"/>
      <w:ind w:firstLine="360"/>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8C3E0C">
                          <w:pPr>
                            <w:pStyle w:val="17"/>
                          </w:pPr>
                          <w:r>
                            <w:t xml:space="preserve">第 </w:t>
                          </w:r>
                          <w:r>
                            <w:fldChar w:fldCharType="begin"/>
                          </w:r>
                          <w:r>
                            <w:instrText xml:space="preserve"> PAGE  \* MERGEFORMAT </w:instrText>
                          </w:r>
                          <w:r>
                            <w:fldChar w:fldCharType="separate"/>
                          </w:r>
                          <w:r>
                            <w:t>4</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EhH8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qEhH8tAgAAVwQAAA4AAAAAAAAAAQAgAAAAHwEAAGRycy9lMm9Eb2MueG1sUEsFBgAAAAAG&#10;AAYAWQEAAL4FAAAAAA==&#10;">
              <v:fill on="f" focussize="0,0"/>
              <v:stroke on="f" weight="0.5pt"/>
              <v:imagedata o:title=""/>
              <o:lock v:ext="edit" aspectratio="f"/>
              <v:textbox inset="0mm,0mm,0mm,0mm" style="mso-fit-shape-to-text:t;">
                <w:txbxContent>
                  <w:p w14:paraId="478C3E0C">
                    <w:pPr>
                      <w:pStyle w:val="17"/>
                    </w:pPr>
                    <w:r>
                      <w:t xml:space="preserve">第 </w:t>
                    </w:r>
                    <w:r>
                      <w:fldChar w:fldCharType="begin"/>
                    </w:r>
                    <w:r>
                      <w:instrText xml:space="preserve"> PAGE  \* MERGEFORMAT </w:instrText>
                    </w:r>
                    <w:r>
                      <w:fldChar w:fldCharType="separate"/>
                    </w:r>
                    <w:r>
                      <w:t>4</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21F02A">
    <w:pPr>
      <w:pStyle w:val="18"/>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823A04"/>
    <w:multiLevelType w:val="singleLevel"/>
    <w:tmpl w:val="B7823A04"/>
    <w:lvl w:ilvl="0" w:tentative="0">
      <w:start w:val="1"/>
      <w:numFmt w:val="decimal"/>
      <w:lvlText w:val="%1."/>
      <w:lvlJc w:val="left"/>
      <w:pPr>
        <w:tabs>
          <w:tab w:val="left" w:pos="420"/>
        </w:tabs>
        <w:ind w:left="845" w:hanging="425"/>
      </w:pPr>
      <w:rPr>
        <w:rFonts w:hint="default"/>
      </w:rPr>
    </w:lvl>
  </w:abstractNum>
  <w:abstractNum w:abstractNumId="1">
    <w:nsid w:val="1B6A587E"/>
    <w:multiLevelType w:val="multilevel"/>
    <w:tmpl w:val="1B6A587E"/>
    <w:lvl w:ilvl="0" w:tentative="0">
      <w:start w:val="1"/>
      <w:numFmt w:val="none"/>
      <w:pStyle w:val="33"/>
      <w:lvlText w:val="%1（规范性附录）"/>
      <w:lvlJc w:val="left"/>
      <w:pPr>
        <w:tabs>
          <w:tab w:val="left" w:pos="2027"/>
        </w:tabs>
        <w:ind w:left="0" w:firstLine="227"/>
      </w:pPr>
      <w:rPr>
        <w:rFonts w:hint="default" w:ascii="Times New Roman" w:hAnsi="Times New Roman" w:eastAsia="黑体"/>
        <w:b w:val="0"/>
        <w:i w:val="0"/>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1F0707B9"/>
    <w:multiLevelType w:val="multilevel"/>
    <w:tmpl w:val="1F0707B9"/>
    <w:lvl w:ilvl="0" w:tentative="0">
      <w:start w:val="1"/>
      <w:numFmt w:val="decimal"/>
      <w:lvlText w:val="图%1"/>
      <w:lvlJc w:val="left"/>
      <w:pPr>
        <w:ind w:left="4020" w:hanging="420"/>
      </w:pPr>
      <w:rPr>
        <w:rFonts w:hint="default" w:ascii="黑体" w:hAnsi="黑体" w:eastAsia="黑体"/>
        <w:b w:val="0"/>
        <w:bCs w:val="0"/>
        <w:sz w:val="24"/>
        <w:szCs w:val="24"/>
      </w:rPr>
    </w:lvl>
    <w:lvl w:ilvl="1" w:tentative="0">
      <w:start w:val="1"/>
      <w:numFmt w:val="lowerLetter"/>
      <w:lvlText w:val="%2)"/>
      <w:lvlJc w:val="left"/>
      <w:pPr>
        <w:ind w:left="3780" w:hanging="420"/>
      </w:pPr>
    </w:lvl>
    <w:lvl w:ilvl="2" w:tentative="0">
      <w:start w:val="1"/>
      <w:numFmt w:val="lowerRoman"/>
      <w:lvlText w:val="%3."/>
      <w:lvlJc w:val="right"/>
      <w:pPr>
        <w:ind w:left="4200" w:hanging="420"/>
      </w:pPr>
    </w:lvl>
    <w:lvl w:ilvl="3" w:tentative="0">
      <w:start w:val="1"/>
      <w:numFmt w:val="decimal"/>
      <w:lvlText w:val="%4."/>
      <w:lvlJc w:val="left"/>
      <w:pPr>
        <w:ind w:left="4620" w:hanging="420"/>
      </w:pPr>
    </w:lvl>
    <w:lvl w:ilvl="4" w:tentative="0">
      <w:start w:val="1"/>
      <w:numFmt w:val="lowerLetter"/>
      <w:lvlText w:val="%5)"/>
      <w:lvlJc w:val="left"/>
      <w:pPr>
        <w:ind w:left="5040" w:hanging="420"/>
      </w:pPr>
    </w:lvl>
    <w:lvl w:ilvl="5" w:tentative="0">
      <w:start w:val="1"/>
      <w:numFmt w:val="lowerRoman"/>
      <w:lvlText w:val="%6."/>
      <w:lvlJc w:val="right"/>
      <w:pPr>
        <w:ind w:left="5460" w:hanging="420"/>
      </w:pPr>
    </w:lvl>
    <w:lvl w:ilvl="6" w:tentative="0">
      <w:start w:val="1"/>
      <w:numFmt w:val="decimal"/>
      <w:lvlText w:val="%7."/>
      <w:lvlJc w:val="left"/>
      <w:pPr>
        <w:ind w:left="5880" w:hanging="420"/>
      </w:pPr>
    </w:lvl>
    <w:lvl w:ilvl="7" w:tentative="0">
      <w:start w:val="1"/>
      <w:numFmt w:val="lowerLetter"/>
      <w:lvlText w:val="%8)"/>
      <w:lvlJc w:val="left"/>
      <w:pPr>
        <w:ind w:left="6300" w:hanging="420"/>
      </w:pPr>
    </w:lvl>
    <w:lvl w:ilvl="8" w:tentative="0">
      <w:start w:val="1"/>
      <w:numFmt w:val="lowerRoman"/>
      <w:lvlText w:val="%9."/>
      <w:lvlJc w:val="right"/>
      <w:pPr>
        <w:ind w:left="6720" w:hanging="420"/>
      </w:pPr>
    </w:lvl>
  </w:abstractNum>
  <w:abstractNum w:abstractNumId="3">
    <w:nsid w:val="23537A1C"/>
    <w:multiLevelType w:val="multilevel"/>
    <w:tmpl w:val="23537A1C"/>
    <w:lvl w:ilvl="0" w:tentative="0">
      <w:start w:val="1"/>
      <w:numFmt w:val="upperLetter"/>
      <w:pStyle w:val="79"/>
      <w:suff w:val="nothing"/>
      <w:lvlText w:val="附 录 %1"/>
      <w:lvlJc w:val="left"/>
      <w:pPr>
        <w:ind w:left="0" w:firstLine="0"/>
      </w:pPr>
      <w:rPr>
        <w:rFonts w:hint="eastAsia" w:ascii="黑体" w:hAnsi="Times New Roman" w:eastAsia="黑体"/>
        <w:b w:val="0"/>
        <w:i w:val="0"/>
        <w:sz w:val="24"/>
        <w:szCs w:val="24"/>
      </w:rPr>
    </w:lvl>
    <w:lvl w:ilvl="1" w:tentative="0">
      <w:start w:val="1"/>
      <w:numFmt w:val="decimal"/>
      <w:pStyle w:val="80"/>
      <w:suff w:val="nothing"/>
      <w:lvlText w:val="%1.%2　"/>
      <w:lvlJc w:val="left"/>
      <w:pPr>
        <w:ind w:left="3261" w:firstLine="0"/>
      </w:pPr>
      <w:rPr>
        <w:rFonts w:hint="eastAsia" w:ascii="黑体" w:hAnsi="Times New Roman" w:eastAsia="黑体"/>
        <w:b w:val="0"/>
        <w:i w:val="0"/>
        <w:snapToGrid/>
        <w:spacing w:val="0"/>
        <w:w w:val="100"/>
        <w:kern w:val="21"/>
        <w:sz w:val="24"/>
        <w:szCs w:val="24"/>
      </w:rPr>
    </w:lvl>
    <w:lvl w:ilvl="2" w:tentative="0">
      <w:start w:val="1"/>
      <w:numFmt w:val="decimal"/>
      <w:pStyle w:val="78"/>
      <w:suff w:val="nothing"/>
      <w:lvlText w:val="%1.%2.%3　"/>
      <w:lvlJc w:val="left"/>
      <w:pPr>
        <w:ind w:left="0" w:firstLine="0"/>
      </w:pPr>
      <w:rPr>
        <w:rFonts w:hint="eastAsia" w:ascii="黑体" w:hAnsi="Times New Roman" w:eastAsia="黑体"/>
        <w:b w:val="0"/>
        <w:i w:val="0"/>
        <w:sz w:val="21"/>
      </w:rPr>
    </w:lvl>
    <w:lvl w:ilvl="3" w:tentative="0">
      <w:start w:val="1"/>
      <w:numFmt w:val="decimal"/>
      <w:pStyle w:val="81"/>
      <w:suff w:val="nothing"/>
      <w:lvlText w:val="%1.%2.%3.%4　"/>
      <w:lvlJc w:val="left"/>
      <w:pPr>
        <w:ind w:left="0" w:firstLine="0"/>
      </w:pPr>
      <w:rPr>
        <w:rFonts w:hint="eastAsia" w:ascii="黑体" w:hAnsi="Times New Roman" w:eastAsia="黑体"/>
        <w:b w:val="0"/>
        <w:i w:val="0"/>
        <w:sz w:val="21"/>
      </w:rPr>
    </w:lvl>
    <w:lvl w:ilvl="4" w:tentative="0">
      <w:start w:val="1"/>
      <w:numFmt w:val="decimal"/>
      <w:pStyle w:val="82"/>
      <w:suff w:val="nothing"/>
      <w:lvlText w:val="%1.%2.%3.%4.%5　"/>
      <w:lvlJc w:val="left"/>
      <w:pPr>
        <w:ind w:left="0" w:firstLine="0"/>
      </w:pPr>
      <w:rPr>
        <w:rFonts w:hint="eastAsia" w:ascii="黑体" w:hAnsi="Times New Roman" w:eastAsia="黑体"/>
        <w:b w:val="0"/>
        <w:i w:val="0"/>
        <w:sz w:val="21"/>
      </w:rPr>
    </w:lvl>
    <w:lvl w:ilvl="5" w:tentative="0">
      <w:start w:val="1"/>
      <w:numFmt w:val="decimal"/>
      <w:pStyle w:val="83"/>
      <w:suff w:val="nothing"/>
      <w:lvlText w:val="%1.%2.%3.%4.%5.%6　"/>
      <w:lvlJc w:val="left"/>
      <w:pPr>
        <w:ind w:left="0" w:firstLine="0"/>
      </w:pPr>
      <w:rPr>
        <w:rFonts w:hint="eastAsia" w:ascii="黑体" w:hAnsi="Times New Roman" w:eastAsia="黑体"/>
        <w:b w:val="0"/>
        <w:i w:val="0"/>
        <w:sz w:val="21"/>
      </w:rPr>
    </w:lvl>
    <w:lvl w:ilvl="6" w:tentative="0">
      <w:start w:val="1"/>
      <w:numFmt w:val="decimal"/>
      <w:pStyle w:val="84"/>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4">
    <w:nsid w:val="496E4D7B"/>
    <w:multiLevelType w:val="multilevel"/>
    <w:tmpl w:val="496E4D7B"/>
    <w:lvl w:ilvl="0" w:tentative="0">
      <w:start w:val="1"/>
      <w:numFmt w:val="none"/>
      <w:pStyle w:val="58"/>
      <w:lvlText w:val="%1注"/>
      <w:lvlJc w:val="left"/>
      <w:pPr>
        <w:tabs>
          <w:tab w:val="left" w:pos="1021"/>
        </w:tabs>
        <w:ind w:left="1021" w:hanging="601"/>
      </w:pPr>
      <w:rPr>
        <w:rFonts w:hint="eastAsia" w:ascii="宋体" w:hAnsi="Times New Roman" w:eastAsia="宋体"/>
        <w:b w:val="0"/>
        <w:i w:val="0"/>
        <w:sz w:val="21"/>
      </w:rPr>
    </w:lvl>
    <w:lvl w:ilvl="1" w:tentative="0">
      <w:start w:val="1"/>
      <w:numFmt w:val="lowerLetter"/>
      <w:lvlText w:val="%2)"/>
      <w:lvlJc w:val="left"/>
      <w:pPr>
        <w:tabs>
          <w:tab w:val="left" w:pos="780"/>
        </w:tabs>
        <w:ind w:left="780" w:hanging="360"/>
      </w:pPr>
      <w:rPr>
        <w:rFonts w:hint="eastAsia"/>
      </w:rPr>
    </w:lvl>
    <w:lvl w:ilvl="2" w:tentative="0">
      <w:start w:val="1"/>
      <w:numFmt w:val="decimal"/>
      <w:lvlText w:val="%3)"/>
      <w:lvlJc w:val="left"/>
      <w:pPr>
        <w:tabs>
          <w:tab w:val="left" w:pos="1200"/>
        </w:tabs>
        <w:ind w:left="1200" w:hanging="360"/>
      </w:pPr>
      <w:rPr>
        <w:rFonts w:hint="eastAsia"/>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557C2AF5"/>
    <w:multiLevelType w:val="multilevel"/>
    <w:tmpl w:val="557C2AF5"/>
    <w:lvl w:ilvl="0" w:tentative="0">
      <w:start w:val="1"/>
      <w:numFmt w:val="decimal"/>
      <w:pStyle w:val="56"/>
      <w:suff w:val="nothing"/>
      <w:lvlText w:val="图%1　"/>
      <w:lvlJc w:val="left"/>
      <w:pPr>
        <w:ind w:left="0"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6">
    <w:nsid w:val="59DDB0AE"/>
    <w:multiLevelType w:val="singleLevel"/>
    <w:tmpl w:val="59DDB0AE"/>
    <w:lvl w:ilvl="0" w:tentative="0">
      <w:start w:val="1"/>
      <w:numFmt w:val="decimal"/>
      <w:lvlText w:val="表%1."/>
      <w:lvlJc w:val="left"/>
      <w:pPr>
        <w:tabs>
          <w:tab w:val="left" w:pos="420"/>
        </w:tabs>
        <w:ind w:left="425" w:leftChars="0" w:hanging="425" w:firstLineChars="0"/>
      </w:pPr>
      <w:rPr>
        <w:rFonts w:hint="default"/>
      </w:rPr>
    </w:lvl>
  </w:abstractNum>
  <w:abstractNum w:abstractNumId="7">
    <w:nsid w:val="5D9C66AD"/>
    <w:multiLevelType w:val="multilevel"/>
    <w:tmpl w:val="5D9C66AD"/>
    <w:lvl w:ilvl="0" w:tentative="0">
      <w:start w:val="1"/>
      <w:numFmt w:val="none"/>
      <w:pStyle w:val="35"/>
      <w:lvlText w:val="（资料性附录）"/>
      <w:lvlJc w:val="left"/>
      <w:pPr>
        <w:tabs>
          <w:tab w:val="left" w:pos="2027"/>
        </w:tabs>
        <w:ind w:left="0" w:firstLine="227"/>
      </w:pPr>
      <w:rPr>
        <w:rFonts w:hint="default" w:ascii="Times New Roman" w:hAnsi="Times New Roman" w:eastAsia="黑体"/>
        <w:b w:val="0"/>
        <w:i w:val="0"/>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605607F0"/>
    <w:multiLevelType w:val="multilevel"/>
    <w:tmpl w:val="605607F0"/>
    <w:lvl w:ilvl="0" w:tentative="0">
      <w:start w:val="1"/>
      <w:numFmt w:val="decimal"/>
      <w:lvlText w:val="%1"/>
      <w:lvlJc w:val="left"/>
      <w:pPr>
        <w:ind w:left="-560" w:hanging="440"/>
      </w:pPr>
      <w:rPr>
        <w:rFonts w:hint="default" w:ascii="Times New Roman" w:hAnsi="Times New Roman" w:eastAsia="Adobe 宋体 Std L"/>
        <w:sz w:val="28"/>
      </w:rPr>
    </w:lvl>
    <w:lvl w:ilvl="1" w:tentative="0">
      <w:start w:val="1"/>
      <w:numFmt w:val="lowerLetter"/>
      <w:lvlText w:val="%2)"/>
      <w:lvlJc w:val="left"/>
      <w:pPr>
        <w:ind w:left="-120" w:hanging="440"/>
      </w:pPr>
    </w:lvl>
    <w:lvl w:ilvl="2" w:tentative="0">
      <w:start w:val="1"/>
      <w:numFmt w:val="lowerRoman"/>
      <w:lvlText w:val="%3."/>
      <w:lvlJc w:val="right"/>
      <w:pPr>
        <w:ind w:left="320" w:hanging="440"/>
      </w:pPr>
    </w:lvl>
    <w:lvl w:ilvl="3" w:tentative="0">
      <w:start w:val="1"/>
      <w:numFmt w:val="decimal"/>
      <w:lvlText w:val="%4."/>
      <w:lvlJc w:val="left"/>
      <w:pPr>
        <w:ind w:left="760" w:hanging="440"/>
      </w:pPr>
    </w:lvl>
    <w:lvl w:ilvl="4" w:tentative="0">
      <w:start w:val="1"/>
      <w:numFmt w:val="lowerLetter"/>
      <w:lvlText w:val="%5)"/>
      <w:lvlJc w:val="left"/>
      <w:pPr>
        <w:ind w:left="1200" w:hanging="440"/>
      </w:pPr>
    </w:lvl>
    <w:lvl w:ilvl="5" w:tentative="0">
      <w:start w:val="1"/>
      <w:numFmt w:val="lowerRoman"/>
      <w:lvlText w:val="%6."/>
      <w:lvlJc w:val="right"/>
      <w:pPr>
        <w:ind w:left="1640" w:hanging="440"/>
      </w:pPr>
    </w:lvl>
    <w:lvl w:ilvl="6" w:tentative="0">
      <w:start w:val="1"/>
      <w:numFmt w:val="decimal"/>
      <w:lvlText w:val="%7."/>
      <w:lvlJc w:val="left"/>
      <w:pPr>
        <w:ind w:left="2080" w:hanging="440"/>
      </w:pPr>
    </w:lvl>
    <w:lvl w:ilvl="7" w:tentative="0">
      <w:start w:val="1"/>
      <w:numFmt w:val="lowerLetter"/>
      <w:lvlText w:val="%8)"/>
      <w:lvlJc w:val="left"/>
      <w:pPr>
        <w:ind w:left="2520" w:hanging="440"/>
      </w:pPr>
    </w:lvl>
    <w:lvl w:ilvl="8" w:tentative="0">
      <w:start w:val="1"/>
      <w:numFmt w:val="lowerRoman"/>
      <w:lvlText w:val="%9."/>
      <w:lvlJc w:val="right"/>
      <w:pPr>
        <w:ind w:left="2960" w:hanging="440"/>
      </w:pPr>
    </w:lvl>
  </w:abstractNum>
  <w:abstractNum w:abstractNumId="9">
    <w:nsid w:val="626A555D"/>
    <w:multiLevelType w:val="multilevel"/>
    <w:tmpl w:val="626A555D"/>
    <w:lvl w:ilvl="0" w:tentative="0">
      <w:start w:val="1"/>
      <w:numFmt w:val="none"/>
      <w:pStyle w:val="49"/>
      <w:lvlText w:val="%1目        次"/>
      <w:lvlJc w:val="left"/>
      <w:pPr>
        <w:tabs>
          <w:tab w:val="left" w:pos="1667"/>
        </w:tabs>
        <w:ind w:left="0" w:firstLine="227"/>
      </w:pPr>
      <w:rPr>
        <w:rFonts w:hint="default" w:ascii="Times New Roman" w:hAnsi="Times New Roman" w:eastAsia="黑体"/>
        <w:b w:val="0"/>
        <w:i w:val="0"/>
        <w:sz w:val="32"/>
      </w:rPr>
    </w:lvl>
    <w:lvl w:ilvl="1" w:tentative="0">
      <w:start w:val="1"/>
      <w:numFmt w:val="lowerLetter"/>
      <w:lvlText w:val="%2)"/>
      <w:lvlJc w:val="left"/>
      <w:pPr>
        <w:tabs>
          <w:tab w:val="left" w:pos="780"/>
        </w:tabs>
        <w:ind w:left="780" w:hanging="360"/>
      </w:pPr>
      <w:rPr>
        <w:rFonts w:hint="eastAsia"/>
      </w:rPr>
    </w:lvl>
    <w:lvl w:ilvl="2" w:tentative="0">
      <w:start w:val="1"/>
      <w:numFmt w:val="decimal"/>
      <w:lvlText w:val="%3)"/>
      <w:lvlJc w:val="left"/>
      <w:pPr>
        <w:tabs>
          <w:tab w:val="left" w:pos="1200"/>
        </w:tabs>
        <w:ind w:left="1200" w:hanging="360"/>
      </w:pPr>
      <w:rPr>
        <w:rFonts w:hint="eastAsia"/>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
    <w:nsid w:val="646260FA"/>
    <w:multiLevelType w:val="multilevel"/>
    <w:tmpl w:val="646260FA"/>
    <w:lvl w:ilvl="0" w:tentative="0">
      <w:start w:val="1"/>
      <w:numFmt w:val="decimal"/>
      <w:pStyle w:val="55"/>
      <w:suff w:val="nothing"/>
      <w:lvlText w:val="表%1　"/>
      <w:lvlJc w:val="left"/>
      <w:pPr>
        <w:ind w:left="0" w:firstLine="0"/>
      </w:pPr>
      <w:rPr>
        <w:rFonts w:hint="eastAsia" w:ascii="黑体" w:hAnsi="Times New Roman" w:eastAsia="黑体"/>
        <w:b w:val="0"/>
        <w:i w:val="0"/>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1">
    <w:nsid w:val="649A69AA"/>
    <w:multiLevelType w:val="multilevel"/>
    <w:tmpl w:val="649A69AA"/>
    <w:lvl w:ilvl="0" w:tentative="0">
      <w:start w:val="1"/>
      <w:numFmt w:val="decimal"/>
      <w:lvlText w:val="%1."/>
      <w:lvlJc w:val="left"/>
      <w:pPr>
        <w:ind w:left="432" w:hanging="432"/>
      </w:pPr>
      <w:rPr>
        <w:rFonts w:hint="default" w:ascii="黑体" w:hAnsi="黑体" w:eastAsia="黑体" w:cs="黑体"/>
        <w:sz w:val="30"/>
        <w:szCs w:val="30"/>
      </w:rPr>
    </w:lvl>
    <w:lvl w:ilvl="1" w:tentative="0">
      <w:start w:val="1"/>
      <w:numFmt w:val="decimal"/>
      <w:lvlText w:val="%1.%2."/>
      <w:lvlJc w:val="left"/>
      <w:pPr>
        <w:ind w:left="575" w:hanging="575"/>
      </w:pPr>
      <w:rPr>
        <w:rFonts w:hint="default" w:ascii="黑体" w:hAnsi="黑体" w:eastAsia="黑体" w:cs="黑体"/>
      </w:rPr>
    </w:lvl>
    <w:lvl w:ilvl="2" w:tentative="0">
      <w:start w:val="1"/>
      <w:numFmt w:val="decimal"/>
      <w:lvlText w:val="%1.%2.%3."/>
      <w:lvlJc w:val="left"/>
      <w:pPr>
        <w:ind w:left="720" w:hanging="720"/>
      </w:pPr>
      <w:rPr>
        <w:rFonts w:hint="default" w:ascii="黑体" w:hAnsi="黑体" w:eastAsia="黑体" w:cs="黑体"/>
      </w:rPr>
    </w:lvl>
    <w:lvl w:ilvl="3" w:tentative="0">
      <w:start w:val="1"/>
      <w:numFmt w:val="decimal"/>
      <w:lvlText w:val="%1.%2.%3.%4."/>
      <w:lvlJc w:val="left"/>
      <w:pPr>
        <w:ind w:left="0" w:firstLine="0"/>
      </w:pPr>
      <w:rPr>
        <w:rFonts w:hint="default" w:ascii="黑体" w:hAnsi="黑体" w:eastAsia="黑体" w:cs="黑体"/>
        <w:b w:val="0"/>
        <w:bCs w:val="0"/>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ascii="黑体" w:hAnsi="黑体" w:eastAsia="黑体" w:cs="黑体"/>
        <w:b w:val="0"/>
        <w:bCs w:val="0"/>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12">
    <w:nsid w:val="657D3FBC"/>
    <w:multiLevelType w:val="multilevel"/>
    <w:tmpl w:val="657D3FBC"/>
    <w:lvl w:ilvl="0" w:tentative="0">
      <w:start w:val="1"/>
      <w:numFmt w:val="upperLetter"/>
      <w:pStyle w:val="36"/>
      <w:suff w:val="nothing"/>
      <w:lvlText w:val="附　录　%1"/>
      <w:lvlJc w:val="left"/>
      <w:pPr>
        <w:ind w:left="0" w:firstLine="0"/>
      </w:pPr>
      <w:rPr>
        <w:rFonts w:hint="eastAsia" w:ascii="黑体" w:hAnsi="Times New Roman" w:eastAsia="黑体"/>
        <w:b w:val="0"/>
        <w:i w:val="0"/>
        <w:sz w:val="24"/>
      </w:rPr>
    </w:lvl>
    <w:lvl w:ilvl="1" w:tentative="0">
      <w:start w:val="1"/>
      <w:numFmt w:val="decimal"/>
      <w:pStyle w:val="38"/>
      <w:suff w:val="nothing"/>
      <w:lvlText w:val="%1.%2　"/>
      <w:lvlJc w:val="left"/>
      <w:pPr>
        <w:ind w:left="0" w:firstLine="0"/>
      </w:pPr>
      <w:rPr>
        <w:rFonts w:hint="default" w:ascii="Times New Roman" w:hAnsi="Times New Roman" w:eastAsia="黑体"/>
        <w:b w:val="0"/>
        <w:i w:val="0"/>
        <w:snapToGrid/>
        <w:spacing w:val="0"/>
        <w:w w:val="100"/>
        <w:kern w:val="21"/>
        <w:sz w:val="24"/>
      </w:rPr>
    </w:lvl>
    <w:lvl w:ilvl="2" w:tentative="0">
      <w:start w:val="1"/>
      <w:numFmt w:val="decimal"/>
      <w:pStyle w:val="39"/>
      <w:suff w:val="nothing"/>
      <w:lvlText w:val="%1.%2.%3　"/>
      <w:lvlJc w:val="left"/>
      <w:pPr>
        <w:ind w:left="0" w:firstLine="0"/>
      </w:pPr>
      <w:rPr>
        <w:rFonts w:hint="default" w:ascii="Times New Roman" w:hAnsi="Times New Roman" w:eastAsia="黑体"/>
        <w:b w:val="0"/>
        <w:i w:val="0"/>
        <w:sz w:val="24"/>
      </w:rPr>
    </w:lvl>
    <w:lvl w:ilvl="3" w:tentative="0">
      <w:start w:val="1"/>
      <w:numFmt w:val="decimal"/>
      <w:pStyle w:val="40"/>
      <w:suff w:val="nothing"/>
      <w:lvlText w:val="%1.%2.%3.%4　"/>
      <w:lvlJc w:val="left"/>
      <w:pPr>
        <w:ind w:left="0" w:firstLine="0"/>
      </w:pPr>
      <w:rPr>
        <w:rFonts w:hint="default" w:ascii="Times New Roman" w:hAnsi="Times New Roman" w:eastAsia="黑体"/>
        <w:b w:val="0"/>
        <w:i w:val="0"/>
        <w:sz w:val="24"/>
      </w:rPr>
    </w:lvl>
    <w:lvl w:ilvl="4" w:tentative="0">
      <w:start w:val="1"/>
      <w:numFmt w:val="decimal"/>
      <w:pStyle w:val="41"/>
      <w:suff w:val="nothing"/>
      <w:lvlText w:val="%1.%2.%3.%4.%5　"/>
      <w:lvlJc w:val="left"/>
      <w:pPr>
        <w:ind w:left="0" w:firstLine="0"/>
      </w:pPr>
      <w:rPr>
        <w:rFonts w:hint="default" w:ascii="Times New Roman" w:hAnsi="Times New Roman" w:eastAsia="黑体"/>
        <w:b w:val="0"/>
        <w:i w:val="0"/>
        <w:sz w:val="24"/>
      </w:rPr>
    </w:lvl>
    <w:lvl w:ilvl="5" w:tentative="0">
      <w:start w:val="1"/>
      <w:numFmt w:val="decimal"/>
      <w:pStyle w:val="42"/>
      <w:suff w:val="nothing"/>
      <w:lvlText w:val="%1.%2.%3.%4.%5.%6　"/>
      <w:lvlJc w:val="left"/>
      <w:pPr>
        <w:ind w:left="0" w:firstLine="0"/>
      </w:pPr>
      <w:rPr>
        <w:rFonts w:hint="default" w:ascii="Times New Roman" w:hAnsi="Times New Roman" w:eastAsia="黑体"/>
        <w:b w:val="0"/>
        <w:i w:val="0"/>
        <w:sz w:val="24"/>
      </w:rPr>
    </w:lvl>
    <w:lvl w:ilvl="6" w:tentative="0">
      <w:start w:val="1"/>
      <w:numFmt w:val="decimal"/>
      <w:pStyle w:val="44"/>
      <w:suff w:val="nothing"/>
      <w:lvlText w:val="%1.%2.%3.%4.%5.%6.%7　"/>
      <w:lvlJc w:val="left"/>
      <w:pPr>
        <w:ind w:left="0" w:firstLine="0"/>
      </w:pPr>
      <w:rPr>
        <w:rFonts w:hint="default" w:ascii="Times New Roman" w:hAnsi="Times New Roman" w:eastAsia="黑体"/>
        <w:b w:val="0"/>
        <w:i w:val="0"/>
        <w:sz w:val="24"/>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3">
    <w:nsid w:val="6CEA2025"/>
    <w:multiLevelType w:val="multilevel"/>
    <w:tmpl w:val="6CEA2025"/>
    <w:lvl w:ilvl="0" w:tentative="0">
      <w:start w:val="1"/>
      <w:numFmt w:val="none"/>
      <w:suff w:val="nothing"/>
      <w:lvlText w:val="%1"/>
      <w:lvlJc w:val="left"/>
      <w:pPr>
        <w:ind w:left="0" w:firstLine="0"/>
      </w:pPr>
      <w:rPr>
        <w:rFonts w:hint="default" w:ascii="Times New Roman" w:hAnsi="Times New Roman"/>
        <w:b/>
        <w:i w:val="0"/>
        <w:sz w:val="21"/>
      </w:rPr>
    </w:lvl>
    <w:lvl w:ilvl="1" w:tentative="0">
      <w:start w:val="1"/>
      <w:numFmt w:val="decimal"/>
      <w:pStyle w:val="46"/>
      <w:suff w:val="nothing"/>
      <w:lvlText w:val="%1%2　"/>
      <w:lvlJc w:val="left"/>
      <w:pPr>
        <w:ind w:left="0" w:firstLine="0"/>
      </w:pPr>
      <w:rPr>
        <w:rFonts w:hint="default" w:ascii="Times New Roman" w:hAnsi="Times New Roman" w:eastAsia="黑体"/>
        <w:b w:val="0"/>
        <w:i w:val="0"/>
        <w:sz w:val="24"/>
      </w:rPr>
    </w:lvl>
    <w:lvl w:ilvl="2" w:tentative="0">
      <w:start w:val="1"/>
      <w:numFmt w:val="decimal"/>
      <w:pStyle w:val="47"/>
      <w:suff w:val="nothing"/>
      <w:lvlText w:val="%1%2.%3　"/>
      <w:lvlJc w:val="left"/>
      <w:pPr>
        <w:ind w:left="0" w:firstLine="0"/>
      </w:pPr>
      <w:rPr>
        <w:rFonts w:hint="default" w:ascii="Times New Roman" w:hAnsi="Times New Roman" w:eastAsia="黑体"/>
        <w:b w:val="0"/>
        <w:i w:val="0"/>
        <w:sz w:val="24"/>
      </w:rPr>
    </w:lvl>
    <w:lvl w:ilvl="3" w:tentative="0">
      <w:start w:val="1"/>
      <w:numFmt w:val="decimal"/>
      <w:pStyle w:val="48"/>
      <w:suff w:val="nothing"/>
      <w:lvlText w:val="%1%2.%3.%4　"/>
      <w:lvlJc w:val="left"/>
      <w:pPr>
        <w:ind w:left="0" w:firstLine="0"/>
      </w:pPr>
      <w:rPr>
        <w:rFonts w:hint="default" w:ascii="Times New Roman" w:hAnsi="Times New Roman" w:eastAsia="黑体"/>
        <w:b w:val="0"/>
        <w:i w:val="0"/>
        <w:sz w:val="24"/>
      </w:rPr>
    </w:lvl>
    <w:lvl w:ilvl="4" w:tentative="0">
      <w:start w:val="1"/>
      <w:numFmt w:val="decimal"/>
      <w:pStyle w:val="50"/>
      <w:suff w:val="nothing"/>
      <w:lvlText w:val="%1%2.%3.%4.%5　"/>
      <w:lvlJc w:val="left"/>
      <w:pPr>
        <w:ind w:left="0" w:firstLine="0"/>
      </w:pPr>
      <w:rPr>
        <w:rFonts w:hint="default" w:ascii="Times New Roman" w:hAnsi="Times New Roman" w:eastAsia="黑体"/>
        <w:b w:val="0"/>
        <w:i w:val="0"/>
        <w:sz w:val="24"/>
      </w:rPr>
    </w:lvl>
    <w:lvl w:ilvl="5" w:tentative="0">
      <w:start w:val="1"/>
      <w:numFmt w:val="decimal"/>
      <w:pStyle w:val="52"/>
      <w:suff w:val="nothing"/>
      <w:lvlText w:val="%1%2.%3.%4.%5.%6　"/>
      <w:lvlJc w:val="left"/>
      <w:pPr>
        <w:ind w:left="0" w:firstLine="0"/>
      </w:pPr>
      <w:rPr>
        <w:rFonts w:hint="default" w:ascii="Times New Roman" w:hAnsi="Times New Roman" w:eastAsia="黑体"/>
        <w:b w:val="0"/>
        <w:i w:val="0"/>
        <w:sz w:val="24"/>
      </w:rPr>
    </w:lvl>
    <w:lvl w:ilvl="6" w:tentative="0">
      <w:start w:val="1"/>
      <w:numFmt w:val="decimal"/>
      <w:pStyle w:val="53"/>
      <w:suff w:val="nothing"/>
      <w:lvlText w:val="%1%2.%3.%4.%5.%6.%7　"/>
      <w:lvlJc w:val="left"/>
      <w:pPr>
        <w:ind w:left="0" w:firstLine="0"/>
      </w:pPr>
      <w:rPr>
        <w:rFonts w:hint="default" w:ascii="Times New Roman" w:hAnsi="Times New Roman" w:eastAsia="黑体"/>
        <w:b w:val="0"/>
        <w:i w:val="0"/>
        <w:sz w:val="24"/>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4">
    <w:nsid w:val="6DBF04F4"/>
    <w:multiLevelType w:val="multilevel"/>
    <w:tmpl w:val="6DBF04F4"/>
    <w:lvl w:ilvl="0" w:tentative="0">
      <w:start w:val="1"/>
      <w:numFmt w:val="none"/>
      <w:pStyle w:val="57"/>
      <w:lvlText w:val="%1注："/>
      <w:lvlJc w:val="left"/>
      <w:pPr>
        <w:tabs>
          <w:tab w:val="left" w:pos="1140"/>
        </w:tabs>
        <w:ind w:left="840" w:hanging="420"/>
      </w:pPr>
      <w:rPr>
        <w:rFonts w:hint="eastAsia" w:ascii="宋体" w:hAnsi="Times New Roman" w:eastAsia="宋体"/>
        <w:b w:val="0"/>
        <w:i w:val="0"/>
        <w:sz w:val="21"/>
      </w:rPr>
    </w:lvl>
    <w:lvl w:ilvl="1" w:tentative="0">
      <w:start w:val="1"/>
      <w:numFmt w:val="lowerLetter"/>
      <w:lvlText w:val="%2)"/>
      <w:lvlJc w:val="left"/>
      <w:pPr>
        <w:tabs>
          <w:tab w:val="left" w:pos="900"/>
        </w:tabs>
        <w:ind w:left="900" w:hanging="480"/>
      </w:pPr>
      <w:rPr>
        <w:rFonts w:hint="eastAsia"/>
      </w:rPr>
    </w:lvl>
    <w:lvl w:ilvl="2" w:tentative="0">
      <w:start w:val="1"/>
      <w:numFmt w:val="decimal"/>
      <w:lvlText w:val="%3)"/>
      <w:lvlJc w:val="left"/>
      <w:pPr>
        <w:tabs>
          <w:tab w:val="left" w:pos="1200"/>
        </w:tabs>
        <w:ind w:left="1200" w:hanging="360"/>
      </w:pPr>
      <w:rPr>
        <w:rFonts w:hint="eastAsia" w:hAnsi="Times New Roman"/>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5">
    <w:nsid w:val="7DC80C30"/>
    <w:multiLevelType w:val="singleLevel"/>
    <w:tmpl w:val="7DC80C30"/>
    <w:lvl w:ilvl="0" w:tentative="0">
      <w:start w:val="1"/>
      <w:numFmt w:val="decimal"/>
      <w:lvlText w:val="%1."/>
      <w:lvlJc w:val="left"/>
      <w:pPr>
        <w:tabs>
          <w:tab w:val="left" w:pos="420"/>
        </w:tabs>
        <w:ind w:left="845" w:hanging="425"/>
      </w:pPr>
      <w:rPr>
        <w:rFonts w:hint="default"/>
      </w:rPr>
    </w:lvl>
  </w:abstractNum>
  <w:num w:numId="1">
    <w:abstractNumId w:val="1"/>
  </w:num>
  <w:num w:numId="2">
    <w:abstractNumId w:val="7"/>
  </w:num>
  <w:num w:numId="3">
    <w:abstractNumId w:val="12"/>
  </w:num>
  <w:num w:numId="4">
    <w:abstractNumId w:val="13"/>
  </w:num>
  <w:num w:numId="5">
    <w:abstractNumId w:val="9"/>
  </w:num>
  <w:num w:numId="6">
    <w:abstractNumId w:val="10"/>
  </w:num>
  <w:num w:numId="7">
    <w:abstractNumId w:val="5"/>
  </w:num>
  <w:num w:numId="8">
    <w:abstractNumId w:val="14"/>
  </w:num>
  <w:num w:numId="9">
    <w:abstractNumId w:val="4"/>
  </w:num>
  <w:num w:numId="10">
    <w:abstractNumId w:val="3"/>
  </w:num>
  <w:num w:numId="11">
    <w:abstractNumId w:val="11"/>
  </w:num>
  <w:num w:numId="12">
    <w:abstractNumId w:val="6"/>
  </w:num>
  <w:num w:numId="13">
    <w:abstractNumId w:val="8"/>
  </w:num>
  <w:num w:numId="14">
    <w:abstractNumId w:val="15"/>
  </w:num>
  <w:num w:numId="15">
    <w:abstractNumId w:val="2"/>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5"/>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FmZDFhZDlmODM1ZDQ5NDFkNzBiOGQxZWQ0ZDAwZGYifQ=="/>
    <w:docVar w:name="KSO_WPS_MARK_KEY" w:val="5afb7e02-1123-4b76-aef5-3cb8e502d283"/>
  </w:docVars>
  <w:rsids>
    <w:rsidRoot w:val="00546F81"/>
    <w:rsid w:val="00001793"/>
    <w:rsid w:val="00003298"/>
    <w:rsid w:val="00032DCD"/>
    <w:rsid w:val="00037744"/>
    <w:rsid w:val="00037953"/>
    <w:rsid w:val="00071EB5"/>
    <w:rsid w:val="00072C34"/>
    <w:rsid w:val="00080EC7"/>
    <w:rsid w:val="000B16C9"/>
    <w:rsid w:val="000B67A4"/>
    <w:rsid w:val="000C2A4D"/>
    <w:rsid w:val="000E3C5B"/>
    <w:rsid w:val="000F76D9"/>
    <w:rsid w:val="00103960"/>
    <w:rsid w:val="00114645"/>
    <w:rsid w:val="00120F88"/>
    <w:rsid w:val="00166A63"/>
    <w:rsid w:val="00167843"/>
    <w:rsid w:val="0017208E"/>
    <w:rsid w:val="00173822"/>
    <w:rsid w:val="001761F8"/>
    <w:rsid w:val="0018274C"/>
    <w:rsid w:val="001B1FDD"/>
    <w:rsid w:val="001B766E"/>
    <w:rsid w:val="001C3605"/>
    <w:rsid w:val="001D294C"/>
    <w:rsid w:val="001E6BEE"/>
    <w:rsid w:val="0020033F"/>
    <w:rsid w:val="00203D51"/>
    <w:rsid w:val="00210F6F"/>
    <w:rsid w:val="00211995"/>
    <w:rsid w:val="00233407"/>
    <w:rsid w:val="00260F4A"/>
    <w:rsid w:val="00264BF1"/>
    <w:rsid w:val="0029625D"/>
    <w:rsid w:val="002A3469"/>
    <w:rsid w:val="002F2F0B"/>
    <w:rsid w:val="00306348"/>
    <w:rsid w:val="00335C70"/>
    <w:rsid w:val="003C5FC7"/>
    <w:rsid w:val="003D2FB1"/>
    <w:rsid w:val="003D7580"/>
    <w:rsid w:val="003F08F0"/>
    <w:rsid w:val="003F50B8"/>
    <w:rsid w:val="00406099"/>
    <w:rsid w:val="004277C9"/>
    <w:rsid w:val="00435BD8"/>
    <w:rsid w:val="004A1545"/>
    <w:rsid w:val="004B333F"/>
    <w:rsid w:val="004C45DB"/>
    <w:rsid w:val="004F4DCE"/>
    <w:rsid w:val="005017D1"/>
    <w:rsid w:val="00507ADD"/>
    <w:rsid w:val="00532493"/>
    <w:rsid w:val="0053257E"/>
    <w:rsid w:val="00533C79"/>
    <w:rsid w:val="005347F3"/>
    <w:rsid w:val="00546F81"/>
    <w:rsid w:val="0055557B"/>
    <w:rsid w:val="005874AF"/>
    <w:rsid w:val="005B119C"/>
    <w:rsid w:val="005B4BF6"/>
    <w:rsid w:val="005C69F4"/>
    <w:rsid w:val="005D5A9A"/>
    <w:rsid w:val="005E2A0B"/>
    <w:rsid w:val="00604636"/>
    <w:rsid w:val="006358AE"/>
    <w:rsid w:val="006478BB"/>
    <w:rsid w:val="00665814"/>
    <w:rsid w:val="00677068"/>
    <w:rsid w:val="006B14DF"/>
    <w:rsid w:val="006C0B7E"/>
    <w:rsid w:val="006D2EED"/>
    <w:rsid w:val="006E6381"/>
    <w:rsid w:val="006F63C6"/>
    <w:rsid w:val="00733364"/>
    <w:rsid w:val="00754401"/>
    <w:rsid w:val="00756D86"/>
    <w:rsid w:val="007A04E6"/>
    <w:rsid w:val="007A2A36"/>
    <w:rsid w:val="007A70BD"/>
    <w:rsid w:val="007B0DC4"/>
    <w:rsid w:val="007B3B9D"/>
    <w:rsid w:val="007B4621"/>
    <w:rsid w:val="007D25F0"/>
    <w:rsid w:val="007E241B"/>
    <w:rsid w:val="00800D01"/>
    <w:rsid w:val="0080292F"/>
    <w:rsid w:val="00810CF4"/>
    <w:rsid w:val="008172FF"/>
    <w:rsid w:val="00830C77"/>
    <w:rsid w:val="00835831"/>
    <w:rsid w:val="00860758"/>
    <w:rsid w:val="00862E02"/>
    <w:rsid w:val="0086430A"/>
    <w:rsid w:val="008A24D5"/>
    <w:rsid w:val="008B3AD6"/>
    <w:rsid w:val="008C76C3"/>
    <w:rsid w:val="008D1A02"/>
    <w:rsid w:val="008D2A79"/>
    <w:rsid w:val="009018D1"/>
    <w:rsid w:val="00911BD9"/>
    <w:rsid w:val="00920750"/>
    <w:rsid w:val="00926DF2"/>
    <w:rsid w:val="00972FAA"/>
    <w:rsid w:val="009844E8"/>
    <w:rsid w:val="009C12A2"/>
    <w:rsid w:val="009C507E"/>
    <w:rsid w:val="009C623C"/>
    <w:rsid w:val="009D1573"/>
    <w:rsid w:val="00A0503F"/>
    <w:rsid w:val="00A05772"/>
    <w:rsid w:val="00A16F7C"/>
    <w:rsid w:val="00A20FC7"/>
    <w:rsid w:val="00A306AB"/>
    <w:rsid w:val="00A553BE"/>
    <w:rsid w:val="00A9616A"/>
    <w:rsid w:val="00AF389B"/>
    <w:rsid w:val="00B318F3"/>
    <w:rsid w:val="00B332D5"/>
    <w:rsid w:val="00B52F57"/>
    <w:rsid w:val="00B64F24"/>
    <w:rsid w:val="00B91737"/>
    <w:rsid w:val="00BA50D3"/>
    <w:rsid w:val="00BB6E09"/>
    <w:rsid w:val="00BD246F"/>
    <w:rsid w:val="00BD402D"/>
    <w:rsid w:val="00BE4D6B"/>
    <w:rsid w:val="00BF2DE3"/>
    <w:rsid w:val="00C02C3B"/>
    <w:rsid w:val="00C05017"/>
    <w:rsid w:val="00C06A8C"/>
    <w:rsid w:val="00C103D6"/>
    <w:rsid w:val="00C16BE5"/>
    <w:rsid w:val="00C27328"/>
    <w:rsid w:val="00C36E3A"/>
    <w:rsid w:val="00CC6068"/>
    <w:rsid w:val="00CE7D2E"/>
    <w:rsid w:val="00D155C1"/>
    <w:rsid w:val="00D263A5"/>
    <w:rsid w:val="00D34A4B"/>
    <w:rsid w:val="00D3535D"/>
    <w:rsid w:val="00D45537"/>
    <w:rsid w:val="00D51E25"/>
    <w:rsid w:val="00D66EEF"/>
    <w:rsid w:val="00D9109B"/>
    <w:rsid w:val="00DB0198"/>
    <w:rsid w:val="00DB02AD"/>
    <w:rsid w:val="00DD0800"/>
    <w:rsid w:val="00DE1241"/>
    <w:rsid w:val="00DE5789"/>
    <w:rsid w:val="00DF55BB"/>
    <w:rsid w:val="00E02AAB"/>
    <w:rsid w:val="00E02C9C"/>
    <w:rsid w:val="00E16F84"/>
    <w:rsid w:val="00E17418"/>
    <w:rsid w:val="00E30113"/>
    <w:rsid w:val="00E80430"/>
    <w:rsid w:val="00E85E09"/>
    <w:rsid w:val="00EA640D"/>
    <w:rsid w:val="00ED59D6"/>
    <w:rsid w:val="00EE55A9"/>
    <w:rsid w:val="00F019B3"/>
    <w:rsid w:val="00F0341E"/>
    <w:rsid w:val="00F07FEC"/>
    <w:rsid w:val="00F77A0F"/>
    <w:rsid w:val="00F90130"/>
    <w:rsid w:val="00F90B36"/>
    <w:rsid w:val="00F9667D"/>
    <w:rsid w:val="00FB3CC7"/>
    <w:rsid w:val="00FD1D7F"/>
    <w:rsid w:val="00FE41A7"/>
    <w:rsid w:val="01023310"/>
    <w:rsid w:val="01033847"/>
    <w:rsid w:val="01213882"/>
    <w:rsid w:val="01514381"/>
    <w:rsid w:val="0157752C"/>
    <w:rsid w:val="01A27004"/>
    <w:rsid w:val="01D60B10"/>
    <w:rsid w:val="01E1612F"/>
    <w:rsid w:val="02181129"/>
    <w:rsid w:val="022A2346"/>
    <w:rsid w:val="025E0FB3"/>
    <w:rsid w:val="028E13EB"/>
    <w:rsid w:val="02FB17F2"/>
    <w:rsid w:val="02FF7592"/>
    <w:rsid w:val="031418F0"/>
    <w:rsid w:val="031E7531"/>
    <w:rsid w:val="032D650E"/>
    <w:rsid w:val="033E7944"/>
    <w:rsid w:val="034A75DD"/>
    <w:rsid w:val="036068E4"/>
    <w:rsid w:val="036723DA"/>
    <w:rsid w:val="03A8028B"/>
    <w:rsid w:val="03D41080"/>
    <w:rsid w:val="03D97BA9"/>
    <w:rsid w:val="03E2554B"/>
    <w:rsid w:val="03F4527E"/>
    <w:rsid w:val="03F90AE6"/>
    <w:rsid w:val="04060313"/>
    <w:rsid w:val="045647A9"/>
    <w:rsid w:val="04877EA0"/>
    <w:rsid w:val="04904FA7"/>
    <w:rsid w:val="04DC643E"/>
    <w:rsid w:val="04EB042F"/>
    <w:rsid w:val="0520422F"/>
    <w:rsid w:val="0568505A"/>
    <w:rsid w:val="056D353A"/>
    <w:rsid w:val="05957D83"/>
    <w:rsid w:val="05AA4306"/>
    <w:rsid w:val="05F6352F"/>
    <w:rsid w:val="05FE4F99"/>
    <w:rsid w:val="06604E4C"/>
    <w:rsid w:val="067B7677"/>
    <w:rsid w:val="06885F66"/>
    <w:rsid w:val="06A12659"/>
    <w:rsid w:val="06CF74E9"/>
    <w:rsid w:val="06DB44D3"/>
    <w:rsid w:val="06ED665E"/>
    <w:rsid w:val="06F87B17"/>
    <w:rsid w:val="074C3EE5"/>
    <w:rsid w:val="074D53D1"/>
    <w:rsid w:val="074E6802"/>
    <w:rsid w:val="077A3CEC"/>
    <w:rsid w:val="07944DAE"/>
    <w:rsid w:val="079B25E0"/>
    <w:rsid w:val="079C1EB4"/>
    <w:rsid w:val="07A80859"/>
    <w:rsid w:val="07C771E3"/>
    <w:rsid w:val="07DC0503"/>
    <w:rsid w:val="07E34C8C"/>
    <w:rsid w:val="080041F1"/>
    <w:rsid w:val="080812F8"/>
    <w:rsid w:val="08145EEF"/>
    <w:rsid w:val="0870581B"/>
    <w:rsid w:val="089B216C"/>
    <w:rsid w:val="08A803A3"/>
    <w:rsid w:val="08B27E28"/>
    <w:rsid w:val="08FA0F06"/>
    <w:rsid w:val="0922463B"/>
    <w:rsid w:val="09336848"/>
    <w:rsid w:val="09510A7C"/>
    <w:rsid w:val="096B5FE2"/>
    <w:rsid w:val="09756A0F"/>
    <w:rsid w:val="09784F73"/>
    <w:rsid w:val="099A01B0"/>
    <w:rsid w:val="099E0166"/>
    <w:rsid w:val="09AD2999"/>
    <w:rsid w:val="09DE524A"/>
    <w:rsid w:val="09E81497"/>
    <w:rsid w:val="09F558AC"/>
    <w:rsid w:val="0A083831"/>
    <w:rsid w:val="0A1026E6"/>
    <w:rsid w:val="0A3C34DB"/>
    <w:rsid w:val="0A6004CD"/>
    <w:rsid w:val="0A8703EC"/>
    <w:rsid w:val="0AA43D15"/>
    <w:rsid w:val="0AC10861"/>
    <w:rsid w:val="0AD93B39"/>
    <w:rsid w:val="0AED7401"/>
    <w:rsid w:val="0B012C64"/>
    <w:rsid w:val="0B297F03"/>
    <w:rsid w:val="0B302E03"/>
    <w:rsid w:val="0B36617C"/>
    <w:rsid w:val="0BA47589"/>
    <w:rsid w:val="0BDC4F75"/>
    <w:rsid w:val="0BEF4CA9"/>
    <w:rsid w:val="0C564D28"/>
    <w:rsid w:val="0C581959"/>
    <w:rsid w:val="0C801DA5"/>
    <w:rsid w:val="0C860EDE"/>
    <w:rsid w:val="0C9475FE"/>
    <w:rsid w:val="0C9F5C8B"/>
    <w:rsid w:val="0CE73BD2"/>
    <w:rsid w:val="0CF940F5"/>
    <w:rsid w:val="0D0C188A"/>
    <w:rsid w:val="0D15073F"/>
    <w:rsid w:val="0D5C636E"/>
    <w:rsid w:val="0D754064"/>
    <w:rsid w:val="0DC87888"/>
    <w:rsid w:val="0DE95727"/>
    <w:rsid w:val="0E3B74D8"/>
    <w:rsid w:val="0E3D767E"/>
    <w:rsid w:val="0E5C416B"/>
    <w:rsid w:val="0E80608C"/>
    <w:rsid w:val="0E87741A"/>
    <w:rsid w:val="0EA07760"/>
    <w:rsid w:val="0EA33B28"/>
    <w:rsid w:val="0ED81BDB"/>
    <w:rsid w:val="0EE21728"/>
    <w:rsid w:val="0EE26D46"/>
    <w:rsid w:val="0EEC1973"/>
    <w:rsid w:val="0EF932E8"/>
    <w:rsid w:val="0F28330D"/>
    <w:rsid w:val="0F344E27"/>
    <w:rsid w:val="0F657D11"/>
    <w:rsid w:val="0F6674E2"/>
    <w:rsid w:val="0F9D2C6D"/>
    <w:rsid w:val="0FB06082"/>
    <w:rsid w:val="0FCF450B"/>
    <w:rsid w:val="0FDA17CC"/>
    <w:rsid w:val="10070C9A"/>
    <w:rsid w:val="106D43EE"/>
    <w:rsid w:val="10763A0F"/>
    <w:rsid w:val="10C5247C"/>
    <w:rsid w:val="10E365C2"/>
    <w:rsid w:val="10E71AF0"/>
    <w:rsid w:val="11004E70"/>
    <w:rsid w:val="110E019C"/>
    <w:rsid w:val="110E66A8"/>
    <w:rsid w:val="11103844"/>
    <w:rsid w:val="1111121D"/>
    <w:rsid w:val="1111746F"/>
    <w:rsid w:val="116003F7"/>
    <w:rsid w:val="116F452D"/>
    <w:rsid w:val="11A304BB"/>
    <w:rsid w:val="11A618BA"/>
    <w:rsid w:val="11A87DDD"/>
    <w:rsid w:val="11D04C6B"/>
    <w:rsid w:val="11E62E0D"/>
    <w:rsid w:val="11F94257"/>
    <w:rsid w:val="123C676E"/>
    <w:rsid w:val="125A4E46"/>
    <w:rsid w:val="12661A3D"/>
    <w:rsid w:val="126857B5"/>
    <w:rsid w:val="12A64154"/>
    <w:rsid w:val="12A66E32"/>
    <w:rsid w:val="12FD60C7"/>
    <w:rsid w:val="13070B2A"/>
    <w:rsid w:val="130F1585"/>
    <w:rsid w:val="13174AE5"/>
    <w:rsid w:val="135E5C67"/>
    <w:rsid w:val="137F1FEA"/>
    <w:rsid w:val="1384121B"/>
    <w:rsid w:val="13904FC3"/>
    <w:rsid w:val="13CA7DB6"/>
    <w:rsid w:val="13EB3FA7"/>
    <w:rsid w:val="14043C07"/>
    <w:rsid w:val="141B23B3"/>
    <w:rsid w:val="14264FE0"/>
    <w:rsid w:val="14515840"/>
    <w:rsid w:val="145370A3"/>
    <w:rsid w:val="148F7029"/>
    <w:rsid w:val="14C05D17"/>
    <w:rsid w:val="14F71EF4"/>
    <w:rsid w:val="153B4ABB"/>
    <w:rsid w:val="15406575"/>
    <w:rsid w:val="154A73F4"/>
    <w:rsid w:val="15533CBB"/>
    <w:rsid w:val="158741A4"/>
    <w:rsid w:val="15B25B34"/>
    <w:rsid w:val="16302145"/>
    <w:rsid w:val="163C3141"/>
    <w:rsid w:val="1656041C"/>
    <w:rsid w:val="16602DB3"/>
    <w:rsid w:val="16782682"/>
    <w:rsid w:val="16AA5FFE"/>
    <w:rsid w:val="16BE3BF5"/>
    <w:rsid w:val="16D50C74"/>
    <w:rsid w:val="16D94D1B"/>
    <w:rsid w:val="16E64C47"/>
    <w:rsid w:val="16E80C72"/>
    <w:rsid w:val="16EC0753"/>
    <w:rsid w:val="16ED4212"/>
    <w:rsid w:val="17034063"/>
    <w:rsid w:val="170B4961"/>
    <w:rsid w:val="174C1201"/>
    <w:rsid w:val="176C69FB"/>
    <w:rsid w:val="17837C4C"/>
    <w:rsid w:val="17B62B1E"/>
    <w:rsid w:val="18025D64"/>
    <w:rsid w:val="182E7059"/>
    <w:rsid w:val="182F0FA4"/>
    <w:rsid w:val="183879D7"/>
    <w:rsid w:val="184441C2"/>
    <w:rsid w:val="185D31E1"/>
    <w:rsid w:val="186D58D3"/>
    <w:rsid w:val="18820242"/>
    <w:rsid w:val="18852AFD"/>
    <w:rsid w:val="18866933"/>
    <w:rsid w:val="18874C17"/>
    <w:rsid w:val="18A230A3"/>
    <w:rsid w:val="18C64FE3"/>
    <w:rsid w:val="18DA0A8E"/>
    <w:rsid w:val="18F04BE9"/>
    <w:rsid w:val="18FC25AD"/>
    <w:rsid w:val="19290C12"/>
    <w:rsid w:val="19305081"/>
    <w:rsid w:val="194640B7"/>
    <w:rsid w:val="195A572B"/>
    <w:rsid w:val="199C7AF2"/>
    <w:rsid w:val="19BB50C1"/>
    <w:rsid w:val="1A004525"/>
    <w:rsid w:val="1A0D719B"/>
    <w:rsid w:val="1A1B4EBB"/>
    <w:rsid w:val="1A357095"/>
    <w:rsid w:val="1A400553"/>
    <w:rsid w:val="1A4C6F24"/>
    <w:rsid w:val="1A580C7C"/>
    <w:rsid w:val="1A9B7FF4"/>
    <w:rsid w:val="1A9C0424"/>
    <w:rsid w:val="1ACE1000"/>
    <w:rsid w:val="1AFF658A"/>
    <w:rsid w:val="1B1E7A45"/>
    <w:rsid w:val="1B2B3823"/>
    <w:rsid w:val="1B2D76A8"/>
    <w:rsid w:val="1B387FEB"/>
    <w:rsid w:val="1B505038"/>
    <w:rsid w:val="1B59213E"/>
    <w:rsid w:val="1B6137C1"/>
    <w:rsid w:val="1B965141"/>
    <w:rsid w:val="1BB40FCB"/>
    <w:rsid w:val="1BB83759"/>
    <w:rsid w:val="1BD417C5"/>
    <w:rsid w:val="1BDF4F7C"/>
    <w:rsid w:val="1C346708"/>
    <w:rsid w:val="1C965029"/>
    <w:rsid w:val="1C9A152A"/>
    <w:rsid w:val="1C9D269B"/>
    <w:rsid w:val="1CE51334"/>
    <w:rsid w:val="1CEE4B08"/>
    <w:rsid w:val="1D3953C8"/>
    <w:rsid w:val="1D502A2B"/>
    <w:rsid w:val="1D575568"/>
    <w:rsid w:val="1D577E6B"/>
    <w:rsid w:val="1D62418B"/>
    <w:rsid w:val="1DA07BBB"/>
    <w:rsid w:val="1DA71D7C"/>
    <w:rsid w:val="1DC5538F"/>
    <w:rsid w:val="1E3649B9"/>
    <w:rsid w:val="1E37122A"/>
    <w:rsid w:val="1E636E30"/>
    <w:rsid w:val="1E65296A"/>
    <w:rsid w:val="1E6E4153"/>
    <w:rsid w:val="1E8A260F"/>
    <w:rsid w:val="1ED62145"/>
    <w:rsid w:val="1F290257"/>
    <w:rsid w:val="1F2C36C6"/>
    <w:rsid w:val="1F3574CD"/>
    <w:rsid w:val="1F3E1D77"/>
    <w:rsid w:val="1F460C2C"/>
    <w:rsid w:val="1F494278"/>
    <w:rsid w:val="1F6B68E4"/>
    <w:rsid w:val="1F707A57"/>
    <w:rsid w:val="1F811C64"/>
    <w:rsid w:val="1F94289C"/>
    <w:rsid w:val="1F953961"/>
    <w:rsid w:val="1FA63478"/>
    <w:rsid w:val="1FAF7DA6"/>
    <w:rsid w:val="1FB1452B"/>
    <w:rsid w:val="1FB9254F"/>
    <w:rsid w:val="1FE12702"/>
    <w:rsid w:val="20174376"/>
    <w:rsid w:val="2046271A"/>
    <w:rsid w:val="206275ED"/>
    <w:rsid w:val="20682F3F"/>
    <w:rsid w:val="206B48C0"/>
    <w:rsid w:val="20A238F5"/>
    <w:rsid w:val="20B422E7"/>
    <w:rsid w:val="20B65FAF"/>
    <w:rsid w:val="20E9256B"/>
    <w:rsid w:val="20F36B91"/>
    <w:rsid w:val="21A93F72"/>
    <w:rsid w:val="21AB121A"/>
    <w:rsid w:val="21D00C81"/>
    <w:rsid w:val="21DE339D"/>
    <w:rsid w:val="223E3E3C"/>
    <w:rsid w:val="22636C97"/>
    <w:rsid w:val="227C3179"/>
    <w:rsid w:val="22806203"/>
    <w:rsid w:val="22B07008"/>
    <w:rsid w:val="22CC4070"/>
    <w:rsid w:val="22E5250A"/>
    <w:rsid w:val="22F41A48"/>
    <w:rsid w:val="22F664C5"/>
    <w:rsid w:val="23081F32"/>
    <w:rsid w:val="230F75A5"/>
    <w:rsid w:val="23490CEA"/>
    <w:rsid w:val="23617D9C"/>
    <w:rsid w:val="237813DD"/>
    <w:rsid w:val="237A53B2"/>
    <w:rsid w:val="238E2BA1"/>
    <w:rsid w:val="23D42CAA"/>
    <w:rsid w:val="23FE7D27"/>
    <w:rsid w:val="23FF38FA"/>
    <w:rsid w:val="24013373"/>
    <w:rsid w:val="246062EC"/>
    <w:rsid w:val="246851A0"/>
    <w:rsid w:val="247A4785"/>
    <w:rsid w:val="2483022C"/>
    <w:rsid w:val="248C5C1A"/>
    <w:rsid w:val="24BC54EC"/>
    <w:rsid w:val="24C77784"/>
    <w:rsid w:val="24E22CD8"/>
    <w:rsid w:val="250D3B55"/>
    <w:rsid w:val="250D7AF6"/>
    <w:rsid w:val="25333A00"/>
    <w:rsid w:val="253D6635"/>
    <w:rsid w:val="25A8619C"/>
    <w:rsid w:val="25E82A3D"/>
    <w:rsid w:val="25F72072"/>
    <w:rsid w:val="26582759"/>
    <w:rsid w:val="26A64EF3"/>
    <w:rsid w:val="26AB7F7D"/>
    <w:rsid w:val="26BE19EF"/>
    <w:rsid w:val="26D01CBB"/>
    <w:rsid w:val="26D85659"/>
    <w:rsid w:val="27003DB6"/>
    <w:rsid w:val="272655FA"/>
    <w:rsid w:val="274A1985"/>
    <w:rsid w:val="275D4004"/>
    <w:rsid w:val="27653C19"/>
    <w:rsid w:val="276D4E9A"/>
    <w:rsid w:val="277708DD"/>
    <w:rsid w:val="277D595C"/>
    <w:rsid w:val="277E10A1"/>
    <w:rsid w:val="278A3680"/>
    <w:rsid w:val="279273FF"/>
    <w:rsid w:val="279908E2"/>
    <w:rsid w:val="27A73D70"/>
    <w:rsid w:val="27C6290A"/>
    <w:rsid w:val="27E70AD2"/>
    <w:rsid w:val="28257A21"/>
    <w:rsid w:val="284377A3"/>
    <w:rsid w:val="284E5433"/>
    <w:rsid w:val="284F6DA3"/>
    <w:rsid w:val="285A2FA5"/>
    <w:rsid w:val="287A1946"/>
    <w:rsid w:val="289E5635"/>
    <w:rsid w:val="28C055AB"/>
    <w:rsid w:val="28C17575"/>
    <w:rsid w:val="291678C1"/>
    <w:rsid w:val="294C5091"/>
    <w:rsid w:val="295C6030"/>
    <w:rsid w:val="2970449A"/>
    <w:rsid w:val="29B01665"/>
    <w:rsid w:val="29BB2216"/>
    <w:rsid w:val="29DA269C"/>
    <w:rsid w:val="2A157B78"/>
    <w:rsid w:val="2A2A3F16"/>
    <w:rsid w:val="2A9A0F50"/>
    <w:rsid w:val="2AA46FDB"/>
    <w:rsid w:val="2ABF1892"/>
    <w:rsid w:val="2AC06A12"/>
    <w:rsid w:val="2AD96DF8"/>
    <w:rsid w:val="2B2E6A55"/>
    <w:rsid w:val="2B400C25"/>
    <w:rsid w:val="2B453E0A"/>
    <w:rsid w:val="2B6F7DDE"/>
    <w:rsid w:val="2B7E52A9"/>
    <w:rsid w:val="2BA240D0"/>
    <w:rsid w:val="2BC730F4"/>
    <w:rsid w:val="2BD72ABA"/>
    <w:rsid w:val="2C293467"/>
    <w:rsid w:val="2C385DA0"/>
    <w:rsid w:val="2C3A38C6"/>
    <w:rsid w:val="2C7A3CC3"/>
    <w:rsid w:val="2C8148F3"/>
    <w:rsid w:val="2C8B4122"/>
    <w:rsid w:val="2CA57FC0"/>
    <w:rsid w:val="2CD07712"/>
    <w:rsid w:val="2CE53E34"/>
    <w:rsid w:val="2CF00521"/>
    <w:rsid w:val="2CF03F85"/>
    <w:rsid w:val="2CF75313"/>
    <w:rsid w:val="2D0A65BA"/>
    <w:rsid w:val="2D1C34D1"/>
    <w:rsid w:val="2D346567"/>
    <w:rsid w:val="2D361C05"/>
    <w:rsid w:val="2D4D7629"/>
    <w:rsid w:val="2D564730"/>
    <w:rsid w:val="2D846A74"/>
    <w:rsid w:val="2D855015"/>
    <w:rsid w:val="2D956139"/>
    <w:rsid w:val="2DA34463"/>
    <w:rsid w:val="2DB15E0A"/>
    <w:rsid w:val="2E13617D"/>
    <w:rsid w:val="2E1A31F7"/>
    <w:rsid w:val="2E3E1D40"/>
    <w:rsid w:val="2E5F7614"/>
    <w:rsid w:val="2E8B21B7"/>
    <w:rsid w:val="2E8E4582"/>
    <w:rsid w:val="2EBA0CEE"/>
    <w:rsid w:val="2ED53227"/>
    <w:rsid w:val="2F00243A"/>
    <w:rsid w:val="2F0F78B1"/>
    <w:rsid w:val="2F181F01"/>
    <w:rsid w:val="2F2C5DF5"/>
    <w:rsid w:val="2F9C6646"/>
    <w:rsid w:val="2FA15A0A"/>
    <w:rsid w:val="2FA63021"/>
    <w:rsid w:val="2FB4573E"/>
    <w:rsid w:val="2FE75B13"/>
    <w:rsid w:val="2FEB5CCB"/>
    <w:rsid w:val="30074904"/>
    <w:rsid w:val="30085898"/>
    <w:rsid w:val="30112B90"/>
    <w:rsid w:val="30240B15"/>
    <w:rsid w:val="30297EDA"/>
    <w:rsid w:val="309D4DDC"/>
    <w:rsid w:val="30D16B78"/>
    <w:rsid w:val="30D50061"/>
    <w:rsid w:val="31125662"/>
    <w:rsid w:val="311A7408"/>
    <w:rsid w:val="313308E4"/>
    <w:rsid w:val="31476A7C"/>
    <w:rsid w:val="31570A76"/>
    <w:rsid w:val="31B5579D"/>
    <w:rsid w:val="31DE2F46"/>
    <w:rsid w:val="31E22A36"/>
    <w:rsid w:val="31F476C7"/>
    <w:rsid w:val="32055404"/>
    <w:rsid w:val="3216623C"/>
    <w:rsid w:val="32236BAB"/>
    <w:rsid w:val="32317519"/>
    <w:rsid w:val="325F4087"/>
    <w:rsid w:val="326267EA"/>
    <w:rsid w:val="326276D3"/>
    <w:rsid w:val="326613C0"/>
    <w:rsid w:val="328B2AC5"/>
    <w:rsid w:val="32AC3044"/>
    <w:rsid w:val="32D620CC"/>
    <w:rsid w:val="32E35A7C"/>
    <w:rsid w:val="33042C8D"/>
    <w:rsid w:val="337B347B"/>
    <w:rsid w:val="33A93035"/>
    <w:rsid w:val="33AD2BD0"/>
    <w:rsid w:val="33E81E5A"/>
    <w:rsid w:val="33E82F8C"/>
    <w:rsid w:val="340F73E6"/>
    <w:rsid w:val="344572AC"/>
    <w:rsid w:val="344F1ED9"/>
    <w:rsid w:val="34733E19"/>
    <w:rsid w:val="347436ED"/>
    <w:rsid w:val="34963664"/>
    <w:rsid w:val="34C277A8"/>
    <w:rsid w:val="34E86283"/>
    <w:rsid w:val="34F64CD5"/>
    <w:rsid w:val="35317E76"/>
    <w:rsid w:val="35335357"/>
    <w:rsid w:val="35645510"/>
    <w:rsid w:val="35700359"/>
    <w:rsid w:val="357D65D2"/>
    <w:rsid w:val="35847960"/>
    <w:rsid w:val="359D0A43"/>
    <w:rsid w:val="359E1369"/>
    <w:rsid w:val="35EB373D"/>
    <w:rsid w:val="35F20D6E"/>
    <w:rsid w:val="35F8131D"/>
    <w:rsid w:val="35FE0132"/>
    <w:rsid w:val="36025013"/>
    <w:rsid w:val="3608793E"/>
    <w:rsid w:val="363C4A50"/>
    <w:rsid w:val="36D16BD5"/>
    <w:rsid w:val="36EC570D"/>
    <w:rsid w:val="370A2647"/>
    <w:rsid w:val="372F0C12"/>
    <w:rsid w:val="373B2F8E"/>
    <w:rsid w:val="373F73EB"/>
    <w:rsid w:val="37AC66B8"/>
    <w:rsid w:val="37BA7C61"/>
    <w:rsid w:val="37BC5AD7"/>
    <w:rsid w:val="37C130EE"/>
    <w:rsid w:val="37C91FA2"/>
    <w:rsid w:val="37FF59C4"/>
    <w:rsid w:val="38127B00"/>
    <w:rsid w:val="3834566E"/>
    <w:rsid w:val="383513E6"/>
    <w:rsid w:val="38436BD5"/>
    <w:rsid w:val="38442ADA"/>
    <w:rsid w:val="384562BB"/>
    <w:rsid w:val="38851743"/>
    <w:rsid w:val="38961E84"/>
    <w:rsid w:val="38D330D8"/>
    <w:rsid w:val="38DB3D3B"/>
    <w:rsid w:val="38FD4BCC"/>
    <w:rsid w:val="39072D82"/>
    <w:rsid w:val="391060DB"/>
    <w:rsid w:val="393503D0"/>
    <w:rsid w:val="394A66FC"/>
    <w:rsid w:val="39513FFD"/>
    <w:rsid w:val="39665CFB"/>
    <w:rsid w:val="39810D86"/>
    <w:rsid w:val="39893797"/>
    <w:rsid w:val="399A59A4"/>
    <w:rsid w:val="39A0476E"/>
    <w:rsid w:val="39EF3F42"/>
    <w:rsid w:val="3A257964"/>
    <w:rsid w:val="3A3F02FA"/>
    <w:rsid w:val="3A6F5083"/>
    <w:rsid w:val="3A8829E6"/>
    <w:rsid w:val="3AA74337"/>
    <w:rsid w:val="3AB26D1E"/>
    <w:rsid w:val="3AC151B3"/>
    <w:rsid w:val="3ADA7676"/>
    <w:rsid w:val="3B2E0A9A"/>
    <w:rsid w:val="3B3C64C9"/>
    <w:rsid w:val="3B570928"/>
    <w:rsid w:val="3B6B3A9C"/>
    <w:rsid w:val="3B74580B"/>
    <w:rsid w:val="3B8701AA"/>
    <w:rsid w:val="3B8B5895"/>
    <w:rsid w:val="3B8F5459"/>
    <w:rsid w:val="3B9414DE"/>
    <w:rsid w:val="3BFC63E1"/>
    <w:rsid w:val="3C027831"/>
    <w:rsid w:val="3C574020"/>
    <w:rsid w:val="3C65673D"/>
    <w:rsid w:val="3C746980"/>
    <w:rsid w:val="3CAA4150"/>
    <w:rsid w:val="3CBC24F3"/>
    <w:rsid w:val="3CC01BC6"/>
    <w:rsid w:val="3CD13DD3"/>
    <w:rsid w:val="3CD66EB7"/>
    <w:rsid w:val="3CD8036F"/>
    <w:rsid w:val="3D08531B"/>
    <w:rsid w:val="3D26465F"/>
    <w:rsid w:val="3D3A7C13"/>
    <w:rsid w:val="3D653900"/>
    <w:rsid w:val="3D78424E"/>
    <w:rsid w:val="3DD84CED"/>
    <w:rsid w:val="3DED534A"/>
    <w:rsid w:val="3DFA080A"/>
    <w:rsid w:val="3E0C3B6F"/>
    <w:rsid w:val="3E1201FF"/>
    <w:rsid w:val="3E206037"/>
    <w:rsid w:val="3E864749"/>
    <w:rsid w:val="3EC276C5"/>
    <w:rsid w:val="3F283A52"/>
    <w:rsid w:val="3F381DA7"/>
    <w:rsid w:val="3FF102E8"/>
    <w:rsid w:val="40036393"/>
    <w:rsid w:val="40284251"/>
    <w:rsid w:val="402B68F2"/>
    <w:rsid w:val="409C2C48"/>
    <w:rsid w:val="40D07EFD"/>
    <w:rsid w:val="4105404B"/>
    <w:rsid w:val="4107344E"/>
    <w:rsid w:val="41436921"/>
    <w:rsid w:val="417279A1"/>
    <w:rsid w:val="418E4165"/>
    <w:rsid w:val="4191768D"/>
    <w:rsid w:val="41A41AB6"/>
    <w:rsid w:val="41B415CD"/>
    <w:rsid w:val="41BE244C"/>
    <w:rsid w:val="41BE2D52"/>
    <w:rsid w:val="41EB029C"/>
    <w:rsid w:val="41FD2F74"/>
    <w:rsid w:val="41FF212D"/>
    <w:rsid w:val="421502BE"/>
    <w:rsid w:val="42154762"/>
    <w:rsid w:val="4253528A"/>
    <w:rsid w:val="42660B19"/>
    <w:rsid w:val="428570D9"/>
    <w:rsid w:val="429C278D"/>
    <w:rsid w:val="42A10093"/>
    <w:rsid w:val="42D44984"/>
    <w:rsid w:val="42DD6902"/>
    <w:rsid w:val="42FC76D0"/>
    <w:rsid w:val="43042B94"/>
    <w:rsid w:val="43100201"/>
    <w:rsid w:val="432E4C25"/>
    <w:rsid w:val="43397F84"/>
    <w:rsid w:val="437E6337"/>
    <w:rsid w:val="43931DE2"/>
    <w:rsid w:val="43A86F10"/>
    <w:rsid w:val="43C53F65"/>
    <w:rsid w:val="43F5270B"/>
    <w:rsid w:val="440E18CD"/>
    <w:rsid w:val="444132A5"/>
    <w:rsid w:val="445B0426"/>
    <w:rsid w:val="44615A3C"/>
    <w:rsid w:val="446C369C"/>
    <w:rsid w:val="447B4624"/>
    <w:rsid w:val="447F4DC4"/>
    <w:rsid w:val="44934983"/>
    <w:rsid w:val="44AB315B"/>
    <w:rsid w:val="44B26298"/>
    <w:rsid w:val="44B85878"/>
    <w:rsid w:val="44D206E8"/>
    <w:rsid w:val="44DA4A5B"/>
    <w:rsid w:val="44DC3315"/>
    <w:rsid w:val="45314A96"/>
    <w:rsid w:val="453C302D"/>
    <w:rsid w:val="4545799C"/>
    <w:rsid w:val="45905269"/>
    <w:rsid w:val="45C5006E"/>
    <w:rsid w:val="461E55A5"/>
    <w:rsid w:val="46365BB9"/>
    <w:rsid w:val="465B295F"/>
    <w:rsid w:val="46AA5484"/>
    <w:rsid w:val="46BA7E57"/>
    <w:rsid w:val="46D0453B"/>
    <w:rsid w:val="46D06EA9"/>
    <w:rsid w:val="46E44703"/>
    <w:rsid w:val="47013507"/>
    <w:rsid w:val="471A732B"/>
    <w:rsid w:val="475D765F"/>
    <w:rsid w:val="47A438E8"/>
    <w:rsid w:val="47B574D9"/>
    <w:rsid w:val="480C3F11"/>
    <w:rsid w:val="4829059F"/>
    <w:rsid w:val="484B7F43"/>
    <w:rsid w:val="48765774"/>
    <w:rsid w:val="48A77123"/>
    <w:rsid w:val="48EB1D78"/>
    <w:rsid w:val="490E5A67"/>
    <w:rsid w:val="491512E0"/>
    <w:rsid w:val="49181DB0"/>
    <w:rsid w:val="493D00FA"/>
    <w:rsid w:val="49995297"/>
    <w:rsid w:val="499B6275"/>
    <w:rsid w:val="49A5461D"/>
    <w:rsid w:val="49E862B8"/>
    <w:rsid w:val="49EF7C48"/>
    <w:rsid w:val="4A016FDB"/>
    <w:rsid w:val="4A070E34"/>
    <w:rsid w:val="4A1E6A1C"/>
    <w:rsid w:val="4A2F59CC"/>
    <w:rsid w:val="4A3E003D"/>
    <w:rsid w:val="4A5026A8"/>
    <w:rsid w:val="4A8A55C1"/>
    <w:rsid w:val="4A8E0642"/>
    <w:rsid w:val="4AA62A44"/>
    <w:rsid w:val="4AB326BF"/>
    <w:rsid w:val="4AB90817"/>
    <w:rsid w:val="4ACB00B3"/>
    <w:rsid w:val="4AE922E8"/>
    <w:rsid w:val="4AF84AEE"/>
    <w:rsid w:val="4B052C2B"/>
    <w:rsid w:val="4B1A6945"/>
    <w:rsid w:val="4B372080"/>
    <w:rsid w:val="4B5A25D8"/>
    <w:rsid w:val="4B7101FD"/>
    <w:rsid w:val="4BD44D46"/>
    <w:rsid w:val="4BDD550A"/>
    <w:rsid w:val="4BF21670"/>
    <w:rsid w:val="4BF4363A"/>
    <w:rsid w:val="4C190244"/>
    <w:rsid w:val="4C213D03"/>
    <w:rsid w:val="4C40062D"/>
    <w:rsid w:val="4C413CCD"/>
    <w:rsid w:val="4C6D6562"/>
    <w:rsid w:val="4C8B215F"/>
    <w:rsid w:val="4C8F361F"/>
    <w:rsid w:val="4CA7245A"/>
    <w:rsid w:val="4CE2670E"/>
    <w:rsid w:val="4CF82CB6"/>
    <w:rsid w:val="4D0353D3"/>
    <w:rsid w:val="4D0E7075"/>
    <w:rsid w:val="4D1F0151"/>
    <w:rsid w:val="4D247160"/>
    <w:rsid w:val="4D34553A"/>
    <w:rsid w:val="4DA07254"/>
    <w:rsid w:val="4DB0533F"/>
    <w:rsid w:val="4DB72B71"/>
    <w:rsid w:val="4DEC157A"/>
    <w:rsid w:val="4DEF350C"/>
    <w:rsid w:val="4E282A42"/>
    <w:rsid w:val="4E46299E"/>
    <w:rsid w:val="4E796078"/>
    <w:rsid w:val="4EDB463D"/>
    <w:rsid w:val="4EF851EF"/>
    <w:rsid w:val="4F035942"/>
    <w:rsid w:val="4F0470B7"/>
    <w:rsid w:val="4F146605"/>
    <w:rsid w:val="4F1518F4"/>
    <w:rsid w:val="4F6D1CB2"/>
    <w:rsid w:val="4F90146C"/>
    <w:rsid w:val="4FB329D5"/>
    <w:rsid w:val="4FB54E8E"/>
    <w:rsid w:val="50083210"/>
    <w:rsid w:val="50175B49"/>
    <w:rsid w:val="502618E8"/>
    <w:rsid w:val="504E3788"/>
    <w:rsid w:val="506B19F1"/>
    <w:rsid w:val="50CB269F"/>
    <w:rsid w:val="50FB4B23"/>
    <w:rsid w:val="511300BE"/>
    <w:rsid w:val="51204589"/>
    <w:rsid w:val="513149E8"/>
    <w:rsid w:val="51383FC9"/>
    <w:rsid w:val="514C61B1"/>
    <w:rsid w:val="51581F75"/>
    <w:rsid w:val="516C3C72"/>
    <w:rsid w:val="517B5C63"/>
    <w:rsid w:val="5189520E"/>
    <w:rsid w:val="518A5EA7"/>
    <w:rsid w:val="518C7E71"/>
    <w:rsid w:val="51B42304"/>
    <w:rsid w:val="51EE67C4"/>
    <w:rsid w:val="521917B4"/>
    <w:rsid w:val="52410C5B"/>
    <w:rsid w:val="529E1CF4"/>
    <w:rsid w:val="52A31916"/>
    <w:rsid w:val="52C7288B"/>
    <w:rsid w:val="53095D77"/>
    <w:rsid w:val="53135C11"/>
    <w:rsid w:val="53147B08"/>
    <w:rsid w:val="533261D8"/>
    <w:rsid w:val="53535297"/>
    <w:rsid w:val="53B271C1"/>
    <w:rsid w:val="53EC5EDF"/>
    <w:rsid w:val="54372316"/>
    <w:rsid w:val="543C792C"/>
    <w:rsid w:val="544019EF"/>
    <w:rsid w:val="544E3E87"/>
    <w:rsid w:val="5452714F"/>
    <w:rsid w:val="54880DC3"/>
    <w:rsid w:val="549B52D9"/>
    <w:rsid w:val="549C6366"/>
    <w:rsid w:val="54CF07A0"/>
    <w:rsid w:val="54D77655"/>
    <w:rsid w:val="55085A60"/>
    <w:rsid w:val="551B5793"/>
    <w:rsid w:val="55674D18"/>
    <w:rsid w:val="556D6F2D"/>
    <w:rsid w:val="55766AF5"/>
    <w:rsid w:val="558A2919"/>
    <w:rsid w:val="55936085"/>
    <w:rsid w:val="55AC288F"/>
    <w:rsid w:val="55D83684"/>
    <w:rsid w:val="55F34962"/>
    <w:rsid w:val="56204B57"/>
    <w:rsid w:val="56315AD6"/>
    <w:rsid w:val="564A7EB5"/>
    <w:rsid w:val="56566B51"/>
    <w:rsid w:val="56925F29"/>
    <w:rsid w:val="56A456E3"/>
    <w:rsid w:val="56D61BF7"/>
    <w:rsid w:val="56DB78D0"/>
    <w:rsid w:val="56DC71A4"/>
    <w:rsid w:val="570D3802"/>
    <w:rsid w:val="571704F1"/>
    <w:rsid w:val="571E097E"/>
    <w:rsid w:val="571E706C"/>
    <w:rsid w:val="575651A9"/>
    <w:rsid w:val="576A26F1"/>
    <w:rsid w:val="57877110"/>
    <w:rsid w:val="57AE6D93"/>
    <w:rsid w:val="57BA1481"/>
    <w:rsid w:val="57DB56AE"/>
    <w:rsid w:val="580E5A6B"/>
    <w:rsid w:val="58190752"/>
    <w:rsid w:val="58443253"/>
    <w:rsid w:val="58515970"/>
    <w:rsid w:val="58670CF0"/>
    <w:rsid w:val="5870229A"/>
    <w:rsid w:val="588B70D4"/>
    <w:rsid w:val="5896478A"/>
    <w:rsid w:val="58A071D2"/>
    <w:rsid w:val="58DA5965"/>
    <w:rsid w:val="58DA7713"/>
    <w:rsid w:val="58FC3B2E"/>
    <w:rsid w:val="590A624B"/>
    <w:rsid w:val="59224BD1"/>
    <w:rsid w:val="594F3C5E"/>
    <w:rsid w:val="59743505"/>
    <w:rsid w:val="59E230A4"/>
    <w:rsid w:val="59E4196E"/>
    <w:rsid w:val="59E44CEE"/>
    <w:rsid w:val="59FD5DAF"/>
    <w:rsid w:val="5A4667C0"/>
    <w:rsid w:val="5A6A4AC7"/>
    <w:rsid w:val="5A785436"/>
    <w:rsid w:val="5A873BE9"/>
    <w:rsid w:val="5A8B6F17"/>
    <w:rsid w:val="5AD84631"/>
    <w:rsid w:val="5AFA409D"/>
    <w:rsid w:val="5B0E7B48"/>
    <w:rsid w:val="5B2168CC"/>
    <w:rsid w:val="5B36311C"/>
    <w:rsid w:val="5BA02E96"/>
    <w:rsid w:val="5BA069F2"/>
    <w:rsid w:val="5BB029AE"/>
    <w:rsid w:val="5BCF72D8"/>
    <w:rsid w:val="5BE17BA0"/>
    <w:rsid w:val="5BE56AFB"/>
    <w:rsid w:val="5BF768E4"/>
    <w:rsid w:val="5BFD3E45"/>
    <w:rsid w:val="5C136600"/>
    <w:rsid w:val="5C546332"/>
    <w:rsid w:val="5C8956D8"/>
    <w:rsid w:val="5C8E3E1E"/>
    <w:rsid w:val="5CCA3227"/>
    <w:rsid w:val="5CF1327E"/>
    <w:rsid w:val="5CF15028"/>
    <w:rsid w:val="5D140E71"/>
    <w:rsid w:val="5D431D2B"/>
    <w:rsid w:val="5D722610"/>
    <w:rsid w:val="5D7E0027"/>
    <w:rsid w:val="5D99795B"/>
    <w:rsid w:val="5DB509BE"/>
    <w:rsid w:val="5DBE5340"/>
    <w:rsid w:val="5DEA73A2"/>
    <w:rsid w:val="5DFC6192"/>
    <w:rsid w:val="5E2558D5"/>
    <w:rsid w:val="5E6F4DEB"/>
    <w:rsid w:val="5EA902B4"/>
    <w:rsid w:val="5EBD3A80"/>
    <w:rsid w:val="5EDF5A84"/>
    <w:rsid w:val="5F015114"/>
    <w:rsid w:val="5F024A3E"/>
    <w:rsid w:val="5F9A7BFD"/>
    <w:rsid w:val="5F9E00F6"/>
    <w:rsid w:val="5FC30F01"/>
    <w:rsid w:val="603D6F06"/>
    <w:rsid w:val="6054424F"/>
    <w:rsid w:val="605B55DE"/>
    <w:rsid w:val="60951ECC"/>
    <w:rsid w:val="609B59DA"/>
    <w:rsid w:val="60BC04C4"/>
    <w:rsid w:val="60C556F5"/>
    <w:rsid w:val="60D4713E"/>
    <w:rsid w:val="60EC42E8"/>
    <w:rsid w:val="60FD0443"/>
    <w:rsid w:val="6106379C"/>
    <w:rsid w:val="612B3202"/>
    <w:rsid w:val="613C71BD"/>
    <w:rsid w:val="6142054C"/>
    <w:rsid w:val="61741211"/>
    <w:rsid w:val="6183303E"/>
    <w:rsid w:val="61B03707"/>
    <w:rsid w:val="61E0440F"/>
    <w:rsid w:val="61ED6709"/>
    <w:rsid w:val="61EF6513"/>
    <w:rsid w:val="61FE2209"/>
    <w:rsid w:val="62154E77"/>
    <w:rsid w:val="62424538"/>
    <w:rsid w:val="62942311"/>
    <w:rsid w:val="62AE5245"/>
    <w:rsid w:val="62BC7B77"/>
    <w:rsid w:val="63054145"/>
    <w:rsid w:val="63133F4E"/>
    <w:rsid w:val="63AA3442"/>
    <w:rsid w:val="63CE4319"/>
    <w:rsid w:val="64093319"/>
    <w:rsid w:val="64144421"/>
    <w:rsid w:val="644741AF"/>
    <w:rsid w:val="64487C27"/>
    <w:rsid w:val="64754A6B"/>
    <w:rsid w:val="64B13A1E"/>
    <w:rsid w:val="64C05429"/>
    <w:rsid w:val="64D4595F"/>
    <w:rsid w:val="64D616D7"/>
    <w:rsid w:val="651138C0"/>
    <w:rsid w:val="65226A22"/>
    <w:rsid w:val="652B2113"/>
    <w:rsid w:val="654E74BF"/>
    <w:rsid w:val="65510D5D"/>
    <w:rsid w:val="65705687"/>
    <w:rsid w:val="6578278E"/>
    <w:rsid w:val="657D7CEA"/>
    <w:rsid w:val="65A03F69"/>
    <w:rsid w:val="65B80DDC"/>
    <w:rsid w:val="65FB00E6"/>
    <w:rsid w:val="660040A9"/>
    <w:rsid w:val="6602250D"/>
    <w:rsid w:val="661728A5"/>
    <w:rsid w:val="66611474"/>
    <w:rsid w:val="66A355E9"/>
    <w:rsid w:val="66C13CC1"/>
    <w:rsid w:val="66CB507A"/>
    <w:rsid w:val="66DB4D83"/>
    <w:rsid w:val="66E45D82"/>
    <w:rsid w:val="66F57D8A"/>
    <w:rsid w:val="66F83B86"/>
    <w:rsid w:val="670B429A"/>
    <w:rsid w:val="677421AE"/>
    <w:rsid w:val="67B423A2"/>
    <w:rsid w:val="67B51A77"/>
    <w:rsid w:val="67F87BB6"/>
    <w:rsid w:val="68305A29"/>
    <w:rsid w:val="6841155D"/>
    <w:rsid w:val="68574A04"/>
    <w:rsid w:val="686178A3"/>
    <w:rsid w:val="6870599E"/>
    <w:rsid w:val="687F7C3A"/>
    <w:rsid w:val="68831B76"/>
    <w:rsid w:val="688A09FF"/>
    <w:rsid w:val="68994EF5"/>
    <w:rsid w:val="68996CA3"/>
    <w:rsid w:val="68B95597"/>
    <w:rsid w:val="68C47A98"/>
    <w:rsid w:val="68E61C23"/>
    <w:rsid w:val="68FC491F"/>
    <w:rsid w:val="690F0E48"/>
    <w:rsid w:val="69210AA2"/>
    <w:rsid w:val="69386686"/>
    <w:rsid w:val="695E7EED"/>
    <w:rsid w:val="696234F6"/>
    <w:rsid w:val="69676EC6"/>
    <w:rsid w:val="69FD14B4"/>
    <w:rsid w:val="6A44150A"/>
    <w:rsid w:val="6A464C09"/>
    <w:rsid w:val="6A6340DD"/>
    <w:rsid w:val="6A7A48B2"/>
    <w:rsid w:val="6A8A705B"/>
    <w:rsid w:val="6AA858C3"/>
    <w:rsid w:val="6ACD532A"/>
    <w:rsid w:val="6AD93CCF"/>
    <w:rsid w:val="6B01685A"/>
    <w:rsid w:val="6B083FB4"/>
    <w:rsid w:val="6B182A49"/>
    <w:rsid w:val="6B421874"/>
    <w:rsid w:val="6B4636FB"/>
    <w:rsid w:val="6B673089"/>
    <w:rsid w:val="6B76151E"/>
    <w:rsid w:val="6B7C1223"/>
    <w:rsid w:val="6BA52DFB"/>
    <w:rsid w:val="6BB24B6D"/>
    <w:rsid w:val="6BCE135A"/>
    <w:rsid w:val="6BD821D8"/>
    <w:rsid w:val="6C1B5A77"/>
    <w:rsid w:val="6C33653A"/>
    <w:rsid w:val="6C493CA6"/>
    <w:rsid w:val="6C6B6BA9"/>
    <w:rsid w:val="6C9E6F7E"/>
    <w:rsid w:val="6CCB1C32"/>
    <w:rsid w:val="6CE508F4"/>
    <w:rsid w:val="6CEC7E0E"/>
    <w:rsid w:val="6D396CA7"/>
    <w:rsid w:val="6D423BE5"/>
    <w:rsid w:val="6D527D69"/>
    <w:rsid w:val="6DB70662"/>
    <w:rsid w:val="6DBB3A8B"/>
    <w:rsid w:val="6DC42DDC"/>
    <w:rsid w:val="6DFB21AE"/>
    <w:rsid w:val="6E244655"/>
    <w:rsid w:val="6E414065"/>
    <w:rsid w:val="6E903014"/>
    <w:rsid w:val="6ED50C51"/>
    <w:rsid w:val="6EE175F6"/>
    <w:rsid w:val="6EF70BC7"/>
    <w:rsid w:val="6EFE7B32"/>
    <w:rsid w:val="6F0230C8"/>
    <w:rsid w:val="6F0C7EFF"/>
    <w:rsid w:val="6F283DC3"/>
    <w:rsid w:val="6F611B12"/>
    <w:rsid w:val="6F6852B4"/>
    <w:rsid w:val="6F743FC6"/>
    <w:rsid w:val="6F7C6062"/>
    <w:rsid w:val="6F9344A7"/>
    <w:rsid w:val="6FC32A31"/>
    <w:rsid w:val="6FD068D1"/>
    <w:rsid w:val="6FE95B70"/>
    <w:rsid w:val="70157679"/>
    <w:rsid w:val="70247661"/>
    <w:rsid w:val="704C6CF1"/>
    <w:rsid w:val="708278EF"/>
    <w:rsid w:val="7084648B"/>
    <w:rsid w:val="70875F7B"/>
    <w:rsid w:val="709A3F0B"/>
    <w:rsid w:val="70A42689"/>
    <w:rsid w:val="70BB1864"/>
    <w:rsid w:val="70F74EAF"/>
    <w:rsid w:val="710B44B6"/>
    <w:rsid w:val="71175551"/>
    <w:rsid w:val="71213CDA"/>
    <w:rsid w:val="71245578"/>
    <w:rsid w:val="71515532"/>
    <w:rsid w:val="716704ED"/>
    <w:rsid w:val="717E112C"/>
    <w:rsid w:val="718C1A9B"/>
    <w:rsid w:val="71940C37"/>
    <w:rsid w:val="719B1CDE"/>
    <w:rsid w:val="71B40FF2"/>
    <w:rsid w:val="71D4093A"/>
    <w:rsid w:val="71E6178F"/>
    <w:rsid w:val="71FA0CB6"/>
    <w:rsid w:val="71FA51AB"/>
    <w:rsid w:val="72156B39"/>
    <w:rsid w:val="72225F5B"/>
    <w:rsid w:val="723C1BCA"/>
    <w:rsid w:val="724063E2"/>
    <w:rsid w:val="725C32F5"/>
    <w:rsid w:val="72671BC0"/>
    <w:rsid w:val="72CE003A"/>
    <w:rsid w:val="73027B3B"/>
    <w:rsid w:val="7309711B"/>
    <w:rsid w:val="73440153"/>
    <w:rsid w:val="73D61710"/>
    <w:rsid w:val="740E2074"/>
    <w:rsid w:val="74277859"/>
    <w:rsid w:val="742C4E6F"/>
    <w:rsid w:val="74357673"/>
    <w:rsid w:val="743957DE"/>
    <w:rsid w:val="744F185B"/>
    <w:rsid w:val="74AE04E1"/>
    <w:rsid w:val="74BF5767"/>
    <w:rsid w:val="74EB49E5"/>
    <w:rsid w:val="7536737D"/>
    <w:rsid w:val="75460881"/>
    <w:rsid w:val="75795EB8"/>
    <w:rsid w:val="759B3E2D"/>
    <w:rsid w:val="759E7FEF"/>
    <w:rsid w:val="75A02087"/>
    <w:rsid w:val="75B3511C"/>
    <w:rsid w:val="75E83018"/>
    <w:rsid w:val="75FB6152"/>
    <w:rsid w:val="76022E20"/>
    <w:rsid w:val="76081301"/>
    <w:rsid w:val="76254326"/>
    <w:rsid w:val="76257DC8"/>
    <w:rsid w:val="76876CD5"/>
    <w:rsid w:val="76E47C83"/>
    <w:rsid w:val="77145783"/>
    <w:rsid w:val="773521BD"/>
    <w:rsid w:val="776159C8"/>
    <w:rsid w:val="7763329E"/>
    <w:rsid w:val="77640DC4"/>
    <w:rsid w:val="77B7489D"/>
    <w:rsid w:val="77D077EB"/>
    <w:rsid w:val="77D94C7B"/>
    <w:rsid w:val="77E12630"/>
    <w:rsid w:val="77F5267D"/>
    <w:rsid w:val="77F55EC0"/>
    <w:rsid w:val="77F959B0"/>
    <w:rsid w:val="77FA7033"/>
    <w:rsid w:val="781B0B0C"/>
    <w:rsid w:val="78362761"/>
    <w:rsid w:val="783E1615"/>
    <w:rsid w:val="786170B2"/>
    <w:rsid w:val="78B47B29"/>
    <w:rsid w:val="790E7239"/>
    <w:rsid w:val="79395A45"/>
    <w:rsid w:val="79613FA2"/>
    <w:rsid w:val="7967609A"/>
    <w:rsid w:val="798017B9"/>
    <w:rsid w:val="79A17092"/>
    <w:rsid w:val="79EF706B"/>
    <w:rsid w:val="7A2B3E1B"/>
    <w:rsid w:val="7A85352B"/>
    <w:rsid w:val="7A8B5F65"/>
    <w:rsid w:val="7AC87C6E"/>
    <w:rsid w:val="7B0648D6"/>
    <w:rsid w:val="7B0B2ED3"/>
    <w:rsid w:val="7B3138B1"/>
    <w:rsid w:val="7B345DBD"/>
    <w:rsid w:val="7B3C7253"/>
    <w:rsid w:val="7B453D8F"/>
    <w:rsid w:val="7B945AC1"/>
    <w:rsid w:val="7BA651DA"/>
    <w:rsid w:val="7BA961EF"/>
    <w:rsid w:val="7BC152F3"/>
    <w:rsid w:val="7BF87D2D"/>
    <w:rsid w:val="7BFD5343"/>
    <w:rsid w:val="7C057252"/>
    <w:rsid w:val="7C4116D4"/>
    <w:rsid w:val="7C7A6994"/>
    <w:rsid w:val="7CB67F5B"/>
    <w:rsid w:val="7CC26095"/>
    <w:rsid w:val="7CCE6EE1"/>
    <w:rsid w:val="7CEF259B"/>
    <w:rsid w:val="7D0278ED"/>
    <w:rsid w:val="7D6338E6"/>
    <w:rsid w:val="7D6E474B"/>
    <w:rsid w:val="7D781125"/>
    <w:rsid w:val="7D831878"/>
    <w:rsid w:val="7D9571CC"/>
    <w:rsid w:val="7DA0242A"/>
    <w:rsid w:val="7DB051E5"/>
    <w:rsid w:val="7DC4454C"/>
    <w:rsid w:val="7E060754"/>
    <w:rsid w:val="7E4513B9"/>
    <w:rsid w:val="7E461224"/>
    <w:rsid w:val="7E5E47BF"/>
    <w:rsid w:val="7E73396A"/>
    <w:rsid w:val="7E751308"/>
    <w:rsid w:val="7E7E2E05"/>
    <w:rsid w:val="7EA36676"/>
    <w:rsid w:val="7EC54522"/>
    <w:rsid w:val="7EDE145C"/>
    <w:rsid w:val="7EEC2135"/>
    <w:rsid w:val="7EF24F07"/>
    <w:rsid w:val="7F2D7CEE"/>
    <w:rsid w:val="7F565E49"/>
    <w:rsid w:val="7F6470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weight="5.5pt" color="#000000" linestyle="thickThin"/>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iPriority="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qFormat="1" w:unhideWhenUsed="0" w:uiPriority="0"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qFormat="1" w:uiPriority="0" w:semiHidden="0" w:name="Block Text"/>
    <w:lsdException w:qFormat="1" w:unhideWhenUsed="0" w:uiPriority="99" w:semiHidden="0" w:name="Hyperlink"/>
    <w:lsdException w:uiPriority="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lang w:val="en-US" w:eastAsia="zh-CN" w:bidi="ar-SA"/>
    </w:rPr>
  </w:style>
  <w:style w:type="paragraph" w:styleId="2">
    <w:name w:val="heading 1"/>
    <w:basedOn w:val="1"/>
    <w:next w:val="3"/>
    <w:autoRedefine/>
    <w:qFormat/>
    <w:uiPriority w:val="0"/>
    <w:pPr>
      <w:keepNext/>
      <w:keepLines/>
      <w:tabs>
        <w:tab w:val="left" w:pos="420"/>
      </w:tabs>
      <w:spacing w:before="150" w:beforeLines="150" w:line="360" w:lineRule="auto"/>
      <w:outlineLvl w:val="0"/>
    </w:pPr>
    <w:rPr>
      <w:rFonts w:ascii="黑体" w:eastAsia="黑体"/>
      <w:bCs/>
      <w:kern w:val="44"/>
      <w:szCs w:val="44"/>
    </w:rPr>
  </w:style>
  <w:style w:type="paragraph" w:styleId="4">
    <w:name w:val="heading 2"/>
    <w:basedOn w:val="1"/>
    <w:next w:val="1"/>
    <w:autoRedefine/>
    <w:qFormat/>
    <w:uiPriority w:val="0"/>
    <w:pPr>
      <w:keepNext/>
      <w:keepLines/>
      <w:tabs>
        <w:tab w:val="left" w:pos="616"/>
      </w:tabs>
      <w:spacing w:line="360" w:lineRule="auto"/>
      <w:outlineLvl w:val="1"/>
    </w:pPr>
    <w:rPr>
      <w:rFonts w:ascii="黑体" w:hAnsi="Arial" w:eastAsia="黑体"/>
      <w:bCs/>
      <w:szCs w:val="32"/>
    </w:rPr>
  </w:style>
  <w:style w:type="paragraph" w:styleId="5">
    <w:name w:val="heading 3"/>
    <w:basedOn w:val="1"/>
    <w:next w:val="1"/>
    <w:autoRedefine/>
    <w:qFormat/>
    <w:uiPriority w:val="0"/>
    <w:pPr>
      <w:keepNext/>
      <w:keepLines/>
      <w:tabs>
        <w:tab w:val="left" w:pos="840"/>
      </w:tabs>
      <w:spacing w:line="360" w:lineRule="auto"/>
      <w:outlineLvl w:val="2"/>
    </w:pPr>
    <w:rPr>
      <w:rFonts w:ascii="黑体" w:eastAsia="黑体"/>
      <w:bCs/>
      <w:szCs w:val="32"/>
    </w:rPr>
  </w:style>
  <w:style w:type="paragraph" w:styleId="6">
    <w:name w:val="heading 4"/>
    <w:basedOn w:val="1"/>
    <w:next w:val="3"/>
    <w:autoRedefine/>
    <w:qFormat/>
    <w:uiPriority w:val="0"/>
    <w:pPr>
      <w:keepNext/>
      <w:keepLines/>
      <w:tabs>
        <w:tab w:val="left" w:pos="1092"/>
      </w:tabs>
      <w:spacing w:line="360" w:lineRule="auto"/>
      <w:outlineLvl w:val="3"/>
    </w:pPr>
    <w:rPr>
      <w:rFonts w:ascii="黑体" w:hAnsi="Arial" w:eastAsia="黑体"/>
      <w:bCs/>
      <w:szCs w:val="28"/>
    </w:rPr>
  </w:style>
  <w:style w:type="paragraph" w:styleId="7">
    <w:name w:val="heading 5"/>
    <w:basedOn w:val="6"/>
    <w:next w:val="3"/>
    <w:autoRedefine/>
    <w:qFormat/>
    <w:uiPriority w:val="0"/>
    <w:pPr>
      <w:tabs>
        <w:tab w:val="left" w:pos="1344"/>
        <w:tab w:val="clear" w:pos="1092"/>
      </w:tabs>
      <w:outlineLvl w:val="4"/>
    </w:pPr>
    <w:rPr>
      <w:bCs w:val="0"/>
    </w:rPr>
  </w:style>
  <w:style w:type="character" w:default="1" w:styleId="27">
    <w:name w:val="Default Paragraph Font"/>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3">
    <w:name w:val="Normal Indent"/>
    <w:basedOn w:val="1"/>
    <w:link w:val="31"/>
    <w:autoRedefine/>
    <w:qFormat/>
    <w:uiPriority w:val="0"/>
    <w:pPr>
      <w:spacing w:line="360" w:lineRule="auto"/>
      <w:ind w:firstLine="200" w:firstLineChars="200"/>
    </w:pPr>
  </w:style>
  <w:style w:type="paragraph" w:styleId="8">
    <w:name w:val="toc 7"/>
    <w:basedOn w:val="1"/>
    <w:next w:val="1"/>
    <w:autoRedefine/>
    <w:semiHidden/>
    <w:qFormat/>
    <w:uiPriority w:val="0"/>
    <w:pPr>
      <w:spacing w:line="360" w:lineRule="auto"/>
      <w:ind w:left="2520" w:leftChars="1200"/>
    </w:pPr>
  </w:style>
  <w:style w:type="paragraph" w:styleId="9">
    <w:name w:val="caption"/>
    <w:basedOn w:val="1"/>
    <w:next w:val="3"/>
    <w:link w:val="73"/>
    <w:autoRedefine/>
    <w:qFormat/>
    <w:uiPriority w:val="0"/>
    <w:pPr>
      <w:spacing w:line="360" w:lineRule="auto"/>
      <w:jc w:val="center"/>
    </w:pPr>
    <w:rPr>
      <w:rFonts w:eastAsia="黑体" w:cs="Arial"/>
      <w:sz w:val="21"/>
    </w:rPr>
  </w:style>
  <w:style w:type="paragraph" w:styleId="10">
    <w:name w:val="Document Map"/>
    <w:basedOn w:val="1"/>
    <w:link w:val="60"/>
    <w:autoRedefine/>
    <w:qFormat/>
    <w:uiPriority w:val="0"/>
    <w:rPr>
      <w:rFonts w:ascii="宋体"/>
      <w:sz w:val="18"/>
      <w:szCs w:val="18"/>
    </w:rPr>
  </w:style>
  <w:style w:type="paragraph" w:styleId="11">
    <w:name w:val="annotation text"/>
    <w:basedOn w:val="1"/>
    <w:autoRedefine/>
    <w:semiHidden/>
    <w:unhideWhenUsed/>
    <w:qFormat/>
    <w:uiPriority w:val="0"/>
    <w:pPr>
      <w:jc w:val="left"/>
    </w:pPr>
  </w:style>
  <w:style w:type="paragraph" w:styleId="12">
    <w:name w:val="Body Text"/>
    <w:basedOn w:val="1"/>
    <w:autoRedefine/>
    <w:qFormat/>
    <w:uiPriority w:val="0"/>
    <w:pPr>
      <w:spacing w:line="360" w:lineRule="auto"/>
    </w:pPr>
    <w:rPr>
      <w:snapToGrid w:val="0"/>
    </w:rPr>
  </w:style>
  <w:style w:type="paragraph" w:styleId="13">
    <w:name w:val="Block Text"/>
    <w:basedOn w:val="1"/>
    <w:autoRedefine/>
    <w:unhideWhenUsed/>
    <w:qFormat/>
    <w:uiPriority w:val="0"/>
    <w:pPr>
      <w:spacing w:after="120"/>
      <w:ind w:left="1440" w:leftChars="700" w:right="1440" w:rightChars="700"/>
    </w:pPr>
    <w:rPr>
      <w:rFonts w:ascii="Calibri" w:hAnsi="Calibri"/>
      <w:sz w:val="21"/>
      <w:szCs w:val="24"/>
    </w:rPr>
  </w:style>
  <w:style w:type="paragraph" w:styleId="14">
    <w:name w:val="toc 5"/>
    <w:basedOn w:val="1"/>
    <w:next w:val="1"/>
    <w:autoRedefine/>
    <w:semiHidden/>
    <w:qFormat/>
    <w:uiPriority w:val="0"/>
    <w:pPr>
      <w:spacing w:line="360" w:lineRule="auto"/>
    </w:pPr>
  </w:style>
  <w:style w:type="paragraph" w:styleId="15">
    <w:name w:val="toc 3"/>
    <w:basedOn w:val="1"/>
    <w:next w:val="1"/>
    <w:autoRedefine/>
    <w:qFormat/>
    <w:uiPriority w:val="39"/>
    <w:pPr>
      <w:spacing w:line="360" w:lineRule="auto"/>
    </w:pPr>
  </w:style>
  <w:style w:type="paragraph" w:styleId="16">
    <w:name w:val="toc 8"/>
    <w:basedOn w:val="1"/>
    <w:next w:val="1"/>
    <w:autoRedefine/>
    <w:semiHidden/>
    <w:qFormat/>
    <w:uiPriority w:val="0"/>
    <w:pPr>
      <w:spacing w:line="360" w:lineRule="auto"/>
      <w:ind w:left="2940" w:leftChars="1400"/>
    </w:pPr>
  </w:style>
  <w:style w:type="paragraph" w:styleId="17">
    <w:name w:val="footer"/>
    <w:basedOn w:val="1"/>
    <w:autoRedefine/>
    <w:qFormat/>
    <w:uiPriority w:val="0"/>
    <w:pPr>
      <w:tabs>
        <w:tab w:val="center" w:pos="4153"/>
        <w:tab w:val="right" w:pos="8306"/>
      </w:tabs>
      <w:snapToGrid w:val="0"/>
      <w:jc w:val="left"/>
    </w:pPr>
    <w:rPr>
      <w:sz w:val="18"/>
    </w:rPr>
  </w:style>
  <w:style w:type="paragraph" w:styleId="18">
    <w:name w:val="header"/>
    <w:basedOn w:val="1"/>
    <w:link w:val="68"/>
    <w:autoRedefine/>
    <w:qFormat/>
    <w:uiPriority w:val="0"/>
    <w:pPr>
      <w:pBdr>
        <w:bottom w:val="single" w:color="auto" w:sz="6" w:space="1"/>
      </w:pBdr>
      <w:tabs>
        <w:tab w:val="center" w:pos="4153"/>
        <w:tab w:val="right" w:pos="8306"/>
      </w:tabs>
      <w:snapToGrid w:val="0"/>
      <w:jc w:val="center"/>
    </w:pPr>
    <w:rPr>
      <w:sz w:val="18"/>
    </w:rPr>
  </w:style>
  <w:style w:type="paragraph" w:styleId="19">
    <w:name w:val="toc 1"/>
    <w:basedOn w:val="1"/>
    <w:next w:val="1"/>
    <w:autoRedefine/>
    <w:qFormat/>
    <w:uiPriority w:val="39"/>
    <w:pPr>
      <w:tabs>
        <w:tab w:val="left" w:pos="709"/>
        <w:tab w:val="right" w:leader="dot" w:pos="9060"/>
      </w:tabs>
      <w:spacing w:line="360" w:lineRule="auto"/>
    </w:pPr>
  </w:style>
  <w:style w:type="paragraph" w:styleId="20">
    <w:name w:val="toc 4"/>
    <w:basedOn w:val="1"/>
    <w:next w:val="1"/>
    <w:autoRedefine/>
    <w:semiHidden/>
    <w:qFormat/>
    <w:uiPriority w:val="0"/>
    <w:pPr>
      <w:spacing w:line="360" w:lineRule="auto"/>
    </w:pPr>
  </w:style>
  <w:style w:type="paragraph" w:styleId="21">
    <w:name w:val="toc 6"/>
    <w:basedOn w:val="1"/>
    <w:next w:val="1"/>
    <w:autoRedefine/>
    <w:semiHidden/>
    <w:qFormat/>
    <w:uiPriority w:val="0"/>
    <w:pPr>
      <w:spacing w:line="360" w:lineRule="auto"/>
    </w:pPr>
  </w:style>
  <w:style w:type="paragraph" w:styleId="22">
    <w:name w:val="toc 2"/>
    <w:basedOn w:val="1"/>
    <w:next w:val="1"/>
    <w:autoRedefine/>
    <w:qFormat/>
    <w:uiPriority w:val="39"/>
    <w:pPr>
      <w:spacing w:line="360" w:lineRule="auto"/>
    </w:pPr>
  </w:style>
  <w:style w:type="paragraph" w:styleId="23">
    <w:name w:val="toc 9"/>
    <w:basedOn w:val="1"/>
    <w:next w:val="1"/>
    <w:autoRedefine/>
    <w:semiHidden/>
    <w:qFormat/>
    <w:uiPriority w:val="0"/>
    <w:pPr>
      <w:spacing w:line="360" w:lineRule="auto"/>
      <w:ind w:left="3360" w:leftChars="1600"/>
    </w:pPr>
  </w:style>
  <w:style w:type="paragraph" w:styleId="24">
    <w:name w:val="Normal (Web)"/>
    <w:basedOn w:val="1"/>
    <w:autoRedefine/>
    <w:semiHidden/>
    <w:unhideWhenUsed/>
    <w:qFormat/>
    <w:uiPriority w:val="0"/>
  </w:style>
  <w:style w:type="table" w:styleId="26">
    <w:name w:val="Table Grid"/>
    <w:basedOn w:val="25"/>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basedOn w:val="27"/>
    <w:qFormat/>
    <w:uiPriority w:val="22"/>
    <w:rPr>
      <w:b/>
    </w:rPr>
  </w:style>
  <w:style w:type="character" w:styleId="29">
    <w:name w:val="Hyperlink"/>
    <w:basedOn w:val="27"/>
    <w:autoRedefine/>
    <w:qFormat/>
    <w:uiPriority w:val="99"/>
    <w:rPr>
      <w:color w:val="0000FF"/>
      <w:u w:val="single"/>
    </w:rPr>
  </w:style>
  <w:style w:type="character" w:styleId="30">
    <w:name w:val="annotation reference"/>
    <w:basedOn w:val="27"/>
    <w:semiHidden/>
    <w:unhideWhenUsed/>
    <w:qFormat/>
    <w:uiPriority w:val="0"/>
    <w:rPr>
      <w:sz w:val="21"/>
      <w:szCs w:val="21"/>
    </w:rPr>
  </w:style>
  <w:style w:type="character" w:customStyle="1" w:styleId="31">
    <w:name w:val="正文缩进 字符"/>
    <w:link w:val="3"/>
    <w:qFormat/>
    <w:locked/>
    <w:uiPriority w:val="0"/>
    <w:rPr>
      <w:kern w:val="2"/>
      <w:sz w:val="24"/>
    </w:rPr>
  </w:style>
  <w:style w:type="paragraph" w:customStyle="1" w:styleId="32">
    <w:name w:val="页面编号"/>
    <w:next w:val="1"/>
    <w:autoRedefine/>
    <w:qFormat/>
    <w:uiPriority w:val="0"/>
    <w:pPr>
      <w:framePr w:w="8635" w:hSpace="181" w:wrap="around" w:vAnchor="page" w:hAnchor="margin" w:xAlign="center" w:y="2921" w:anchorLock="1"/>
      <w:spacing w:before="240" w:after="240"/>
      <w:jc w:val="center"/>
    </w:pPr>
    <w:rPr>
      <w:rFonts w:ascii="黑体" w:hAnsi="Times New Roman" w:eastAsia="黑体" w:cs="Times New Roman"/>
      <w:spacing w:val="30"/>
      <w:sz w:val="44"/>
      <w:lang w:val="en-US" w:eastAsia="zh-CN" w:bidi="ar-SA"/>
    </w:rPr>
  </w:style>
  <w:style w:type="paragraph" w:customStyle="1" w:styleId="33">
    <w:name w:val="（规范性附录）"/>
    <w:next w:val="34"/>
    <w:autoRedefine/>
    <w:qFormat/>
    <w:uiPriority w:val="0"/>
    <w:pPr>
      <w:numPr>
        <w:ilvl w:val="0"/>
        <w:numId w:val="1"/>
      </w:numPr>
      <w:spacing w:line="360" w:lineRule="auto"/>
      <w:jc w:val="center"/>
      <w:outlineLvl w:val="0"/>
    </w:pPr>
    <w:rPr>
      <w:rFonts w:ascii="Times New Roman" w:hAnsi="Times New Roman" w:eastAsia="黑体" w:cs="Times New Roman"/>
      <w:sz w:val="24"/>
      <w:lang w:val="en-US" w:eastAsia="zh-CN" w:bidi="ar-SA"/>
    </w:rPr>
  </w:style>
  <w:style w:type="paragraph" w:customStyle="1" w:styleId="34">
    <w:name w:val="附录标题"/>
    <w:next w:val="3"/>
    <w:autoRedefine/>
    <w:qFormat/>
    <w:uiPriority w:val="0"/>
    <w:pPr>
      <w:spacing w:line="360" w:lineRule="auto"/>
      <w:jc w:val="center"/>
    </w:pPr>
    <w:rPr>
      <w:rFonts w:ascii="Times New Roman" w:hAnsi="Times New Roman" w:eastAsia="黑体" w:cs="Times New Roman"/>
      <w:sz w:val="24"/>
      <w:lang w:val="en-US" w:eastAsia="zh-CN" w:bidi="ar-SA"/>
    </w:rPr>
  </w:style>
  <w:style w:type="paragraph" w:customStyle="1" w:styleId="35">
    <w:name w:val="（资料性附录）"/>
    <w:next w:val="34"/>
    <w:autoRedefine/>
    <w:qFormat/>
    <w:uiPriority w:val="0"/>
    <w:pPr>
      <w:numPr>
        <w:ilvl w:val="0"/>
        <w:numId w:val="2"/>
      </w:numPr>
      <w:spacing w:line="360" w:lineRule="auto"/>
      <w:jc w:val="center"/>
      <w:outlineLvl w:val="0"/>
    </w:pPr>
    <w:rPr>
      <w:rFonts w:ascii="Times New Roman" w:hAnsi="Times New Roman" w:eastAsia="黑体" w:cs="Times New Roman"/>
      <w:sz w:val="24"/>
      <w:lang w:val="en-US" w:eastAsia="zh-CN" w:bidi="ar-SA"/>
    </w:rPr>
  </w:style>
  <w:style w:type="paragraph" w:customStyle="1" w:styleId="36">
    <w:name w:val="附录标识"/>
    <w:next w:val="34"/>
    <w:autoRedefine/>
    <w:qFormat/>
    <w:uiPriority w:val="0"/>
    <w:pPr>
      <w:numPr>
        <w:ilvl w:val="0"/>
        <w:numId w:val="3"/>
      </w:numPr>
      <w:shd w:val="clear" w:color="FFFFFF" w:fill="FFFFFF"/>
      <w:tabs>
        <w:tab w:val="left" w:pos="6405"/>
      </w:tabs>
      <w:spacing w:line="360" w:lineRule="auto"/>
      <w:jc w:val="center"/>
      <w:outlineLvl w:val="0"/>
    </w:pPr>
    <w:rPr>
      <w:rFonts w:ascii="Times New Roman" w:hAnsi="Times New Roman" w:eastAsia="黑体" w:cs="Times New Roman"/>
      <w:sz w:val="24"/>
      <w:lang w:val="en-US" w:eastAsia="zh-CN" w:bidi="ar-SA"/>
    </w:rPr>
  </w:style>
  <w:style w:type="paragraph" w:customStyle="1" w:styleId="37">
    <w:name w:val="附录表标题"/>
    <w:next w:val="3"/>
    <w:autoRedefine/>
    <w:qFormat/>
    <w:uiPriority w:val="0"/>
    <w:pPr>
      <w:spacing w:line="360" w:lineRule="auto"/>
      <w:jc w:val="center"/>
      <w:textAlignment w:val="baseline"/>
    </w:pPr>
    <w:rPr>
      <w:rFonts w:ascii="Times New Roman" w:hAnsi="Times New Roman" w:eastAsia="黑体" w:cs="Times New Roman"/>
      <w:kern w:val="21"/>
      <w:sz w:val="21"/>
      <w:lang w:val="en-US" w:eastAsia="zh-CN" w:bidi="ar-SA"/>
    </w:rPr>
  </w:style>
  <w:style w:type="paragraph" w:customStyle="1" w:styleId="38">
    <w:name w:val="附录章标题"/>
    <w:next w:val="3"/>
    <w:autoRedefine/>
    <w:qFormat/>
    <w:uiPriority w:val="0"/>
    <w:pPr>
      <w:numPr>
        <w:ilvl w:val="1"/>
        <w:numId w:val="3"/>
      </w:numPr>
      <w:wordWrap w:val="0"/>
      <w:overflowPunct w:val="0"/>
      <w:autoSpaceDE w:val="0"/>
      <w:spacing w:before="150" w:beforeLines="150" w:line="360" w:lineRule="auto"/>
      <w:jc w:val="both"/>
      <w:textAlignment w:val="baseline"/>
      <w:outlineLvl w:val="1"/>
    </w:pPr>
    <w:rPr>
      <w:rFonts w:ascii="Times New Roman" w:hAnsi="Times New Roman" w:eastAsia="黑体" w:cs="Times New Roman"/>
      <w:kern w:val="21"/>
      <w:sz w:val="24"/>
      <w:lang w:val="en-US" w:eastAsia="zh-CN" w:bidi="ar-SA"/>
    </w:rPr>
  </w:style>
  <w:style w:type="paragraph" w:customStyle="1" w:styleId="39">
    <w:name w:val="附录一级条标题"/>
    <w:basedOn w:val="38"/>
    <w:next w:val="3"/>
    <w:autoRedefine/>
    <w:qFormat/>
    <w:uiPriority w:val="0"/>
    <w:pPr>
      <w:numPr>
        <w:ilvl w:val="2"/>
      </w:numPr>
      <w:autoSpaceDN w:val="0"/>
      <w:spacing w:before="0" w:beforeLines="0"/>
      <w:outlineLvl w:val="2"/>
    </w:pPr>
  </w:style>
  <w:style w:type="paragraph" w:customStyle="1" w:styleId="40">
    <w:name w:val="附录二级条标题"/>
    <w:basedOn w:val="39"/>
    <w:next w:val="3"/>
    <w:autoRedefine/>
    <w:qFormat/>
    <w:uiPriority w:val="0"/>
    <w:pPr>
      <w:numPr>
        <w:ilvl w:val="3"/>
      </w:numPr>
      <w:outlineLvl w:val="3"/>
    </w:pPr>
  </w:style>
  <w:style w:type="paragraph" w:customStyle="1" w:styleId="41">
    <w:name w:val="附录三级条标题"/>
    <w:basedOn w:val="40"/>
    <w:next w:val="3"/>
    <w:autoRedefine/>
    <w:qFormat/>
    <w:uiPriority w:val="0"/>
    <w:pPr>
      <w:numPr>
        <w:ilvl w:val="4"/>
      </w:numPr>
      <w:outlineLvl w:val="4"/>
    </w:pPr>
  </w:style>
  <w:style w:type="paragraph" w:customStyle="1" w:styleId="42">
    <w:name w:val="附录四级条标题"/>
    <w:basedOn w:val="41"/>
    <w:next w:val="3"/>
    <w:autoRedefine/>
    <w:qFormat/>
    <w:uiPriority w:val="0"/>
    <w:pPr>
      <w:numPr>
        <w:ilvl w:val="5"/>
      </w:numPr>
      <w:outlineLvl w:val="5"/>
    </w:pPr>
  </w:style>
  <w:style w:type="paragraph" w:customStyle="1" w:styleId="43">
    <w:name w:val="附录图标题"/>
    <w:next w:val="3"/>
    <w:autoRedefine/>
    <w:qFormat/>
    <w:uiPriority w:val="0"/>
    <w:pPr>
      <w:spacing w:line="360" w:lineRule="auto"/>
      <w:jc w:val="center"/>
    </w:pPr>
    <w:rPr>
      <w:rFonts w:ascii="Times New Roman" w:hAnsi="Times New Roman" w:eastAsia="黑体" w:cs="Times New Roman"/>
      <w:sz w:val="21"/>
      <w:lang w:val="en-US" w:eastAsia="zh-CN" w:bidi="ar-SA"/>
    </w:rPr>
  </w:style>
  <w:style w:type="paragraph" w:customStyle="1" w:styleId="44">
    <w:name w:val="附录五级条标题"/>
    <w:basedOn w:val="42"/>
    <w:next w:val="3"/>
    <w:autoRedefine/>
    <w:qFormat/>
    <w:uiPriority w:val="0"/>
    <w:pPr>
      <w:numPr>
        <w:ilvl w:val="6"/>
      </w:numPr>
      <w:outlineLvl w:val="6"/>
    </w:pPr>
  </w:style>
  <w:style w:type="paragraph" w:customStyle="1" w:styleId="45">
    <w:name w:val="图、表标题"/>
    <w:next w:val="3"/>
    <w:autoRedefine/>
    <w:qFormat/>
    <w:uiPriority w:val="0"/>
    <w:pPr>
      <w:spacing w:line="360" w:lineRule="auto"/>
      <w:jc w:val="center"/>
    </w:pPr>
    <w:rPr>
      <w:rFonts w:ascii="Times New Roman" w:hAnsi="Times New Roman" w:eastAsia="黑体" w:cs="Times New Roman"/>
      <w:sz w:val="21"/>
      <w:lang w:val="en-US" w:eastAsia="zh-CN" w:bidi="ar-SA"/>
    </w:rPr>
  </w:style>
  <w:style w:type="paragraph" w:customStyle="1" w:styleId="46">
    <w:name w:val="章标题"/>
    <w:basedOn w:val="1"/>
    <w:next w:val="3"/>
    <w:autoRedefine/>
    <w:qFormat/>
    <w:uiPriority w:val="0"/>
    <w:pPr>
      <w:numPr>
        <w:ilvl w:val="1"/>
        <w:numId w:val="4"/>
      </w:numPr>
      <w:spacing w:before="150" w:beforeLines="150" w:line="360" w:lineRule="auto"/>
      <w:outlineLvl w:val="1"/>
    </w:pPr>
    <w:rPr>
      <w:rFonts w:eastAsia="黑体"/>
    </w:rPr>
  </w:style>
  <w:style w:type="paragraph" w:customStyle="1" w:styleId="47">
    <w:name w:val="一级条标题"/>
    <w:basedOn w:val="46"/>
    <w:next w:val="3"/>
    <w:autoRedefine/>
    <w:qFormat/>
    <w:uiPriority w:val="0"/>
    <w:pPr>
      <w:numPr>
        <w:ilvl w:val="2"/>
      </w:numPr>
      <w:spacing w:before="0" w:beforeLines="0"/>
      <w:outlineLvl w:val="2"/>
    </w:pPr>
  </w:style>
  <w:style w:type="paragraph" w:customStyle="1" w:styleId="48">
    <w:name w:val="二级条标题"/>
    <w:basedOn w:val="47"/>
    <w:next w:val="3"/>
    <w:autoRedefine/>
    <w:qFormat/>
    <w:uiPriority w:val="0"/>
    <w:pPr>
      <w:numPr>
        <w:ilvl w:val="3"/>
      </w:numPr>
      <w:outlineLvl w:val="3"/>
    </w:pPr>
  </w:style>
  <w:style w:type="paragraph" w:customStyle="1" w:styleId="49">
    <w:name w:val="目次"/>
    <w:next w:val="12"/>
    <w:autoRedefine/>
    <w:qFormat/>
    <w:uiPriority w:val="0"/>
    <w:pPr>
      <w:numPr>
        <w:ilvl w:val="0"/>
        <w:numId w:val="5"/>
      </w:numPr>
      <w:spacing w:after="150" w:afterLines="150" w:line="360" w:lineRule="auto"/>
      <w:jc w:val="center"/>
    </w:pPr>
    <w:rPr>
      <w:rFonts w:ascii="Times New Roman" w:hAnsi="Times New Roman" w:eastAsia="黑体" w:cs="Times New Roman"/>
      <w:sz w:val="32"/>
      <w:lang w:val="en-US" w:eastAsia="zh-CN" w:bidi="ar-SA"/>
    </w:rPr>
  </w:style>
  <w:style w:type="paragraph" w:customStyle="1" w:styleId="50">
    <w:name w:val="三级条标题"/>
    <w:basedOn w:val="48"/>
    <w:next w:val="3"/>
    <w:autoRedefine/>
    <w:qFormat/>
    <w:uiPriority w:val="0"/>
    <w:pPr>
      <w:numPr>
        <w:ilvl w:val="4"/>
      </w:numPr>
      <w:outlineLvl w:val="4"/>
    </w:pPr>
  </w:style>
  <w:style w:type="paragraph" w:customStyle="1" w:styleId="51">
    <w:name w:val="数字编号列项（二级）"/>
    <w:autoRedefine/>
    <w:qFormat/>
    <w:uiPriority w:val="0"/>
    <w:pPr>
      <w:spacing w:line="360" w:lineRule="auto"/>
      <w:ind w:left="1600" w:leftChars="400" w:hanging="480" w:hangingChars="200"/>
      <w:jc w:val="both"/>
    </w:pPr>
    <w:rPr>
      <w:rFonts w:ascii="宋体" w:hAnsi="Times New Roman" w:eastAsia="宋体" w:cs="Times New Roman"/>
      <w:sz w:val="24"/>
      <w:lang w:val="en-US" w:eastAsia="zh-CN" w:bidi="ar-SA"/>
    </w:rPr>
  </w:style>
  <w:style w:type="paragraph" w:customStyle="1" w:styleId="52">
    <w:name w:val="四级条标题"/>
    <w:basedOn w:val="50"/>
    <w:next w:val="3"/>
    <w:autoRedefine/>
    <w:qFormat/>
    <w:uiPriority w:val="0"/>
    <w:pPr>
      <w:numPr>
        <w:ilvl w:val="5"/>
      </w:numPr>
      <w:outlineLvl w:val="5"/>
    </w:pPr>
  </w:style>
  <w:style w:type="paragraph" w:customStyle="1" w:styleId="53">
    <w:name w:val="五级条标题"/>
    <w:basedOn w:val="52"/>
    <w:next w:val="3"/>
    <w:autoRedefine/>
    <w:qFormat/>
    <w:uiPriority w:val="0"/>
    <w:pPr>
      <w:numPr>
        <w:ilvl w:val="6"/>
      </w:numPr>
      <w:outlineLvl w:val="6"/>
    </w:pPr>
  </w:style>
  <w:style w:type="paragraph" w:customStyle="1" w:styleId="54">
    <w:name w:val="正文标题"/>
    <w:next w:val="3"/>
    <w:autoRedefine/>
    <w:qFormat/>
    <w:uiPriority w:val="0"/>
    <w:pPr>
      <w:spacing w:line="360" w:lineRule="auto"/>
      <w:jc w:val="center"/>
    </w:pPr>
    <w:rPr>
      <w:rFonts w:ascii="Times New Roman" w:hAnsi="Times New Roman" w:eastAsia="黑体" w:cs="Times New Roman"/>
      <w:sz w:val="24"/>
      <w:lang w:val="en-US" w:eastAsia="zh-CN" w:bidi="ar-SA"/>
    </w:rPr>
  </w:style>
  <w:style w:type="paragraph" w:customStyle="1" w:styleId="55">
    <w:name w:val="正文表标题"/>
    <w:next w:val="3"/>
    <w:autoRedefine/>
    <w:qFormat/>
    <w:uiPriority w:val="0"/>
    <w:pPr>
      <w:numPr>
        <w:ilvl w:val="0"/>
        <w:numId w:val="6"/>
      </w:numPr>
      <w:spacing w:line="360" w:lineRule="auto"/>
      <w:jc w:val="center"/>
    </w:pPr>
    <w:rPr>
      <w:rFonts w:ascii="Times New Roman" w:hAnsi="Times New Roman" w:eastAsia="黑体" w:cs="Times New Roman"/>
      <w:sz w:val="21"/>
      <w:lang w:val="en-US" w:eastAsia="zh-CN" w:bidi="ar-SA"/>
    </w:rPr>
  </w:style>
  <w:style w:type="paragraph" w:customStyle="1" w:styleId="56">
    <w:name w:val="正文图标题"/>
    <w:next w:val="3"/>
    <w:autoRedefine/>
    <w:qFormat/>
    <w:uiPriority w:val="0"/>
    <w:pPr>
      <w:numPr>
        <w:ilvl w:val="0"/>
        <w:numId w:val="7"/>
      </w:numPr>
      <w:spacing w:line="360" w:lineRule="auto"/>
      <w:jc w:val="center"/>
    </w:pPr>
    <w:rPr>
      <w:rFonts w:ascii="Times New Roman" w:hAnsi="Times New Roman" w:eastAsia="黑体" w:cs="Times New Roman"/>
      <w:sz w:val="21"/>
      <w:lang w:val="en-US" w:eastAsia="zh-CN" w:bidi="ar-SA"/>
    </w:rPr>
  </w:style>
  <w:style w:type="paragraph" w:customStyle="1" w:styleId="57">
    <w:name w:val="注："/>
    <w:next w:val="3"/>
    <w:autoRedefine/>
    <w:qFormat/>
    <w:uiPriority w:val="0"/>
    <w:pPr>
      <w:widowControl w:val="0"/>
      <w:numPr>
        <w:ilvl w:val="0"/>
        <w:numId w:val="8"/>
      </w:numPr>
      <w:tabs>
        <w:tab w:val="left" w:pos="1008"/>
        <w:tab w:val="left" w:pos="1230"/>
        <w:tab w:val="clear" w:pos="1140"/>
      </w:tabs>
      <w:autoSpaceDE w:val="0"/>
      <w:autoSpaceDN w:val="0"/>
      <w:spacing w:line="360" w:lineRule="auto"/>
      <w:ind w:left="1020" w:hanging="510"/>
      <w:jc w:val="both"/>
    </w:pPr>
    <w:rPr>
      <w:rFonts w:ascii="宋体" w:hAnsi="Times New Roman" w:eastAsia="宋体" w:cs="Times New Roman"/>
      <w:sz w:val="21"/>
      <w:lang w:val="en-US" w:eastAsia="zh-CN" w:bidi="ar-SA"/>
    </w:rPr>
  </w:style>
  <w:style w:type="paragraph" w:customStyle="1" w:styleId="58">
    <w:name w:val="注×："/>
    <w:autoRedefine/>
    <w:qFormat/>
    <w:uiPriority w:val="0"/>
    <w:pPr>
      <w:widowControl w:val="0"/>
      <w:numPr>
        <w:ilvl w:val="0"/>
        <w:numId w:val="9"/>
      </w:numPr>
      <w:tabs>
        <w:tab w:val="left" w:pos="120"/>
        <w:tab w:val="clear" w:pos="1021"/>
      </w:tabs>
      <w:autoSpaceDE w:val="0"/>
      <w:autoSpaceDN w:val="0"/>
      <w:spacing w:line="360" w:lineRule="auto"/>
      <w:ind w:left="1190" w:hanging="680"/>
      <w:jc w:val="both"/>
    </w:pPr>
    <w:rPr>
      <w:rFonts w:ascii="宋体" w:hAnsi="Times New Roman" w:eastAsia="宋体" w:cs="Times New Roman"/>
      <w:sz w:val="21"/>
      <w:lang w:val="en-US" w:eastAsia="zh-CN" w:bidi="ar-SA"/>
    </w:rPr>
  </w:style>
  <w:style w:type="paragraph" w:customStyle="1" w:styleId="59">
    <w:name w:val="字母编号列项（一级）"/>
    <w:basedOn w:val="3"/>
    <w:autoRedefine/>
    <w:qFormat/>
    <w:uiPriority w:val="0"/>
    <w:pPr>
      <w:ind w:left="400" w:leftChars="200" w:hanging="200" w:hangingChars="200"/>
    </w:pPr>
  </w:style>
  <w:style w:type="character" w:customStyle="1" w:styleId="60">
    <w:name w:val="文档结构图 字符"/>
    <w:basedOn w:val="27"/>
    <w:link w:val="10"/>
    <w:autoRedefine/>
    <w:qFormat/>
    <w:uiPriority w:val="0"/>
    <w:rPr>
      <w:rFonts w:ascii="宋体"/>
      <w:kern w:val="2"/>
      <w:sz w:val="18"/>
      <w:szCs w:val="18"/>
    </w:rPr>
  </w:style>
  <w:style w:type="paragraph" w:styleId="61">
    <w:name w:val="List Paragraph"/>
    <w:basedOn w:val="1"/>
    <w:link w:val="75"/>
    <w:autoRedefine/>
    <w:qFormat/>
    <w:uiPriority w:val="34"/>
    <w:pPr>
      <w:ind w:firstLine="420" w:firstLineChars="200"/>
    </w:pPr>
    <w:rPr>
      <w:rFonts w:asciiTheme="minorHAnsi" w:hAnsiTheme="minorHAnsi" w:eastAsiaTheme="minorEastAsia" w:cstheme="minorBidi"/>
      <w:sz w:val="21"/>
      <w:szCs w:val="22"/>
    </w:rPr>
  </w:style>
  <w:style w:type="paragraph" w:customStyle="1" w:styleId="62">
    <w:name w:val="文件正文"/>
    <w:link w:val="63"/>
    <w:autoRedefine/>
    <w:qFormat/>
    <w:uiPriority w:val="0"/>
    <w:pPr>
      <w:spacing w:line="440" w:lineRule="exact"/>
      <w:jc w:val="both"/>
    </w:pPr>
    <w:rPr>
      <w:rFonts w:ascii="Times New Roman" w:hAnsi="Times New Roman" w:eastAsia="宋体" w:cs="Times New Roman"/>
      <w:sz w:val="28"/>
      <w:lang w:val="en-US" w:eastAsia="zh-CN" w:bidi="ar-SA"/>
    </w:rPr>
  </w:style>
  <w:style w:type="character" w:customStyle="1" w:styleId="63">
    <w:name w:val="文件正文 Char"/>
    <w:link w:val="62"/>
    <w:autoRedefine/>
    <w:qFormat/>
    <w:uiPriority w:val="0"/>
    <w:rPr>
      <w:sz w:val="28"/>
    </w:rPr>
  </w:style>
  <w:style w:type="paragraph" w:customStyle="1" w:styleId="64">
    <w:name w:val="TOC 标题1"/>
    <w:basedOn w:val="2"/>
    <w:next w:val="1"/>
    <w:autoRedefine/>
    <w:unhideWhenUsed/>
    <w:qFormat/>
    <w:uiPriority w:val="39"/>
    <w:pPr>
      <w:widowControl/>
      <w:tabs>
        <w:tab w:val="clear" w:pos="420"/>
      </w:tabs>
      <w:spacing w:before="240" w:beforeLines="0" w:line="259" w:lineRule="auto"/>
      <w:jc w:val="left"/>
      <w:outlineLvl w:val="9"/>
    </w:pPr>
    <w:rPr>
      <w:rFonts w:asciiTheme="majorHAnsi" w:hAnsiTheme="majorHAnsi" w:eastAsiaTheme="majorEastAsia" w:cstheme="majorBidi"/>
      <w:bCs w:val="0"/>
      <w:color w:val="376092" w:themeColor="accent1" w:themeShade="BF"/>
      <w:kern w:val="0"/>
      <w:sz w:val="32"/>
      <w:szCs w:val="32"/>
    </w:rPr>
  </w:style>
  <w:style w:type="paragraph" w:customStyle="1" w:styleId="65">
    <w:name w:val="首页表格"/>
    <w:autoRedefine/>
    <w:qFormat/>
    <w:uiPriority w:val="0"/>
    <w:pPr>
      <w:framePr w:w="4440" w:hSpace="181" w:wrap="notBeside" w:vAnchor="page" w:hAnchor="margin" w:x="-7" w:y="9022" w:anchorLock="1"/>
      <w:jc w:val="right"/>
    </w:pPr>
    <w:rPr>
      <w:rFonts w:ascii="Times New Roman" w:hAnsi="Times New Roman" w:eastAsia="宋体" w:cs="Times New Roman"/>
      <w:b/>
      <w:sz w:val="32"/>
      <w:lang w:val="en-US" w:eastAsia="zh-CN" w:bidi="ar-SA"/>
    </w:rPr>
  </w:style>
  <w:style w:type="paragraph" w:customStyle="1" w:styleId="66">
    <w:name w:val="页面代号"/>
    <w:next w:val="1"/>
    <w:autoRedefine/>
    <w:qFormat/>
    <w:uiPriority w:val="0"/>
    <w:pPr>
      <w:framePr w:w="8635" w:hSpace="181" w:wrap="around" w:vAnchor="page" w:hAnchor="margin" w:xAlign="center" w:y="2921" w:anchorLock="1"/>
      <w:spacing w:before="240" w:after="120"/>
      <w:jc w:val="center"/>
    </w:pPr>
    <w:rPr>
      <w:rFonts w:ascii="黑体" w:hAnsi="Times New Roman" w:eastAsia="黑体" w:cs="Times New Roman"/>
      <w:caps/>
      <w:spacing w:val="30"/>
      <w:sz w:val="44"/>
      <w:lang w:val="en-US" w:eastAsia="zh-CN" w:bidi="ar-SA"/>
    </w:rPr>
  </w:style>
  <w:style w:type="paragraph" w:customStyle="1" w:styleId="67">
    <w:name w:val="页面标题"/>
    <w:autoRedefine/>
    <w:qFormat/>
    <w:uiPriority w:val="0"/>
    <w:pPr>
      <w:framePr w:w="8635" w:hSpace="181" w:wrap="around" w:vAnchor="page" w:hAnchor="margin" w:xAlign="center" w:y="2921" w:anchorLock="1"/>
      <w:spacing w:before="120"/>
      <w:jc w:val="center"/>
    </w:pPr>
    <w:rPr>
      <w:rFonts w:ascii="黑体" w:hAnsi="Times New Roman" w:eastAsia="黑体" w:cs="Times New Roman"/>
      <w:spacing w:val="20"/>
      <w:sz w:val="44"/>
      <w:lang w:val="en-US" w:eastAsia="zh-CN" w:bidi="ar-SA"/>
    </w:rPr>
  </w:style>
  <w:style w:type="character" w:customStyle="1" w:styleId="68">
    <w:name w:val="页眉 字符"/>
    <w:basedOn w:val="27"/>
    <w:link w:val="18"/>
    <w:autoRedefine/>
    <w:qFormat/>
    <w:uiPriority w:val="0"/>
    <w:rPr>
      <w:kern w:val="2"/>
      <w:sz w:val="18"/>
    </w:rPr>
  </w:style>
  <w:style w:type="paragraph" w:customStyle="1" w:styleId="69">
    <w:name w:val="页面小字"/>
    <w:autoRedefine/>
    <w:qFormat/>
    <w:uiPriority w:val="0"/>
    <w:pPr>
      <w:spacing w:line="240" w:lineRule="atLeast"/>
      <w:jc w:val="center"/>
    </w:pPr>
    <w:rPr>
      <w:rFonts w:ascii="Times New Roman" w:hAnsi="Times New Roman" w:eastAsia="宋体" w:cs="Times New Roman"/>
      <w:sz w:val="21"/>
      <w:lang w:val="en-US" w:eastAsia="zh-CN" w:bidi="ar-SA"/>
    </w:rPr>
  </w:style>
  <w:style w:type="paragraph" w:customStyle="1" w:styleId="70">
    <w:name w:val="null3"/>
    <w:hidden/>
    <w:qFormat/>
    <w:uiPriority w:val="0"/>
    <w:rPr>
      <w:rFonts w:hint="eastAsia" w:asciiTheme="minorHAnsi" w:hAnsiTheme="minorHAnsi" w:eastAsiaTheme="minorEastAsia" w:cstheme="minorBidi"/>
      <w:lang w:val="en-US" w:eastAsia="zh-Hans" w:bidi="ar-SA"/>
      <w14:ligatures w14:val="standardContextual"/>
    </w:rPr>
  </w:style>
  <w:style w:type="table" w:customStyle="1" w:styleId="71">
    <w:name w:val="网格型1"/>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2">
    <w:name w:val="idp-ltr-html-li"/>
    <w:basedOn w:val="1"/>
    <w:qFormat/>
    <w:uiPriority w:val="0"/>
    <w:pPr>
      <w:widowControl/>
      <w:spacing w:before="100" w:beforeAutospacing="1" w:after="100" w:afterAutospacing="1"/>
      <w:jc w:val="left"/>
    </w:pPr>
    <w:rPr>
      <w:rFonts w:ascii="宋体" w:hAnsi="宋体" w:cs="宋体"/>
      <w:kern w:val="0"/>
      <w:szCs w:val="24"/>
    </w:rPr>
  </w:style>
  <w:style w:type="character" w:customStyle="1" w:styleId="73">
    <w:name w:val="题注 字符"/>
    <w:link w:val="9"/>
    <w:qFormat/>
    <w:uiPriority w:val="35"/>
    <w:rPr>
      <w:rFonts w:eastAsia="黑体" w:cs="Arial"/>
      <w:kern w:val="2"/>
      <w:sz w:val="21"/>
    </w:rPr>
  </w:style>
  <w:style w:type="paragraph" w:customStyle="1" w:styleId="74">
    <w:name w:val="方案正文"/>
    <w:basedOn w:val="1"/>
    <w:qFormat/>
    <w:uiPriority w:val="0"/>
    <w:pPr>
      <w:spacing w:line="360" w:lineRule="auto"/>
      <w:ind w:firstLine="200" w:firstLineChars="200"/>
      <w:jc w:val="left"/>
    </w:pPr>
    <w:rPr>
      <w:rFonts w:hAnsiTheme="minorHAnsi" w:cstheme="minorBidi"/>
      <w:szCs w:val="24"/>
    </w:rPr>
  </w:style>
  <w:style w:type="character" w:customStyle="1" w:styleId="75">
    <w:name w:val="列表段落 字符"/>
    <w:basedOn w:val="27"/>
    <w:link w:val="61"/>
    <w:qFormat/>
    <w:locked/>
    <w:uiPriority w:val="34"/>
    <w:rPr>
      <w:rFonts w:asciiTheme="minorHAnsi" w:hAnsiTheme="minorHAnsi" w:eastAsiaTheme="minorEastAsia" w:cstheme="minorBidi"/>
      <w:kern w:val="2"/>
      <w:sz w:val="21"/>
      <w:szCs w:val="22"/>
    </w:rPr>
  </w:style>
  <w:style w:type="paragraph" w:customStyle="1" w:styleId="76">
    <w:name w:val="报告正文"/>
    <w:basedOn w:val="1"/>
    <w:link w:val="77"/>
    <w:qFormat/>
    <w:uiPriority w:val="0"/>
    <w:pPr>
      <w:adjustRightInd w:val="0"/>
      <w:snapToGrid w:val="0"/>
      <w:spacing w:line="360" w:lineRule="auto"/>
      <w:ind w:firstLine="200" w:firstLineChars="200"/>
    </w:pPr>
    <w:rPr>
      <w:rFonts w:eastAsia="仿宋_GB2312"/>
      <w:bCs/>
      <w:szCs w:val="28"/>
    </w:rPr>
  </w:style>
  <w:style w:type="character" w:customStyle="1" w:styleId="77">
    <w:name w:val="报告正文 Char"/>
    <w:link w:val="76"/>
    <w:qFormat/>
    <w:uiPriority w:val="0"/>
    <w:rPr>
      <w:rFonts w:eastAsia="仿宋_GB2312"/>
      <w:bCs/>
      <w:kern w:val="2"/>
      <w:sz w:val="24"/>
      <w:szCs w:val="28"/>
    </w:rPr>
  </w:style>
  <w:style w:type="paragraph" w:customStyle="1" w:styleId="78">
    <w:name w:val="附录1级"/>
    <w:basedOn w:val="1"/>
    <w:qFormat/>
    <w:uiPriority w:val="0"/>
    <w:pPr>
      <w:numPr>
        <w:ilvl w:val="2"/>
        <w:numId w:val="10"/>
      </w:numPr>
      <w:spacing w:line="360" w:lineRule="auto"/>
      <w:ind w:left="-51" w:firstLine="200" w:firstLineChars="200"/>
    </w:pPr>
    <w:rPr>
      <w:rFonts w:ascii="黑体" w:hAnsi="黑体" w:eastAsia="黑体"/>
      <w:spacing w:val="2"/>
      <w:kern w:val="21"/>
      <w:szCs w:val="22"/>
    </w:rPr>
  </w:style>
  <w:style w:type="paragraph" w:customStyle="1" w:styleId="79">
    <w:name w:val="标准文件_附录标识"/>
    <w:basedOn w:val="1"/>
    <w:qFormat/>
    <w:uiPriority w:val="0"/>
    <w:pPr>
      <w:numPr>
        <w:ilvl w:val="0"/>
        <w:numId w:val="10"/>
      </w:numPr>
      <w:spacing w:line="360" w:lineRule="auto"/>
      <w:ind w:firstLine="200" w:firstLineChars="200"/>
    </w:pPr>
    <w:rPr>
      <w:rFonts w:ascii="Calibri" w:hAnsi="Calibri"/>
      <w:szCs w:val="22"/>
    </w:rPr>
  </w:style>
  <w:style w:type="paragraph" w:customStyle="1" w:styleId="80">
    <w:name w:val="标准文件_附录章标题"/>
    <w:basedOn w:val="1"/>
    <w:qFormat/>
    <w:uiPriority w:val="0"/>
    <w:pPr>
      <w:numPr>
        <w:ilvl w:val="1"/>
        <w:numId w:val="10"/>
      </w:numPr>
      <w:spacing w:line="360" w:lineRule="auto"/>
      <w:ind w:left="0" w:firstLine="200" w:firstLineChars="200"/>
    </w:pPr>
    <w:rPr>
      <w:rFonts w:ascii="Calibri" w:hAnsi="Calibri"/>
      <w:szCs w:val="22"/>
    </w:rPr>
  </w:style>
  <w:style w:type="paragraph" w:customStyle="1" w:styleId="81">
    <w:name w:val="标准文件_附录二级条标题"/>
    <w:basedOn w:val="1"/>
    <w:qFormat/>
    <w:uiPriority w:val="0"/>
    <w:pPr>
      <w:numPr>
        <w:ilvl w:val="3"/>
        <w:numId w:val="10"/>
      </w:numPr>
      <w:spacing w:line="360" w:lineRule="auto"/>
      <w:ind w:firstLine="200" w:firstLineChars="200"/>
    </w:pPr>
    <w:rPr>
      <w:rFonts w:ascii="Calibri" w:hAnsi="Calibri"/>
      <w:szCs w:val="22"/>
    </w:rPr>
  </w:style>
  <w:style w:type="paragraph" w:customStyle="1" w:styleId="82">
    <w:name w:val="标准文件_附录三级条标题"/>
    <w:basedOn w:val="1"/>
    <w:qFormat/>
    <w:uiPriority w:val="0"/>
    <w:pPr>
      <w:numPr>
        <w:ilvl w:val="4"/>
        <w:numId w:val="10"/>
      </w:numPr>
      <w:spacing w:line="360" w:lineRule="auto"/>
      <w:ind w:firstLine="200" w:firstLineChars="200"/>
    </w:pPr>
    <w:rPr>
      <w:rFonts w:ascii="Calibri" w:hAnsi="Calibri"/>
      <w:szCs w:val="22"/>
    </w:rPr>
  </w:style>
  <w:style w:type="paragraph" w:customStyle="1" w:styleId="83">
    <w:name w:val="标准文件_附录四级条标题"/>
    <w:basedOn w:val="1"/>
    <w:qFormat/>
    <w:uiPriority w:val="0"/>
    <w:pPr>
      <w:numPr>
        <w:ilvl w:val="5"/>
        <w:numId w:val="10"/>
      </w:numPr>
      <w:spacing w:line="360" w:lineRule="auto"/>
      <w:ind w:firstLine="200" w:firstLineChars="200"/>
    </w:pPr>
    <w:rPr>
      <w:rFonts w:ascii="Calibri" w:hAnsi="Calibri"/>
      <w:szCs w:val="22"/>
    </w:rPr>
  </w:style>
  <w:style w:type="paragraph" w:customStyle="1" w:styleId="84">
    <w:name w:val="标准文件_附录五级条标题"/>
    <w:basedOn w:val="1"/>
    <w:qFormat/>
    <w:uiPriority w:val="0"/>
    <w:pPr>
      <w:numPr>
        <w:ilvl w:val="6"/>
        <w:numId w:val="10"/>
      </w:numPr>
      <w:spacing w:line="360" w:lineRule="auto"/>
      <w:ind w:firstLine="200" w:firstLineChars="200"/>
    </w:pPr>
    <w:rPr>
      <w:rFonts w:ascii="Calibri" w:hAnsi="Calibri"/>
      <w:szCs w:val="22"/>
    </w:rPr>
  </w:style>
  <w:style w:type="character" w:customStyle="1" w:styleId="85">
    <w:name w:val="Unresolved Mention"/>
    <w:basedOn w:val="27"/>
    <w:semiHidden/>
    <w:unhideWhenUsed/>
    <w:qFormat/>
    <w:uiPriority w:val="99"/>
    <w:rPr>
      <w:color w:val="605E5C"/>
      <w:shd w:val="clear" w:color="auto" w:fill="E1DFDD"/>
    </w:rPr>
  </w:style>
  <w:style w:type="paragraph" w:customStyle="1" w:styleId="86">
    <w:name w:val="缩进正文"/>
    <w:basedOn w:val="1"/>
    <w:qFormat/>
    <w:uiPriority w:val="0"/>
    <w:pPr>
      <w:spacing w:after="2" w:line="360" w:lineRule="auto"/>
      <w:ind w:firstLine="720" w:firstLineChars="200"/>
    </w:pPr>
    <w:rPr>
      <w:rFonts w:hint="eastAsia" w:eastAsia="宋体"/>
    </w:rPr>
  </w:style>
</w:styles>
</file>

<file path=word/_rels/document.xml.rels><?xml version='1.0' encoding='utf-8'?>
<ns0:Relationships xmlns:ns0="http://schemas.openxmlformats.org/package/2006/relationships"><ns0:Relationship Id="rId9" Type="http://schemas.openxmlformats.org/officeDocument/2006/relationships/image" Target="media/image2.png" /><ns0:Relationship Id="rId8" Type="http://schemas.openxmlformats.org/officeDocument/2006/relationships/image" Target="media/image1.png" /><ns0:Relationship Id="rId7" Type="http://schemas.openxmlformats.org/officeDocument/2006/relationships/theme" Target="theme/theme1.xml" /><ns0:Relationship Id="rId6" Type="http://schemas.openxmlformats.org/officeDocument/2006/relationships/footer" Target="footer3.xml" /><ns0:Relationship Id="rId5" Type="http://schemas.openxmlformats.org/officeDocument/2006/relationships/footer" Target="footer2.xml" /><ns0:Relationship Id="rId4" Type="http://schemas.openxmlformats.org/officeDocument/2006/relationships/footer" Target="footer1.xml" /><ns0:Relationship Id="rId3" Type="http://schemas.openxmlformats.org/officeDocument/2006/relationships/header" Target="header1.xml" /><ns0:Relationship Id="rId2" Type="http://schemas.openxmlformats.org/officeDocument/2006/relationships/settings" Target="settings.xml" /><ns0:Relationship Id="rId16" Type="http://schemas.openxmlformats.org/officeDocument/2006/relationships/fontTable" Target="fontTable.xml" /><ns0:Relationship Id="rId15" Type="http://schemas.openxmlformats.org/officeDocument/2006/relationships/customXml" Target="../customXml/item2.xml" /><ns0:Relationship Id="rId14" Type="http://schemas.openxmlformats.org/officeDocument/2006/relationships/numbering" Target="numbering.xml" /><ns0:Relationship Id="rId13" Type="http://schemas.openxmlformats.org/officeDocument/2006/relationships/customXml" Target="../customXml/item1.xml" /><ns0:Relationship Id="rId12" Type="http://schemas.openxmlformats.org/officeDocument/2006/relationships/image" Target="media/image5.png" /><ns0:Relationship Id="rId11" Type="http://schemas.openxmlformats.org/officeDocument/2006/relationships/image" Target="media/image4.png" /><ns0:Relationship Id="rId10" Type="http://schemas.openxmlformats.org/officeDocument/2006/relationships/image" Target="media/image3.png" /><ns0:Relationship Id="rId1" Type="http://schemas.openxmlformats.org/officeDocument/2006/relationships/styles" Target="styles.xml" /><ns0:Relationship Id="rId17" Type="http://schemas.openxmlformats.org/officeDocument/2006/relationships/image" Target="media/image100.png" /><ns0:Relationship Id="rId18" Type="http://schemas.openxmlformats.org/officeDocument/2006/relationships/image" Target="media/image101.png" /><ns0:Relationship Id="rId19" Type="http://schemas.openxmlformats.org/officeDocument/2006/relationships/image" Target="media/image102.png" /><ns0:Relationship Id="rId20" Type="http://schemas.openxmlformats.org/officeDocument/2006/relationships/image" Target="media/image103.png" /><ns0:Relationship Id="rId21" Type="http://schemas.openxmlformats.org/officeDocument/2006/relationships/image" Target="media/image104.png" /><ns0:Relationship Id="rId22" Type="http://schemas.openxmlformats.org/officeDocument/2006/relationships/image" Target="media/image105.png" /><ns0:Relationship Id="rId23" Type="http://schemas.openxmlformats.org/officeDocument/2006/relationships/image" Target="media/image106.png" /><ns0:Relationship Id="rId24" Type="http://schemas.openxmlformats.org/officeDocument/2006/relationships/image" Target="media/image107.png" /><ns0:Relationship Id="rId25" Type="http://schemas.openxmlformats.org/officeDocument/2006/relationships/image" Target="media/image108.png" /><ns0:Relationship Id="rId26" Type="http://schemas.openxmlformats.org/officeDocument/2006/relationships/image" Target="media/image109.png" /><ns0:Relationship Id="rId27" Type="http://schemas.openxmlformats.org/officeDocument/2006/relationships/image" Target="media/image110.png" /><ns0:Relationship Id="rId28" Type="http://schemas.openxmlformats.org/officeDocument/2006/relationships/image" Target="media/image111.png" /></ns0: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z810806\Desktop\&#25991;&#20214;&#27169;&#26495;\YS1030300\YS1030\&#35797;&#39564;&#22823;&#32434;.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Info spid="_x0000_s1027" textRotate="1"/>
    <customShpInfo spid="_x0000_s1028" textRotate="1"/>
    <customShpInfo spid="_x0000_s1029"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61ECC95-A73D-4007-B430-4644A961786E}">
  <ds:schemaRefs/>
</ds:datastoreItem>
</file>

<file path=docProps/app.xml><?xml version="1.0" encoding="utf-8"?>
<Properties xmlns="http://schemas.openxmlformats.org/officeDocument/2006/extended-properties" xmlns:vt="http://schemas.openxmlformats.org/officeDocument/2006/docPropsVTypes">
  <Template>试验大纲.dot</Template>
  <Company>aisino</Company>
  <Pages>24</Pages>
  <Words>23986</Words>
  <Characters>25235</Characters>
  <Lines>1340</Lines>
  <Paragraphs>377</Paragraphs>
  <TotalTime>57</TotalTime>
  <ScaleCrop>false</ScaleCrop>
  <LinksUpToDate>false</LinksUpToDate>
  <CharactersWithSpaces>25571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2020-12-08T06:01:00Z</dcterms:created>
  <dc:creator>yz810806</dc:creator>
  <cp:lastModifiedBy>ZzGallagher5</cp:lastModifiedBy>
  <cp:lastPrinted>2001-08-17T07:07:00Z</cp:lastPrinted>
  <dcterms:modified xsi:type="dcterms:W3CDTF">2026-06-01T15:20:06Z</dcterms:modified>
  <dc:title>编     号</dc:title>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CC6D1B0B84CA47E7B918AED955BEBFF1_13</vt:lpwstr>
  </property>
  <property fmtid="{D5CDD505-2E9C-101B-9397-08002B2CF9AE}" pid="4" name="KSOTemplateDocerSaveRecord">
    <vt:lpwstr>eyJoZGlkIjoiNmExMDU1M2VlNGQ2ZTA5YmRmZWMwMGU0N2ZjNTQxM2QiLCJ1c2VySWQiOiI2Mzc2OTk4MDMifQ==</vt:lpwstr>
  </property>
</Properties>
</file>