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tiff" ContentType="image/tif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0"/>
        <w:framePr w:hSpace="1418" w:vSpace="454" w:wrap="around" w:yAlign="top" w:anchorLock="0"/>
        <w:rPr>
          <w:rFonts w:hAnsi="黑体"/>
        </w:rPr>
      </w:pPr>
      <w:r>
        <w:rPr>
          <w:rFonts w:ascii="Times New Roman"/>
        </w:rPr>
        <w:t>ICS</w:t>
      </w:r>
      <w:r>
        <w:rPr>
          <w:rFonts w:hAnsi="黑体"/>
        </w:rPr>
        <w:t> 13.100</w:t>
      </w:r>
    </w:p>
    <w:p>
      <w:pPr>
        <w:pStyle w:val="100"/>
        <w:framePr w:hSpace="1418" w:vSpace="454" w:wrap="around" w:yAlign="top" w:anchorLock="0"/>
        <w:rPr>
          <w:rFonts w:hAnsi="黑体"/>
        </w:rPr>
      </w:pPr>
      <w:r>
        <w:rPr>
          <w:rFonts w:ascii="Times New Roman"/>
        </w:rPr>
        <w:t>CCS C</w:t>
      </w:r>
      <w:r>
        <w:rPr>
          <w:rFonts w:hAnsi="黑体"/>
        </w:rPr>
        <w:t xml:space="preserve"> 52 </w:t>
      </w:r>
    </w:p>
    <w:p>
      <w:pPr>
        <w:pStyle w:val="70"/>
        <w:framePr w:w="3402" w:h="1134" w:hRule="exact" w:hSpace="1474" w:vSpace="737" w:wrap="notBeside" w:vAnchor="page" w:hAnchor="page" w:x="7630" w:y="782"/>
      </w:pPr>
      <w:r>
        <w:rPr>
          <w:sz w:val="28"/>
          <w:szCs w:val="28"/>
        </w:rPr>
        <w:drawing>
          <wp:inline distT="0" distB="0" distL="114300" distR="114300">
            <wp:extent cx="2065655" cy="613410"/>
            <wp:effectExtent l="0" t="0" r="10795" b="15240"/>
            <wp:docPr id="5" name="图片 1" descr="QQ截图2013032918034500"/>
            <wp:cNvGraphicFramePr/>
            <a:graphic xmlns:a="http://schemas.openxmlformats.org/drawingml/2006/main">
              <a:graphicData uri="http://schemas.openxmlformats.org/drawingml/2006/picture">
                <pic:pic xmlns:pic="http://schemas.openxmlformats.org/drawingml/2006/picture">
                  <pic:nvPicPr>
                    <pic:cNvPr id="5" name="图片 1" descr="QQ截图2013032918034500"/>
                    <pic:cNvPicPr preferRelativeResize="0"/>
                  </pic:nvPicPr>
                  <pic:blipFill>
                    <a:blip r:embed="rId6"/>
                    <a:srcRect l="3925" t="11407" r="4420" b="9909"/>
                    <a:stretch>
                      <a:fillRect/>
                    </a:stretch>
                  </pic:blipFill>
                  <pic:spPr>
                    <a:xfrm>
                      <a:off x="0" y="0"/>
                      <a:ext cx="2065655" cy="613410"/>
                    </a:xfrm>
                    <a:prstGeom prst="rect">
                      <a:avLst/>
                    </a:prstGeom>
                    <a:noFill/>
                    <a:ln>
                      <a:noFill/>
                    </a:ln>
                  </pic:spPr>
                </pic:pic>
              </a:graphicData>
            </a:graphic>
          </wp:inline>
        </w:drawing>
      </w:r>
    </w:p>
    <w:p>
      <w:pPr>
        <w:pStyle w:val="70"/>
        <w:framePr w:w="3402" w:h="1134" w:hRule="exact" w:hSpace="1474" w:vSpace="737" w:wrap="notBeside" w:vAnchor="page" w:hAnchor="page" w:x="7630" w:y="782"/>
      </w:pPr>
    </w:p>
    <w:p>
      <w:pPr>
        <w:pStyle w:val="102"/>
        <w:framePr w:h="865" w:hRule="exact" w:wrap="around"/>
        <w:rPr>
          <w:rFonts w:ascii="Times New Roman" w:eastAsia="方正大标宋简体"/>
          <w:b w:val="0"/>
          <w:spacing w:val="0"/>
          <w:w w:val="110"/>
          <w:sz w:val="56"/>
          <w:szCs w:val="56"/>
        </w:rPr>
      </w:pPr>
      <w:r>
        <w:rPr>
          <w:rFonts w:ascii="Times New Roman" w:eastAsia="方正大标宋简体"/>
          <w:b w:val="0"/>
          <w:spacing w:val="0"/>
          <w:w w:val="110"/>
          <w:sz w:val="56"/>
          <w:szCs w:val="56"/>
        </w:rPr>
        <w:t>中华人民共和国国家职业卫生标准</w:t>
      </w:r>
    </w:p>
    <w:p>
      <w:pPr>
        <w:pStyle w:val="142"/>
        <w:framePr w:wrap="around"/>
        <w:rPr>
          <w:rFonts w:ascii="Times New Roman"/>
          <w:lang w:val="fr-FR"/>
        </w:rPr>
      </w:pPr>
      <w:r>
        <w:rPr>
          <w:rFonts w:ascii="Times New Roman"/>
          <w:lang w:val="fr-FR"/>
        </w:rPr>
        <w:t xml:space="preserve">GBZ/T </w:t>
      </w:r>
      <w:r>
        <w:rPr>
          <w:rFonts w:hAnsi="黑体"/>
        </w:rPr>
        <w:fldChar w:fldCharType="begin">
          <w:ffData>
            <w:name w:val="StdNo2"/>
            <w:enabled/>
            <w:calcOnExit w:val="0"/>
            <w:textInput>
              <w:default w:val="XXXX"/>
              <w:maxLength w:val="4"/>
            </w:textInput>
          </w:ffData>
        </w:fldChar>
      </w:r>
      <w:r>
        <w:rPr>
          <w:rFonts w:hAnsi="黑体"/>
          <w:lang w:val="fr-FR"/>
        </w:rPr>
        <w:instrText xml:space="preserve"> FORMTEXT </w:instrText>
      </w:r>
      <w:r>
        <w:rPr>
          <w:rFonts w:hAnsi="黑体"/>
        </w:rPr>
        <w:fldChar w:fldCharType="separate"/>
      </w:r>
      <w:r>
        <w:rPr>
          <w:rFonts w:hAnsi="黑体"/>
          <w:lang w:val="fr-FR"/>
        </w:rPr>
        <w:t>XXX</w:t>
      </w:r>
      <w:r>
        <w:rPr>
          <w:rFonts w:hAnsi="黑体"/>
        </w:rPr>
        <w:fldChar w:fldCharType="end"/>
      </w:r>
      <w:r>
        <w:rPr>
          <w:rFonts w:hAnsi="黑体"/>
          <w:lang w:val="fr-FR"/>
        </w:rPr>
        <w:t>—</w:t>
      </w:r>
      <w:bookmarkStart w:id="0" w:name="StdNo2"/>
      <w:r>
        <w:rPr>
          <w:rFonts w:hAnsi="黑体"/>
        </w:rPr>
        <w:fldChar w:fldCharType="begin">
          <w:ffData>
            <w:name w:val="StdNo2"/>
            <w:enabled/>
            <w:calcOnExit w:val="0"/>
            <w:textInput>
              <w:default w:val="XXXX"/>
              <w:maxLength w:val="4"/>
            </w:textInput>
          </w:ffData>
        </w:fldChar>
      </w:r>
      <w:r>
        <w:rPr>
          <w:rFonts w:hAnsi="黑体"/>
          <w:lang w:val="fr-FR"/>
        </w:rPr>
        <w:instrText xml:space="preserve"> FORMTEXT </w:instrText>
      </w:r>
      <w:r>
        <w:rPr>
          <w:rFonts w:hAnsi="黑体"/>
        </w:rPr>
        <w:fldChar w:fldCharType="separate"/>
      </w:r>
      <w:r>
        <w:rPr>
          <w:rFonts w:hAnsi="黑体"/>
          <w:lang w:val="fr-FR"/>
        </w:rPr>
        <w:t>XXXX</w:t>
      </w:r>
      <w:r>
        <w:rPr>
          <w:rFonts w:hAnsi="黑体"/>
        </w:rPr>
        <w:fldChar w:fldCharType="end"/>
      </w:r>
      <w:bookmarkEnd w:id="0"/>
    </w:p>
    <w:tbl>
      <w:tblPr>
        <w:tblStyle w:val="39"/>
        <w:tblW w:w="935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35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356" w:type="dxa"/>
            <w:tcBorders>
              <w:top w:val="nil"/>
              <w:left w:val="nil"/>
              <w:bottom w:val="nil"/>
              <w:right w:val="nil"/>
            </w:tcBorders>
          </w:tcPr>
          <w:p>
            <w:pPr>
              <w:pStyle w:val="76"/>
              <w:framePr w:wrap="around"/>
              <w:wordWrap w:val="0"/>
              <w:ind w:right="630"/>
              <w:jc w:val="both"/>
              <w:rPr>
                <w:rFonts w:ascii="Times New Roman"/>
                <w:lang w:val="fr-FR"/>
              </w:rPr>
            </w:pPr>
            <w:bookmarkStart w:id="1" w:name="DT"/>
            <w:r>
              <w:rPr>
                <w:rFonts w:ascii="Times New Roman"/>
              </w:rPr>
              <mc:AlternateContent>
                <mc:Choice Requires="wps">
                  <w:drawing>
                    <wp:anchor distT="0" distB="0" distL="114300" distR="114300" simplePos="0" relativeHeight="251659264" behindDoc="1" locked="0" layoutInCell="1" allowOverlap="1">
                      <wp:simplePos x="0" y="0"/>
                      <wp:positionH relativeFrom="column">
                        <wp:posOffset>4734560</wp:posOffset>
                      </wp:positionH>
                      <wp:positionV relativeFrom="paragraph">
                        <wp:posOffset>1521460</wp:posOffset>
                      </wp:positionV>
                      <wp:extent cx="480060" cy="95885"/>
                      <wp:effectExtent l="0" t="0" r="15240" b="18415"/>
                      <wp:wrapNone/>
                      <wp:docPr id="1" name="DT"/>
                      <wp:cNvGraphicFramePr/>
                      <a:graphic xmlns:a="http://schemas.openxmlformats.org/drawingml/2006/main">
                        <a:graphicData uri="http://schemas.microsoft.com/office/word/2010/wordprocessingShape">
                          <wps:wsp>
                            <wps:cNvSpPr/>
                            <wps:spPr>
                              <a:xfrm>
                                <a:off x="0" y="0"/>
                                <a:ext cx="480060" cy="95885"/>
                              </a:xfrm>
                              <a:prstGeom prst="rect">
                                <a:avLst/>
                              </a:prstGeom>
                              <a:solidFill>
                                <a:srgbClr val="FFFFFF"/>
                              </a:solidFill>
                              <a:ln>
                                <a:noFill/>
                              </a:ln>
                            </wps:spPr>
                            <wps:bodyPr wrap="square" upright="1"/>
                          </wps:wsp>
                        </a:graphicData>
                      </a:graphic>
                    </wp:anchor>
                  </w:drawing>
                </mc:Choice>
                <mc:Fallback>
                  <w:pict>
                    <v:rect id="DT" o:spid="_x0000_s1026" o:spt="1" style="position:absolute;left:0pt;margin-left:372.8pt;margin-top:119.8pt;height:7.55pt;width:37.8pt;z-index:-251657216;mso-width-relative:page;mso-height-relative:page;" fillcolor="#FFFFFF" filled="t" stroked="f" coordsize="21600,21600" o:gfxdata="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BU0SUp2QAAAAsB&#10;AAAPAAAAAAAAAAEAIAAAACIAAABkcnMvZG93bnJldi54bWxQSwECFAAUAAAACACHTuJA10kND6gB&#10;AABlAwAADgAAAAAAAAABACAAAAAoAQAAZHJzL2Uyb0RvYy54bWxQSwUGAAAAAAYABgBZAQAAQgUA&#10;AAAA&#10;">
                      <v:fill on="t" focussize="0,0"/>
                      <v:stroke on="f"/>
                      <v:imagedata o:title=""/>
                      <o:lock v:ext="edit" aspectratio="f"/>
                    </v:rect>
                  </w:pict>
                </mc:Fallback>
              </mc:AlternateContent>
            </w:r>
            <w:bookmarkEnd w:id="1"/>
          </w:p>
        </w:tc>
      </w:tr>
    </w:tbl>
    <w:p>
      <w:pPr>
        <w:pStyle w:val="142"/>
        <w:framePr w:wrap="around"/>
        <w:rPr>
          <w:rFonts w:ascii="Times New Roman"/>
          <w:lang w:val="fr-FR"/>
        </w:rPr>
      </w:pPr>
    </w:p>
    <w:p>
      <w:pPr>
        <w:pStyle w:val="142"/>
        <w:framePr w:wrap="around"/>
        <w:rPr>
          <w:rFonts w:ascii="Times New Roman"/>
          <w:lang w:val="fr-FR"/>
        </w:rPr>
      </w:pPr>
    </w:p>
    <w:p>
      <w:pPr>
        <w:pStyle w:val="35"/>
        <w:framePr w:w="9639" w:h="6522" w:hRule="exact" w:wrap="around" w:vAnchor="page" w:hAnchor="page" w:x="1284" w:y="6662" w:anchorLock="1"/>
        <w:jc w:val="center"/>
        <w:rPr>
          <w:rFonts w:ascii="Times New Roman" w:hAnsi="Times New Roman" w:eastAsia="黑体" w:cs="Times New Roman"/>
          <w:sz w:val="52"/>
          <w:szCs w:val="52"/>
        </w:rPr>
      </w:pPr>
      <w:r>
        <w:rPr>
          <w:rFonts w:hint="eastAsia" w:ascii="Times New Roman" w:hAnsi="Times New Roman" w:eastAsia="黑体" w:cs="Times New Roman"/>
          <w:sz w:val="52"/>
          <w:szCs w:val="52"/>
        </w:rPr>
        <w:t>手腕部重复或用力作业职业接触评估标准</w:t>
      </w:r>
    </w:p>
    <w:p>
      <w:pPr>
        <w:pStyle w:val="88"/>
        <w:framePr w:h="6522" w:hRule="exact" w:wrap="around" w:x="1321" w:y="8041"/>
        <w:rPr>
          <w:bCs/>
        </w:rPr>
      </w:pPr>
      <w:r>
        <w:rPr>
          <w:bCs/>
        </w:rPr>
        <w:t xml:space="preserve"> </w:t>
      </w:r>
      <w:bookmarkStart w:id="2" w:name="OLE_LINK13"/>
      <w:r>
        <w:rPr>
          <w:rFonts w:hint="eastAsia"/>
          <w:bCs/>
        </w:rPr>
        <w:t>A</w:t>
      </w:r>
      <w:r>
        <w:rPr>
          <w:bCs/>
        </w:rPr>
        <w:t>ssessment standards for occupational exposure to repetitive</w:t>
      </w:r>
      <w:r>
        <w:rPr>
          <w:rFonts w:hint="eastAsia"/>
          <w:bCs/>
        </w:rPr>
        <w:t xml:space="preserve"> or </w:t>
      </w:r>
      <w:r>
        <w:rPr>
          <w:bCs/>
        </w:rPr>
        <w:t>forceful hand and wrist operation</w:t>
      </w:r>
      <w:r>
        <w:rPr>
          <w:rFonts w:hint="eastAsia"/>
          <w:bCs/>
        </w:rPr>
        <w:t>s</w:t>
      </w:r>
      <w:r>
        <w:rPr>
          <w:bCs/>
        </w:rPr>
        <w:t xml:space="preserve"> </w:t>
      </w:r>
      <w:bookmarkEnd w:id="2"/>
    </w:p>
    <w:tbl>
      <w:tblPr>
        <w:tblStyle w:val="39"/>
        <w:tblW w:w="9855"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85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855" w:type="dxa"/>
            <w:tcBorders>
              <w:top w:val="nil"/>
              <w:left w:val="nil"/>
              <w:bottom w:val="nil"/>
              <w:right w:val="nil"/>
            </w:tcBorders>
          </w:tcPr>
          <w:p>
            <w:pPr>
              <w:pStyle w:val="103"/>
              <w:framePr w:h="6522" w:hRule="exact" w:wrap="around" w:x="1321" w:y="8041"/>
              <w:rPr>
                <w:rFonts w:hAnsi="宋体"/>
              </w:rPr>
            </w:pPr>
          </w:p>
          <w:p>
            <w:pPr>
              <w:pStyle w:val="103"/>
              <w:framePr w:h="6522" w:hRule="exact" w:wrap="around" w:x="1321" w:y="8041"/>
              <w:rPr>
                <w:rFonts w:hAnsi="宋体"/>
              </w:rPr>
            </w:pPr>
            <w:r>
              <w:rPr>
                <w:rFonts w:hint="eastAsia" w:hAnsi="宋体"/>
              </w:rPr>
              <w:t>（送审稿）</w:t>
            </w:r>
          </w:p>
        </w:tc>
      </w:tr>
    </w:tbl>
    <w:p>
      <w:pPr>
        <w:pStyle w:val="66"/>
        <w:framePr w:wrap="around"/>
        <w:rPr>
          <w:rFonts w:ascii="黑体" w:hAnsi="黑体"/>
        </w:rPr>
      </w:pPr>
      <w:bookmarkStart w:id="3" w:name="FY"/>
      <w:r>
        <w:rPr>
          <w:rFonts w:ascii="黑体" w:hAnsi="黑体"/>
        </w:rPr>
        <w:fldChar w:fldCharType="begin">
          <w:ffData>
            <w:name w:val="FY"/>
            <w:enabled/>
            <w:calcOnExit w:val="0"/>
            <w:textInput>
              <w:default w:val="XXXX"/>
              <w:maxLength w:val="4"/>
            </w:textInput>
          </w:ffData>
        </w:fldChar>
      </w:r>
      <w:r>
        <w:rPr>
          <w:rFonts w:ascii="黑体" w:hAnsi="黑体"/>
        </w:rPr>
        <w:instrText xml:space="preserve"> FORMTEXT </w:instrText>
      </w:r>
      <w:r>
        <w:rPr>
          <w:rFonts w:ascii="黑体" w:hAnsi="黑体"/>
        </w:rPr>
        <w:fldChar w:fldCharType="separate"/>
      </w:r>
      <w:r>
        <w:rPr>
          <w:rFonts w:ascii="黑体" w:hAnsi="黑体"/>
        </w:rPr>
        <w:t>XXXX</w:t>
      </w:r>
      <w:r>
        <w:rPr>
          <w:rFonts w:ascii="黑体" w:hAnsi="黑体"/>
        </w:rPr>
        <w:fldChar w:fldCharType="end"/>
      </w:r>
      <w:bookmarkEnd w:id="3"/>
      <w:r>
        <w:rPr>
          <w:rFonts w:ascii="黑体" w:hAnsi="黑体"/>
        </w:rPr>
        <w:t>-</w:t>
      </w:r>
      <w:bookmarkStart w:id="4" w:name="FM"/>
      <w:r>
        <w:rPr>
          <w:rFonts w:ascii="黑体" w:hAnsi="黑体"/>
        </w:rPr>
        <w:fldChar w:fldCharType="begin">
          <w:ffData>
            <w:name w:val="FM"/>
            <w:enabled/>
            <w:calcOnExit w:val="0"/>
            <w:textInput>
              <w:default w:val="XX"/>
              <w:maxLength w:val="2"/>
            </w:textInput>
          </w:ffData>
        </w:fldChar>
      </w:r>
      <w:r>
        <w:rPr>
          <w:rFonts w:ascii="黑体" w:hAnsi="黑体"/>
        </w:rPr>
        <w:instrText xml:space="preserve"> FORMTEXT </w:instrText>
      </w:r>
      <w:r>
        <w:rPr>
          <w:rFonts w:ascii="黑体" w:hAnsi="黑体"/>
        </w:rPr>
        <w:fldChar w:fldCharType="separate"/>
      </w:r>
      <w:r>
        <w:rPr>
          <w:rFonts w:ascii="黑体" w:hAnsi="黑体"/>
        </w:rPr>
        <w:t>XX</w:t>
      </w:r>
      <w:r>
        <w:rPr>
          <w:rFonts w:ascii="黑体" w:hAnsi="黑体"/>
        </w:rPr>
        <w:fldChar w:fldCharType="end"/>
      </w:r>
      <w:bookmarkEnd w:id="4"/>
      <w:r>
        <w:rPr>
          <w:rFonts w:ascii="黑体" w:hAnsi="黑体"/>
        </w:rPr>
        <w:t>-</w:t>
      </w:r>
      <w:bookmarkStart w:id="5" w:name="FD"/>
      <w:r>
        <w:rPr>
          <w:rFonts w:ascii="黑体" w:hAnsi="黑体"/>
        </w:rPr>
        <w:fldChar w:fldCharType="begin">
          <w:ffData>
            <w:name w:val="FD"/>
            <w:enabled/>
            <w:calcOnExit w:val="0"/>
            <w:textInput>
              <w:default w:val="XX"/>
              <w:maxLength w:val="2"/>
            </w:textInput>
          </w:ffData>
        </w:fldChar>
      </w:r>
      <w:r>
        <w:rPr>
          <w:rFonts w:ascii="黑体" w:hAnsi="黑体"/>
        </w:rPr>
        <w:instrText xml:space="preserve"> FORMTEXT </w:instrText>
      </w:r>
      <w:r>
        <w:rPr>
          <w:rFonts w:ascii="黑体" w:hAnsi="黑体"/>
        </w:rPr>
        <w:fldChar w:fldCharType="separate"/>
      </w:r>
      <w:r>
        <w:rPr>
          <w:rFonts w:ascii="黑体" w:hAnsi="黑体"/>
        </w:rPr>
        <w:t>XX</w:t>
      </w:r>
      <w:r>
        <w:rPr>
          <w:rFonts w:ascii="黑体" w:hAnsi="黑体"/>
        </w:rPr>
        <w:fldChar w:fldCharType="end"/>
      </w:r>
      <w:bookmarkEnd w:id="5"/>
      <w:r>
        <w:rPr>
          <w:rFonts w:ascii="黑体" w:hAnsi="黑体"/>
        </w:rPr>
        <w:t>发布</w:t>
      </w:r>
    </w:p>
    <w:p>
      <w:pPr>
        <w:pStyle w:val="118"/>
        <w:framePr w:wrap="around" w:hAnchor="page" w:x="7369" w:y="13947"/>
        <w:rPr>
          <w:rFonts w:ascii="黑体" w:hAnsi="黑体"/>
        </w:rPr>
      </w:pPr>
      <w:bookmarkStart w:id="6" w:name="SY"/>
      <w:r>
        <w:rPr>
          <w:rFonts w:ascii="黑体" w:hAnsi="黑体"/>
        </w:rPr>
        <w:fldChar w:fldCharType="begin">
          <w:ffData>
            <w:name w:val="SY"/>
            <w:enabled/>
            <w:calcOnExit w:val="0"/>
            <w:textInput>
              <w:default w:val="XXXX"/>
              <w:maxLength w:val="4"/>
            </w:textInput>
          </w:ffData>
        </w:fldChar>
      </w:r>
      <w:r>
        <w:rPr>
          <w:rFonts w:ascii="黑体" w:hAnsi="黑体"/>
        </w:rPr>
        <w:instrText xml:space="preserve"> FORMTEXT </w:instrText>
      </w:r>
      <w:r>
        <w:rPr>
          <w:rFonts w:ascii="黑体" w:hAnsi="黑体"/>
        </w:rPr>
        <w:fldChar w:fldCharType="separate"/>
      </w:r>
      <w:r>
        <w:rPr>
          <w:rFonts w:ascii="黑体" w:hAnsi="黑体"/>
        </w:rPr>
        <w:t>XXXX</w:t>
      </w:r>
      <w:r>
        <w:rPr>
          <w:rFonts w:ascii="黑体" w:hAnsi="黑体"/>
        </w:rPr>
        <w:fldChar w:fldCharType="end"/>
      </w:r>
      <w:bookmarkEnd w:id="6"/>
      <w:r>
        <w:rPr>
          <w:rFonts w:ascii="黑体" w:hAnsi="黑体"/>
        </w:rPr>
        <w:t>-</w:t>
      </w:r>
      <w:bookmarkStart w:id="7" w:name="SM"/>
      <w:r>
        <w:rPr>
          <w:rFonts w:ascii="黑体" w:hAnsi="黑体"/>
        </w:rPr>
        <w:fldChar w:fldCharType="begin">
          <w:ffData>
            <w:name w:val="SM"/>
            <w:enabled/>
            <w:calcOnExit w:val="0"/>
            <w:textInput>
              <w:default w:val="XX"/>
              <w:maxLength w:val="2"/>
            </w:textInput>
          </w:ffData>
        </w:fldChar>
      </w:r>
      <w:r>
        <w:rPr>
          <w:rFonts w:ascii="黑体" w:hAnsi="黑体"/>
        </w:rPr>
        <w:instrText xml:space="preserve"> FORMTEXT </w:instrText>
      </w:r>
      <w:r>
        <w:rPr>
          <w:rFonts w:ascii="黑体" w:hAnsi="黑体"/>
        </w:rPr>
        <w:fldChar w:fldCharType="separate"/>
      </w:r>
      <w:r>
        <w:rPr>
          <w:rFonts w:ascii="黑体" w:hAnsi="黑体"/>
        </w:rPr>
        <w:t>XX</w:t>
      </w:r>
      <w:r>
        <w:rPr>
          <w:rFonts w:ascii="黑体" w:hAnsi="黑体"/>
        </w:rPr>
        <w:fldChar w:fldCharType="end"/>
      </w:r>
      <w:bookmarkEnd w:id="7"/>
      <w:r>
        <w:rPr>
          <w:rFonts w:ascii="黑体" w:hAnsi="黑体"/>
        </w:rPr>
        <w:t>-</w:t>
      </w:r>
      <w:bookmarkStart w:id="8" w:name="SD"/>
      <w:r>
        <w:rPr>
          <w:rFonts w:ascii="黑体" w:hAnsi="黑体"/>
        </w:rPr>
        <w:fldChar w:fldCharType="begin">
          <w:ffData>
            <w:name w:val="SD"/>
            <w:enabled/>
            <w:calcOnExit w:val="0"/>
            <w:textInput>
              <w:default w:val="XX"/>
              <w:maxLength w:val="2"/>
            </w:textInput>
          </w:ffData>
        </w:fldChar>
      </w:r>
      <w:r>
        <w:rPr>
          <w:rFonts w:ascii="黑体" w:hAnsi="黑体"/>
        </w:rPr>
        <w:instrText xml:space="preserve"> FORMTEXT </w:instrText>
      </w:r>
      <w:r>
        <w:rPr>
          <w:rFonts w:ascii="黑体" w:hAnsi="黑体"/>
        </w:rPr>
        <w:fldChar w:fldCharType="separate"/>
      </w:r>
      <w:r>
        <w:rPr>
          <w:rFonts w:ascii="黑体" w:hAnsi="黑体"/>
        </w:rPr>
        <w:t>XX</w:t>
      </w:r>
      <w:r>
        <w:rPr>
          <w:rFonts w:ascii="黑体" w:hAnsi="黑体"/>
        </w:rPr>
        <w:fldChar w:fldCharType="end"/>
      </w:r>
      <w:bookmarkEnd w:id="8"/>
      <w:r>
        <w:rPr>
          <w:rFonts w:ascii="黑体" w:hAnsi="黑体"/>
        </w:rPr>
        <w:t>实施</w:t>
      </w:r>
    </w:p>
    <w:p>
      <w:pPr>
        <w:pStyle w:val="132"/>
        <w:framePr w:wrap="around"/>
        <w:rPr>
          <w:rFonts w:ascii="黑体" w:hAnsi="黑体" w:eastAsia="黑体"/>
        </w:rPr>
      </w:pPr>
      <w:r>
        <w:rPr>
          <w:rFonts w:ascii="黑体" w:hAnsi="黑体" w:eastAsia="黑体"/>
        </w:rPr>
        <w:drawing>
          <wp:inline distT="0" distB="0" distL="114300" distR="114300">
            <wp:extent cx="4644390" cy="509905"/>
            <wp:effectExtent l="0" t="0" r="3810" b="4445"/>
            <wp:docPr id="6" name="图片 2" des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a"/>
                    <pic:cNvPicPr>
                      <a:picLocks noChangeAspect="1"/>
                    </pic:cNvPicPr>
                  </pic:nvPicPr>
                  <pic:blipFill>
                    <a:blip r:embed="rId7"/>
                    <a:stretch>
                      <a:fillRect/>
                    </a:stretch>
                  </pic:blipFill>
                  <pic:spPr>
                    <a:xfrm>
                      <a:off x="0" y="0"/>
                      <a:ext cx="4644390" cy="509905"/>
                    </a:xfrm>
                    <a:prstGeom prst="rect">
                      <a:avLst/>
                    </a:prstGeom>
                    <a:noFill/>
                    <a:ln>
                      <a:noFill/>
                    </a:ln>
                  </pic:spPr>
                </pic:pic>
              </a:graphicData>
            </a:graphic>
          </wp:inline>
        </w:drawing>
      </w:r>
    </w:p>
    <w:p>
      <w:pPr>
        <w:pStyle w:val="132"/>
        <w:framePr w:wrap="around"/>
        <w:rPr>
          <w:rFonts w:ascii="黑体" w:hAnsi="黑体" w:eastAsia="黑体"/>
        </w:rPr>
      </w:pPr>
    </w:p>
    <w:p>
      <w:pPr>
        <w:pStyle w:val="28"/>
        <w:ind w:firstLine="0" w:firstLineChars="0"/>
        <w:rPr>
          <w:rFonts w:ascii="黑体" w:hAnsi="黑体" w:eastAsia="黑体"/>
        </w:rPr>
        <w:sectPr>
          <w:pgSz w:w="11906" w:h="16838"/>
          <w:pgMar w:top="567" w:right="850" w:bottom="1134" w:left="1418" w:header="0" w:footer="0" w:gutter="0"/>
          <w:pgNumType w:start="1"/>
          <w:cols w:space="720" w:num="1"/>
          <w:docGrid w:type="lines" w:linePitch="312" w:charSpace="0"/>
        </w:sectPr>
      </w:pPr>
      <w:r>
        <w:rPr>
          <w:rFonts w:hint="eastAsia" w:ascii="黑体" w:hAnsi="黑体" w:eastAsia="黑体"/>
        </w:rPr>
        <mc:AlternateContent>
          <mc:Choice Requires="wps">
            <w:drawing>
              <wp:anchor distT="0" distB="0" distL="114300" distR="114300" simplePos="0" relativeHeight="251662336" behindDoc="0" locked="1" layoutInCell="1" allowOverlap="1">
                <wp:simplePos x="0" y="0"/>
                <wp:positionH relativeFrom="column">
                  <wp:posOffset>-635</wp:posOffset>
                </wp:positionH>
                <wp:positionV relativeFrom="page">
                  <wp:posOffset>9251950</wp:posOffset>
                </wp:positionV>
                <wp:extent cx="6120130" cy="0"/>
                <wp:effectExtent l="0" t="0" r="0" b="0"/>
                <wp:wrapNone/>
                <wp:docPr id="4" name="直线 10"/>
                <wp:cNvGraphicFramePr/>
                <a:graphic xmlns:a="http://schemas.openxmlformats.org/drawingml/2006/main">
                  <a:graphicData uri="http://schemas.microsoft.com/office/word/2010/wordprocessingShape">
                    <wps:wsp>
                      <wps:cNvCnPr/>
                      <wps:spPr>
                        <a:xfrm>
                          <a:off x="0" y="0"/>
                          <a:ext cx="61201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0" o:spid="_x0000_s1026" o:spt="20" style="position:absolute;left:0pt;margin-left:-0.05pt;margin-top:728.5pt;height:0pt;width:481.9pt;mso-position-vertical-relative:page;z-index:251662336;mso-width-relative:page;mso-height-relative:page;" filled="f" stroked="t" coordsize="21600,21600" o:gfxdata="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Alh2s81gAAAAsBAAAPAAAA&#10;AAAAAAEAIAAAACIAAABkcnMvZG93bnJldi54bWxQSwECFAAUAAAACACHTuJABkKAvd4BAADQAwAA&#10;DgAAAAAAAAABACAAAAAlAQAAZHJzL2Uyb0RvYy54bWxQSwUGAAAAAAYABgBZAQAAdQUAAAAA&#10;">
                <v:fill on="f" focussize="0,0"/>
                <v:stroke color="#000000" joinstyle="round"/>
                <v:imagedata o:title=""/>
                <o:lock v:ext="edit" aspectratio="f"/>
                <w10:anchorlock/>
              </v:line>
            </w:pict>
          </mc:Fallback>
        </mc:AlternateContent>
      </w:r>
      <w:r>
        <w:rPr>
          <w:rFonts w:hint="eastAsia" w:ascii="黑体" w:hAnsi="黑体" w:eastAsia="黑体"/>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ragraph">
                  <wp:posOffset>2339975</wp:posOffset>
                </wp:positionV>
                <wp:extent cx="6120130" cy="0"/>
                <wp:effectExtent l="0" t="0" r="0" b="0"/>
                <wp:wrapNone/>
                <wp:docPr id="3" name="直线 11"/>
                <wp:cNvGraphicFramePr/>
                <a:graphic xmlns:a="http://schemas.openxmlformats.org/drawingml/2006/main">
                  <a:graphicData uri="http://schemas.microsoft.com/office/word/2010/wordprocessingShape">
                    <wps:wsp>
                      <wps:cNvCnPr/>
                      <wps:spPr>
                        <a:xfrm>
                          <a:off x="0" y="0"/>
                          <a:ext cx="612013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直线 11" o:spid="_x0000_s1026" o:spt="20" style="position:absolute;left:0pt;margin-left:-0.05pt;margin-top:184.25pt;height:0pt;width:481.9pt;z-index:251661312;mso-width-relative:page;mso-height-relative:page;" filled="f" stroked="t" coordsize="21600,21600" o:gfxdata="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EJB4l/XAAAACQEAAA8A&#10;AAAAAAAAAQAgAAAAIgAAAGRycy9kb3ducmV2LnhtbFBLAQIUABQAAAAIAIdO4kDQPLu33wEAANAD&#10;AAAOAAAAAAAAAAEAIAAAACYBAABkcnMvZTJvRG9jLnhtbFBLBQYAAAAABgAGAFkBAAB3BQAAAAA=&#10;">
                <v:fill on="f" focussize="0,0"/>
                <v:stroke color="#000000" joinstyle="round"/>
                <v:imagedata o:title=""/>
                <o:lock v:ext="edit" aspectratio="f"/>
              </v:line>
            </w:pict>
          </mc:Fallback>
        </mc:AlternateContent>
      </w:r>
    </w:p>
    <w:p>
      <w:pPr>
        <w:pStyle w:val="154"/>
        <w:jc w:val="center"/>
        <w:rPr>
          <w:rFonts w:ascii="黑体" w:hAnsi="黑体" w:eastAsia="黑体"/>
          <w:color w:val="auto"/>
        </w:rPr>
      </w:pPr>
      <w:bookmarkStart w:id="9" w:name="_Toc498001691"/>
      <w:bookmarkStart w:id="10" w:name="_Toc502235101"/>
      <w:bookmarkStart w:id="11" w:name="_Toc492904628"/>
      <w:r>
        <w:rPr>
          <w:rFonts w:hint="eastAsia" w:ascii="黑体" w:hAnsi="黑体" w:eastAsia="黑体"/>
          <w:color w:val="auto"/>
          <w:lang w:val="zh-CN"/>
        </w:rPr>
        <w:t>目     次</w:t>
      </w:r>
    </w:p>
    <w:p>
      <w:pPr>
        <w:pStyle w:val="24"/>
        <w:spacing w:before="0" w:beforeLines="0" w:after="0" w:afterLines="0" w:line="300" w:lineRule="auto"/>
        <w:rPr>
          <w:rFonts w:hAnsi="宋体"/>
          <w:szCs w:val="22"/>
        </w:rPr>
      </w:pPr>
      <w:r>
        <w:rPr>
          <w:rFonts w:hAnsi="宋体"/>
        </w:rPr>
        <w:fldChar w:fldCharType="begin"/>
      </w:r>
      <w:r>
        <w:rPr>
          <w:rFonts w:hAnsi="宋体"/>
        </w:rPr>
        <w:instrText xml:space="preserve"> TOC \o "1-3" \h \z \u </w:instrText>
      </w:r>
      <w:r>
        <w:rPr>
          <w:rFonts w:hAnsi="宋体"/>
        </w:rPr>
        <w:fldChar w:fldCharType="separate"/>
      </w:r>
      <w:r>
        <w:fldChar w:fldCharType="begin"/>
      </w:r>
      <w:r>
        <w:instrText xml:space="preserve"> HYPERLINK \l "_Toc195008143" </w:instrText>
      </w:r>
      <w:r>
        <w:fldChar w:fldCharType="separate"/>
      </w:r>
      <w:r>
        <w:rPr>
          <w:rStyle w:val="46"/>
          <w:rFonts w:hAnsi="宋体"/>
          <w:color w:val="auto"/>
        </w:rPr>
        <w:t>前  言</w:t>
      </w:r>
      <w:r>
        <w:rPr>
          <w:rFonts w:hAnsi="宋体"/>
        </w:rPr>
        <w:tab/>
      </w:r>
      <w:r>
        <w:rPr>
          <w:rFonts w:hAnsi="宋体"/>
        </w:rPr>
        <w:fldChar w:fldCharType="begin"/>
      </w:r>
      <w:r>
        <w:rPr>
          <w:rFonts w:hAnsi="宋体"/>
        </w:rPr>
        <w:instrText xml:space="preserve"> PAGEREF _Toc195008143 \h </w:instrText>
      </w:r>
      <w:r>
        <w:rPr>
          <w:rFonts w:hAnsi="宋体"/>
        </w:rPr>
        <w:fldChar w:fldCharType="separate"/>
      </w:r>
      <w:r>
        <w:rPr>
          <w:rFonts w:hAnsi="宋体"/>
        </w:rPr>
        <w:t>II</w:t>
      </w:r>
      <w:r>
        <w:rPr>
          <w:rFonts w:hAnsi="宋体"/>
        </w:rPr>
        <w:fldChar w:fldCharType="end"/>
      </w:r>
      <w:r>
        <w:rPr>
          <w:rFonts w:hAnsi="宋体"/>
        </w:rPr>
        <w:fldChar w:fldCharType="end"/>
      </w:r>
    </w:p>
    <w:p>
      <w:pPr>
        <w:pStyle w:val="33"/>
        <w:spacing w:line="300" w:lineRule="auto"/>
        <w:rPr>
          <w:rFonts w:hAnsi="宋体"/>
          <w:szCs w:val="22"/>
        </w:rPr>
      </w:pPr>
      <w:r>
        <w:fldChar w:fldCharType="begin"/>
      </w:r>
      <w:r>
        <w:instrText xml:space="preserve"> HYPERLINK \l "_Toc195008145" </w:instrText>
      </w:r>
      <w:r>
        <w:fldChar w:fldCharType="separate"/>
      </w:r>
      <w:r>
        <w:rPr>
          <w:rStyle w:val="46"/>
          <w:rFonts w:hAnsi="宋体"/>
          <w:color w:val="auto"/>
        </w:rPr>
        <w:t>1 范围</w:t>
      </w:r>
      <w:r>
        <w:rPr>
          <w:rFonts w:hAnsi="宋体"/>
        </w:rPr>
        <w:tab/>
      </w:r>
      <w:r>
        <w:rPr>
          <w:rFonts w:hAnsi="宋体"/>
        </w:rPr>
        <w:fldChar w:fldCharType="begin"/>
      </w:r>
      <w:r>
        <w:rPr>
          <w:rFonts w:hAnsi="宋体"/>
        </w:rPr>
        <w:instrText xml:space="preserve"> PAGEREF _Toc195008145 \h </w:instrText>
      </w:r>
      <w:r>
        <w:rPr>
          <w:rFonts w:hAnsi="宋体"/>
        </w:rPr>
        <w:fldChar w:fldCharType="separate"/>
      </w:r>
      <w:r>
        <w:rPr>
          <w:rFonts w:hAnsi="宋体"/>
        </w:rPr>
        <w:t>1</w:t>
      </w:r>
      <w:r>
        <w:rPr>
          <w:rFonts w:hAnsi="宋体"/>
        </w:rPr>
        <w:fldChar w:fldCharType="end"/>
      </w:r>
      <w:r>
        <w:rPr>
          <w:rFonts w:hAnsi="宋体"/>
        </w:rPr>
        <w:fldChar w:fldCharType="end"/>
      </w:r>
    </w:p>
    <w:p>
      <w:pPr>
        <w:pStyle w:val="33"/>
        <w:spacing w:line="300" w:lineRule="auto"/>
        <w:rPr>
          <w:rFonts w:hAnsi="宋体"/>
          <w:szCs w:val="22"/>
        </w:rPr>
      </w:pPr>
      <w:r>
        <w:fldChar w:fldCharType="begin"/>
      </w:r>
      <w:r>
        <w:instrText xml:space="preserve"> HYPERLINK \l "_Toc195008146" </w:instrText>
      </w:r>
      <w:r>
        <w:fldChar w:fldCharType="separate"/>
      </w:r>
      <w:r>
        <w:rPr>
          <w:rStyle w:val="46"/>
          <w:rFonts w:hAnsi="宋体"/>
          <w:color w:val="auto"/>
        </w:rPr>
        <w:t>2 规范性引用文件</w:t>
      </w:r>
      <w:r>
        <w:rPr>
          <w:rFonts w:hAnsi="宋体"/>
        </w:rPr>
        <w:tab/>
      </w:r>
      <w:r>
        <w:rPr>
          <w:rFonts w:hAnsi="宋体"/>
        </w:rPr>
        <w:fldChar w:fldCharType="begin"/>
      </w:r>
      <w:r>
        <w:rPr>
          <w:rFonts w:hAnsi="宋体"/>
        </w:rPr>
        <w:instrText xml:space="preserve"> PAGEREF _Toc195008146 \h </w:instrText>
      </w:r>
      <w:r>
        <w:rPr>
          <w:rFonts w:hAnsi="宋体"/>
        </w:rPr>
        <w:fldChar w:fldCharType="separate"/>
      </w:r>
      <w:r>
        <w:rPr>
          <w:rFonts w:hAnsi="宋体"/>
        </w:rPr>
        <w:t>1</w:t>
      </w:r>
      <w:r>
        <w:rPr>
          <w:rFonts w:hAnsi="宋体"/>
        </w:rPr>
        <w:fldChar w:fldCharType="end"/>
      </w:r>
      <w:r>
        <w:rPr>
          <w:rFonts w:hAnsi="宋体"/>
        </w:rPr>
        <w:fldChar w:fldCharType="end"/>
      </w:r>
    </w:p>
    <w:p>
      <w:pPr>
        <w:pStyle w:val="33"/>
        <w:spacing w:line="300" w:lineRule="auto"/>
        <w:rPr>
          <w:rFonts w:hAnsi="宋体"/>
          <w:szCs w:val="22"/>
        </w:rPr>
      </w:pPr>
      <w:r>
        <w:fldChar w:fldCharType="begin"/>
      </w:r>
      <w:r>
        <w:instrText xml:space="preserve"> HYPERLINK \l "_Toc195008147" </w:instrText>
      </w:r>
      <w:r>
        <w:fldChar w:fldCharType="separate"/>
      </w:r>
      <w:r>
        <w:rPr>
          <w:rStyle w:val="46"/>
          <w:rFonts w:hAnsi="宋体"/>
          <w:color w:val="auto"/>
        </w:rPr>
        <w:t>3 术语和定义</w:t>
      </w:r>
      <w:r>
        <w:rPr>
          <w:rFonts w:hAnsi="宋体"/>
        </w:rPr>
        <w:tab/>
      </w:r>
      <w:r>
        <w:rPr>
          <w:rFonts w:hAnsi="宋体"/>
        </w:rPr>
        <w:fldChar w:fldCharType="begin"/>
      </w:r>
      <w:r>
        <w:rPr>
          <w:rFonts w:hAnsi="宋体"/>
        </w:rPr>
        <w:instrText xml:space="preserve"> PAGEREF _Toc195008147 \h </w:instrText>
      </w:r>
      <w:r>
        <w:rPr>
          <w:rFonts w:hAnsi="宋体"/>
        </w:rPr>
        <w:fldChar w:fldCharType="separate"/>
      </w:r>
      <w:r>
        <w:rPr>
          <w:rFonts w:hAnsi="宋体"/>
        </w:rPr>
        <w:t>1</w:t>
      </w:r>
      <w:r>
        <w:rPr>
          <w:rFonts w:hAnsi="宋体"/>
        </w:rPr>
        <w:fldChar w:fldCharType="end"/>
      </w:r>
      <w:r>
        <w:rPr>
          <w:rFonts w:hAnsi="宋体"/>
        </w:rPr>
        <w:fldChar w:fldCharType="end"/>
      </w:r>
    </w:p>
    <w:p>
      <w:pPr>
        <w:pStyle w:val="33"/>
        <w:spacing w:line="300" w:lineRule="auto"/>
        <w:rPr>
          <w:rFonts w:hAnsi="宋体"/>
          <w:szCs w:val="22"/>
        </w:rPr>
      </w:pPr>
      <w:r>
        <w:fldChar w:fldCharType="begin"/>
      </w:r>
      <w:r>
        <w:instrText xml:space="preserve"> HYPERLINK \l "_Toc195008167" </w:instrText>
      </w:r>
      <w:r>
        <w:fldChar w:fldCharType="separate"/>
      </w:r>
      <w:r>
        <w:rPr>
          <w:rStyle w:val="46"/>
          <w:rFonts w:hAnsi="宋体"/>
          <w:color w:val="auto"/>
        </w:rPr>
        <w:t>4 评估程序</w:t>
      </w:r>
      <w:r>
        <w:rPr>
          <w:rFonts w:hAnsi="宋体"/>
        </w:rPr>
        <w:tab/>
      </w:r>
      <w:r>
        <w:rPr>
          <w:rFonts w:hAnsi="宋体"/>
        </w:rPr>
        <w:fldChar w:fldCharType="begin"/>
      </w:r>
      <w:r>
        <w:rPr>
          <w:rFonts w:hAnsi="宋体"/>
        </w:rPr>
        <w:instrText xml:space="preserve"> PAGEREF _Toc195008167 \h </w:instrText>
      </w:r>
      <w:r>
        <w:rPr>
          <w:rFonts w:hAnsi="宋体"/>
        </w:rPr>
        <w:fldChar w:fldCharType="separate"/>
      </w:r>
      <w:r>
        <w:rPr>
          <w:rFonts w:hAnsi="宋体"/>
        </w:rPr>
        <w:t>2</w:t>
      </w:r>
      <w:r>
        <w:rPr>
          <w:rFonts w:hAnsi="宋体"/>
        </w:rPr>
        <w:fldChar w:fldCharType="end"/>
      </w:r>
      <w:r>
        <w:rPr>
          <w:rFonts w:hAnsi="宋体"/>
        </w:rPr>
        <w:fldChar w:fldCharType="end"/>
      </w:r>
    </w:p>
    <w:p>
      <w:pPr>
        <w:pStyle w:val="33"/>
        <w:spacing w:line="300" w:lineRule="auto"/>
        <w:rPr>
          <w:rFonts w:hAnsi="宋体"/>
        </w:rPr>
      </w:pPr>
      <w:r>
        <w:fldChar w:fldCharType="begin"/>
      </w:r>
      <w:r>
        <w:instrText xml:space="preserve"> HYPERLINK \l "_Toc195008227" </w:instrText>
      </w:r>
      <w:r>
        <w:fldChar w:fldCharType="separate"/>
      </w:r>
      <w:r>
        <w:rPr>
          <w:rStyle w:val="46"/>
          <w:rFonts w:hAnsi="宋体"/>
          <w:color w:val="auto"/>
        </w:rPr>
        <w:t>5 正确使用本标准的说明</w:t>
      </w:r>
      <w:r>
        <w:rPr>
          <w:rFonts w:hAnsi="宋体"/>
        </w:rPr>
        <w:tab/>
      </w:r>
      <w:r>
        <w:rPr>
          <w:rFonts w:hAnsi="宋体"/>
        </w:rPr>
        <w:fldChar w:fldCharType="begin"/>
      </w:r>
      <w:r>
        <w:rPr>
          <w:rFonts w:hAnsi="宋体"/>
        </w:rPr>
        <w:instrText xml:space="preserve"> PAGEREF _Toc195008227 \h </w:instrText>
      </w:r>
      <w:r>
        <w:rPr>
          <w:rFonts w:hAnsi="宋体"/>
        </w:rPr>
        <w:fldChar w:fldCharType="separate"/>
      </w:r>
      <w:r>
        <w:rPr>
          <w:rFonts w:hAnsi="宋体"/>
        </w:rPr>
        <w:t>9</w:t>
      </w:r>
      <w:r>
        <w:rPr>
          <w:rFonts w:hAnsi="宋体"/>
        </w:rPr>
        <w:fldChar w:fldCharType="end"/>
      </w:r>
      <w:r>
        <w:rPr>
          <w:rFonts w:hAnsi="宋体"/>
        </w:rPr>
        <w:fldChar w:fldCharType="end"/>
      </w:r>
    </w:p>
    <w:p>
      <w:pPr>
        <w:rPr>
          <w:rFonts w:hint="default" w:eastAsia="宋体"/>
          <w:lang w:val="en-US" w:eastAsia="zh-CN"/>
        </w:rPr>
      </w:pPr>
      <w:r>
        <w:rPr>
          <w:rStyle w:val="46"/>
          <w:rFonts w:hAnsi="宋体"/>
          <w:color w:val="auto"/>
        </w:rPr>
        <w:t xml:space="preserve">附  录  </w:t>
      </w:r>
      <w:r>
        <w:rPr>
          <w:rStyle w:val="46"/>
          <w:rFonts w:hint="eastAsia" w:ascii="宋体" w:hAnsi="宋体" w:eastAsia="宋体" w:cs="宋体"/>
          <w:color w:val="auto"/>
        </w:rPr>
        <w:t>A</w:t>
      </w:r>
      <w:r>
        <w:rPr>
          <w:rStyle w:val="46"/>
          <w:rFonts w:hAnsi="宋体"/>
          <w:color w:val="auto"/>
        </w:rPr>
        <w:t xml:space="preserve"> （资料性） </w:t>
      </w:r>
      <w:r>
        <w:rPr>
          <w:rStyle w:val="46"/>
          <w:rFonts w:hint="eastAsia" w:hAnsi="宋体"/>
          <w:color w:val="auto"/>
          <w:lang w:val="en-US" w:eastAsia="zh-CN"/>
        </w:rPr>
        <w:t>评估流程图</w:t>
      </w:r>
    </w:p>
    <w:p>
      <w:pPr>
        <w:pStyle w:val="24"/>
        <w:spacing w:before="0" w:beforeLines="0" w:after="0" w:afterLines="0" w:line="300" w:lineRule="auto"/>
        <w:rPr>
          <w:rFonts w:hAnsi="宋体"/>
          <w:szCs w:val="22"/>
        </w:rPr>
      </w:pPr>
      <w:r>
        <w:fldChar w:fldCharType="begin"/>
      </w:r>
      <w:r>
        <w:instrText xml:space="preserve"> HYPERLINK \l "_Toc195008228" </w:instrText>
      </w:r>
      <w:r>
        <w:fldChar w:fldCharType="separate"/>
      </w:r>
      <w:r>
        <w:rPr>
          <w:rStyle w:val="46"/>
          <w:rFonts w:hAnsi="宋体"/>
          <w:color w:val="auto"/>
        </w:rPr>
        <w:t xml:space="preserve">附  录  </w:t>
      </w:r>
      <w:r>
        <w:rPr>
          <w:rStyle w:val="46"/>
          <w:rFonts w:hint="eastAsia" w:hAnsi="宋体"/>
          <w:color w:val="auto"/>
          <w:lang w:val="en-US" w:eastAsia="zh-CN"/>
        </w:rPr>
        <w:t>B</w:t>
      </w:r>
      <w:r>
        <w:rPr>
          <w:rStyle w:val="46"/>
          <w:rFonts w:hAnsi="宋体"/>
          <w:color w:val="auto"/>
        </w:rPr>
        <w:t xml:space="preserve"> （资料性） 测量方法</w:t>
      </w:r>
      <w:r>
        <w:rPr>
          <w:rFonts w:hAnsi="宋体"/>
        </w:rPr>
        <w:tab/>
      </w:r>
      <w:r>
        <w:rPr>
          <w:rFonts w:hAnsi="宋体"/>
        </w:rPr>
        <w:fldChar w:fldCharType="begin"/>
      </w:r>
      <w:r>
        <w:rPr>
          <w:rFonts w:hAnsi="宋体"/>
        </w:rPr>
        <w:instrText xml:space="preserve"> PAGEREF _Toc195008228 \h </w:instrText>
      </w:r>
      <w:r>
        <w:rPr>
          <w:rFonts w:hAnsi="宋体"/>
        </w:rPr>
        <w:fldChar w:fldCharType="separate"/>
      </w:r>
      <w:r>
        <w:rPr>
          <w:rFonts w:hAnsi="宋体"/>
        </w:rPr>
        <w:t>10</w:t>
      </w:r>
      <w:r>
        <w:rPr>
          <w:rFonts w:hAnsi="宋体"/>
        </w:rPr>
        <w:fldChar w:fldCharType="end"/>
      </w:r>
      <w:r>
        <w:rPr>
          <w:rFonts w:hAnsi="宋体"/>
        </w:rPr>
        <w:fldChar w:fldCharType="end"/>
      </w:r>
    </w:p>
    <w:p>
      <w:pPr>
        <w:pStyle w:val="24"/>
        <w:spacing w:before="0" w:beforeLines="0" w:after="0" w:afterLines="0" w:line="300" w:lineRule="auto"/>
        <w:rPr>
          <w:rFonts w:hAnsi="宋体"/>
          <w:szCs w:val="22"/>
        </w:rPr>
      </w:pPr>
      <w:r>
        <w:fldChar w:fldCharType="begin"/>
      </w:r>
      <w:r>
        <w:instrText xml:space="preserve"> HYPERLINK \l "_Toc195008240" </w:instrText>
      </w:r>
      <w:r>
        <w:fldChar w:fldCharType="separate"/>
      </w:r>
      <w:r>
        <w:rPr>
          <w:rStyle w:val="46"/>
          <w:rFonts w:hAnsi="宋体"/>
          <w:color w:val="auto"/>
        </w:rPr>
        <w:t xml:space="preserve">附  录  </w:t>
      </w:r>
      <w:r>
        <w:rPr>
          <w:rStyle w:val="46"/>
          <w:rFonts w:hint="eastAsia" w:hAnsi="宋体"/>
          <w:color w:val="auto"/>
          <w:lang w:val="en-US" w:eastAsia="zh-CN"/>
        </w:rPr>
        <w:t>C</w:t>
      </w:r>
      <w:r>
        <w:rPr>
          <w:rStyle w:val="46"/>
          <w:rFonts w:hAnsi="宋体"/>
          <w:color w:val="auto"/>
        </w:rPr>
        <w:t xml:space="preserve"> （资料性） 调查与测量记录表</w:t>
      </w:r>
      <w:r>
        <w:rPr>
          <w:rFonts w:hAnsi="宋体"/>
        </w:rPr>
        <w:tab/>
      </w:r>
      <w:r>
        <w:rPr>
          <w:rFonts w:hAnsi="宋体"/>
        </w:rPr>
        <w:fldChar w:fldCharType="begin"/>
      </w:r>
      <w:r>
        <w:rPr>
          <w:rFonts w:hAnsi="宋体"/>
        </w:rPr>
        <w:instrText xml:space="preserve"> PAGEREF _Toc195008240 \h </w:instrText>
      </w:r>
      <w:r>
        <w:rPr>
          <w:rFonts w:hAnsi="宋体"/>
        </w:rPr>
        <w:fldChar w:fldCharType="separate"/>
      </w:r>
      <w:r>
        <w:rPr>
          <w:rFonts w:hAnsi="宋体"/>
        </w:rPr>
        <w:t>14</w:t>
      </w:r>
      <w:r>
        <w:rPr>
          <w:rFonts w:hAnsi="宋体"/>
        </w:rPr>
        <w:fldChar w:fldCharType="end"/>
      </w:r>
      <w:r>
        <w:rPr>
          <w:rFonts w:hAnsi="宋体"/>
        </w:rPr>
        <w:fldChar w:fldCharType="end"/>
      </w:r>
    </w:p>
    <w:p>
      <w:pPr>
        <w:pStyle w:val="24"/>
        <w:spacing w:before="0" w:beforeLines="0" w:after="0" w:afterLines="0" w:line="300" w:lineRule="auto"/>
        <w:rPr>
          <w:rFonts w:hAnsi="宋体"/>
          <w:szCs w:val="22"/>
        </w:rPr>
      </w:pPr>
      <w:r>
        <w:fldChar w:fldCharType="begin"/>
      </w:r>
      <w:r>
        <w:instrText xml:space="preserve"> HYPERLINK \l "_Toc195008272" </w:instrText>
      </w:r>
      <w:r>
        <w:fldChar w:fldCharType="separate"/>
      </w:r>
      <w:r>
        <w:rPr>
          <w:rStyle w:val="46"/>
          <w:rFonts w:hAnsi="宋体"/>
          <w:color w:val="auto"/>
        </w:rPr>
        <w:t xml:space="preserve">附  录  </w:t>
      </w:r>
      <w:r>
        <w:rPr>
          <w:rStyle w:val="46"/>
          <w:rFonts w:hint="eastAsia" w:hAnsi="宋体"/>
          <w:color w:val="auto"/>
          <w:lang w:val="en-US" w:eastAsia="zh-CN"/>
        </w:rPr>
        <w:t>D</w:t>
      </w:r>
      <w:r>
        <w:rPr>
          <w:rStyle w:val="46"/>
          <w:rFonts w:hAnsi="宋体"/>
          <w:color w:val="auto"/>
        </w:rPr>
        <w:t xml:space="preserve"> （资料性） 正确使用本标准的说明</w:t>
      </w:r>
      <w:r>
        <w:rPr>
          <w:rFonts w:hAnsi="宋体"/>
        </w:rPr>
        <w:tab/>
      </w:r>
      <w:r>
        <w:rPr>
          <w:rFonts w:hAnsi="宋体"/>
        </w:rPr>
        <w:fldChar w:fldCharType="begin"/>
      </w:r>
      <w:r>
        <w:rPr>
          <w:rFonts w:hAnsi="宋体"/>
        </w:rPr>
        <w:instrText xml:space="preserve"> PAGEREF _Toc195008272 \h </w:instrText>
      </w:r>
      <w:r>
        <w:rPr>
          <w:rFonts w:hAnsi="宋体"/>
        </w:rPr>
        <w:fldChar w:fldCharType="separate"/>
      </w:r>
      <w:r>
        <w:rPr>
          <w:rFonts w:hAnsi="宋体"/>
        </w:rPr>
        <w:t>23</w:t>
      </w:r>
      <w:r>
        <w:rPr>
          <w:rFonts w:hAnsi="宋体"/>
        </w:rPr>
        <w:fldChar w:fldCharType="end"/>
      </w:r>
      <w:r>
        <w:rPr>
          <w:rFonts w:hAnsi="宋体"/>
        </w:rPr>
        <w:fldChar w:fldCharType="end"/>
      </w:r>
    </w:p>
    <w:p>
      <w:pPr>
        <w:spacing w:line="300" w:lineRule="auto"/>
        <w:jc w:val="center"/>
        <w:outlineLvl w:val="0"/>
        <w:rPr>
          <w:rFonts w:ascii="黑体" w:hAnsi="黑体" w:eastAsia="黑体"/>
          <w:sz w:val="32"/>
        </w:rPr>
      </w:pPr>
      <w:r>
        <w:rPr>
          <w:rFonts w:ascii="宋体" w:hAnsi="宋体"/>
          <w:b/>
          <w:bCs/>
          <w:lang w:val="zh-CN"/>
        </w:rPr>
        <w:fldChar w:fldCharType="end"/>
      </w:r>
      <w:r>
        <w:br w:type="page"/>
      </w:r>
      <w:bookmarkStart w:id="12" w:name="_Toc195008143"/>
      <w:r>
        <w:rPr>
          <w:rFonts w:ascii="黑体" w:hAnsi="黑体" w:eastAsia="黑体"/>
          <w:sz w:val="32"/>
        </w:rPr>
        <w:t>前</w:t>
      </w:r>
      <w:bookmarkStart w:id="13" w:name="BKQY"/>
      <w:r>
        <w:rPr>
          <w:rFonts w:ascii="黑体" w:hAnsi="黑体" w:eastAsia="黑体"/>
          <w:sz w:val="32"/>
        </w:rPr>
        <w:t>  言</w:t>
      </w:r>
      <w:bookmarkEnd w:id="9"/>
      <w:bookmarkEnd w:id="10"/>
      <w:bookmarkEnd w:id="11"/>
      <w:bookmarkEnd w:id="12"/>
      <w:bookmarkEnd w:id="13"/>
    </w:p>
    <w:p>
      <w:pPr>
        <w:pStyle w:val="28"/>
        <w:rPr>
          <w:rFonts w:hAnsi="宋体" w:cs="宋体"/>
        </w:rPr>
      </w:pPr>
      <w:r>
        <w:rPr>
          <w:rFonts w:hint="eastAsia" w:hAnsi="宋体" w:cs="宋体"/>
        </w:rPr>
        <w:t>本标准为推荐性标准。</w:t>
      </w:r>
    </w:p>
    <w:p>
      <w:pPr>
        <w:pStyle w:val="28"/>
      </w:pPr>
      <w:r>
        <w:rPr>
          <w:rFonts w:hint="eastAsia" w:hAnsi="宋体"/>
        </w:rPr>
        <w:t>本标准由国家卫生健康标准委员会职业健康标准专业委员会负责技术审查和技术咨询，由中国疾病预防控制中心负责协调性和格式审查，由国家卫生健康委职业健康司负责业务管理、法规司负责统筹管理</w:t>
      </w:r>
      <w:r>
        <w:rPr>
          <w:rFonts w:hint="eastAsia"/>
        </w:rPr>
        <w:t>。</w:t>
      </w:r>
    </w:p>
    <w:p>
      <w:pPr>
        <w:pStyle w:val="28"/>
        <w:rPr>
          <w:rFonts w:hAnsi="宋体"/>
        </w:rPr>
      </w:pPr>
      <w:r>
        <w:rPr>
          <w:rFonts w:hAnsi="宋体"/>
        </w:rPr>
        <w:t>本标准起草单位：</w:t>
      </w:r>
      <w:r>
        <w:rPr>
          <w:rFonts w:hint="eastAsia" w:hAnsi="宋体"/>
        </w:rPr>
        <w:t>中国疾病预防控制中心职业卫生与中毒控制所、北京大学第三医院、深圳大学、深圳市职业病防治院、新疆医科大学。</w:t>
      </w:r>
    </w:p>
    <w:p>
      <w:pPr>
        <w:ind w:firstLine="420" w:firstLineChars="200"/>
        <w:rPr>
          <w:rFonts w:ascii="宋体" w:hAnsi="宋体"/>
        </w:rPr>
      </w:pPr>
      <w:r>
        <w:rPr>
          <w:rFonts w:ascii="宋体" w:hAnsi="宋体"/>
        </w:rPr>
        <w:t>本标准</w:t>
      </w:r>
      <w:r>
        <w:rPr>
          <w:rFonts w:hint="eastAsia" w:ascii="宋体" w:hAnsi="宋体"/>
        </w:rPr>
        <w:t>主要</w:t>
      </w:r>
      <w:r>
        <w:rPr>
          <w:rFonts w:ascii="宋体" w:hAnsi="宋体"/>
        </w:rPr>
        <w:t>起草人：</w:t>
      </w:r>
      <w:r>
        <w:rPr>
          <w:rFonts w:hint="eastAsia" w:ascii="宋体" w:hAnsi="宋体"/>
          <w:kern w:val="0"/>
          <w:szCs w:val="20"/>
        </w:rPr>
        <w:t>贾宁、王忠旭、李涛、李树强、张美辨、莫仕围、张乃兴、关里、胡新尧、李富业。</w:t>
      </w:r>
    </w:p>
    <w:p>
      <w:pPr>
        <w:pStyle w:val="28"/>
        <w:rPr>
          <w:rFonts w:hAnsi="宋体"/>
        </w:rPr>
      </w:pPr>
    </w:p>
    <w:p>
      <w:pPr>
        <w:pStyle w:val="28"/>
        <w:rPr>
          <w:rFonts w:hAnsi="宋体"/>
        </w:rPr>
        <w:sectPr>
          <w:headerReference r:id="rId3" w:type="default"/>
          <w:footerReference r:id="rId4" w:type="default"/>
          <w:pgSz w:w="11906" w:h="16838"/>
          <w:pgMar w:top="567" w:right="1134" w:bottom="1134" w:left="1418" w:header="1418" w:footer="1134" w:gutter="0"/>
          <w:pgNumType w:fmt="upperRoman" w:start="1"/>
          <w:cols w:space="720" w:num="1"/>
          <w:formProt w:val="0"/>
          <w:docGrid w:type="lines" w:linePitch="312" w:charSpace="0"/>
        </w:sectPr>
      </w:pPr>
    </w:p>
    <w:p>
      <w:pPr>
        <w:pStyle w:val="136"/>
        <w:spacing w:before="480" w:after="480"/>
        <w:rPr>
          <w:rFonts w:ascii="Times New Roman"/>
        </w:rPr>
      </w:pPr>
      <w:bookmarkStart w:id="14" w:name="_Toc193101886"/>
      <w:bookmarkStart w:id="15" w:name="_Toc195008144"/>
      <w:bookmarkStart w:id="16" w:name="OLE_LINK21"/>
      <w:r>
        <w:rPr>
          <w:rFonts w:hint="eastAsia" w:ascii="Times New Roman"/>
        </w:rPr>
        <w:t>手腕部重复或用力作业职业接触评估标准</w:t>
      </w:r>
      <w:bookmarkEnd w:id="14"/>
      <w:bookmarkEnd w:id="15"/>
    </w:p>
    <w:bookmarkEnd w:id="16"/>
    <w:p>
      <w:pPr>
        <w:pStyle w:val="101"/>
        <w:rPr>
          <w:rFonts w:ascii="Times New Roman"/>
        </w:rPr>
      </w:pPr>
      <w:bookmarkStart w:id="17" w:name="_Toc195008145"/>
      <w:bookmarkStart w:id="18" w:name="_Toc502235102"/>
      <w:bookmarkStart w:id="19" w:name="_Toc498001692"/>
      <w:bookmarkStart w:id="20" w:name="_Toc492904629"/>
      <w:r>
        <w:rPr>
          <w:rFonts w:ascii="Times New Roman"/>
        </w:rPr>
        <w:t>范围</w:t>
      </w:r>
      <w:bookmarkEnd w:id="17"/>
      <w:bookmarkEnd w:id="18"/>
      <w:bookmarkEnd w:id="19"/>
      <w:bookmarkEnd w:id="20"/>
    </w:p>
    <w:p>
      <w:pPr>
        <w:pStyle w:val="28"/>
        <w:ind w:firstLine="436"/>
        <w:rPr>
          <w:rFonts w:hAnsi="宋体"/>
        </w:rPr>
      </w:pPr>
      <w:r>
        <w:rPr>
          <w:rFonts w:ascii="Helvetica Neue" w:hAnsi="Helvetica Neue"/>
          <w:spacing w:val="4"/>
          <w:szCs w:val="21"/>
          <w:shd w:val="clear" w:color="auto" w:fill="FFFFFF"/>
        </w:rPr>
        <w:t>本标准规定了手腕部重复</w:t>
      </w:r>
      <w:bookmarkStart w:id="21" w:name="OLE_LINK12"/>
      <w:r>
        <w:rPr>
          <w:rFonts w:hint="eastAsia" w:ascii="Helvetica Neue" w:hAnsi="Helvetica Neue"/>
          <w:spacing w:val="4"/>
          <w:szCs w:val="21"/>
          <w:shd w:val="clear" w:color="auto" w:fill="FFFFFF"/>
        </w:rPr>
        <w:t>或</w:t>
      </w:r>
      <w:bookmarkEnd w:id="21"/>
      <w:r>
        <w:rPr>
          <w:rFonts w:ascii="Helvetica Neue" w:hAnsi="Helvetica Neue"/>
          <w:spacing w:val="4"/>
          <w:szCs w:val="21"/>
          <w:shd w:val="clear" w:color="auto" w:fill="FFFFFF"/>
        </w:rPr>
        <w:t>用力作业的职业接触评估方法及其相关技术要求。</w:t>
      </w:r>
    </w:p>
    <w:p>
      <w:pPr>
        <w:pStyle w:val="28"/>
        <w:ind w:firstLine="436"/>
        <w:rPr>
          <w:rFonts w:hAnsi="宋体"/>
        </w:rPr>
      </w:pPr>
      <w:r>
        <w:rPr>
          <w:rFonts w:ascii="Helvetica Neue" w:hAnsi="Helvetica Neue"/>
          <w:spacing w:val="4"/>
          <w:szCs w:val="21"/>
          <w:shd w:val="clear" w:color="auto" w:fill="FFFFFF"/>
        </w:rPr>
        <w:t>本标准适用于工作场所</w:t>
      </w:r>
      <w:r>
        <w:rPr>
          <w:rFonts w:hint="eastAsia" w:ascii="Helvetica Neue" w:hAnsi="Helvetica Neue"/>
          <w:spacing w:val="4"/>
          <w:szCs w:val="21"/>
          <w:shd w:val="clear" w:color="auto" w:fill="FFFFFF"/>
        </w:rPr>
        <w:t>日累计从事手腕部重复用力作业时间≥4小时的</w:t>
      </w:r>
      <w:r>
        <w:rPr>
          <w:rFonts w:ascii="Helvetica Neue" w:hAnsi="Helvetica Neue"/>
          <w:spacing w:val="4"/>
          <w:szCs w:val="21"/>
          <w:shd w:val="clear" w:color="auto" w:fill="FFFFFF"/>
        </w:rPr>
        <w:t>劳动者职业健康</w:t>
      </w:r>
      <w:r>
        <w:rPr>
          <w:rFonts w:hint="eastAsia" w:ascii="Helvetica Neue" w:hAnsi="Helvetica Neue"/>
          <w:spacing w:val="4"/>
          <w:szCs w:val="21"/>
          <w:shd w:val="clear" w:color="auto" w:fill="FFFFFF"/>
        </w:rPr>
        <w:t>危险</w:t>
      </w:r>
      <w:r>
        <w:rPr>
          <w:rFonts w:ascii="Helvetica Neue" w:hAnsi="Helvetica Neue"/>
          <w:spacing w:val="4"/>
          <w:szCs w:val="21"/>
          <w:shd w:val="clear" w:color="auto" w:fill="FFFFFF"/>
        </w:rPr>
        <w:t>评估</w:t>
      </w:r>
      <w:r>
        <w:rPr>
          <w:rFonts w:hint="eastAsia" w:hAnsi="宋体"/>
        </w:rPr>
        <w:t>。</w:t>
      </w:r>
    </w:p>
    <w:p>
      <w:pPr>
        <w:pStyle w:val="101"/>
        <w:rPr>
          <w:rFonts w:ascii="Times New Roman"/>
        </w:rPr>
      </w:pPr>
      <w:bookmarkStart w:id="22" w:name="_Toc492904630"/>
      <w:bookmarkStart w:id="23" w:name="_Toc498001693"/>
      <w:bookmarkStart w:id="24" w:name="_Toc195008146"/>
      <w:bookmarkStart w:id="25" w:name="_Toc502235103"/>
      <w:r>
        <w:rPr>
          <w:rFonts w:ascii="Times New Roman"/>
        </w:rPr>
        <w:t>规范性引用文件</w:t>
      </w:r>
      <w:bookmarkEnd w:id="22"/>
      <w:bookmarkEnd w:id="23"/>
      <w:bookmarkEnd w:id="24"/>
      <w:bookmarkEnd w:id="25"/>
    </w:p>
    <w:p>
      <w:pPr>
        <w:pStyle w:val="28"/>
        <w:rPr>
          <w:rFonts w:ascii="Times New Roman"/>
        </w:rPr>
      </w:pPr>
      <w:r>
        <w:rPr>
          <w:rFonts w:hint="eastAsia" w:ascii="Times New Roman"/>
          <w:szCs w:val="21"/>
        </w:rPr>
        <w:t>下列文件中的内容通过文中的规范性引用而构成本标准必不可少的条款。其中，注日期的引用文件，仅该日期对应的版本适用于本标准；不注日期的引用文件，其最新版本（包括所有的修改单）适用于本标准</w:t>
      </w:r>
      <w:r>
        <w:rPr>
          <w:rFonts w:ascii="Times New Roman"/>
          <w:szCs w:val="21"/>
        </w:rPr>
        <w:t>。</w:t>
      </w:r>
    </w:p>
    <w:p>
      <w:pPr>
        <w:pStyle w:val="28"/>
        <w:rPr>
          <w:rFonts w:ascii="Times New Roman"/>
        </w:rPr>
      </w:pPr>
      <w:r>
        <w:rPr>
          <w:rFonts w:hint="eastAsia" w:ascii="Times New Roman"/>
        </w:rPr>
        <w:t>GBZ 336 职业性腕管综合征诊断标准</w:t>
      </w:r>
    </w:p>
    <w:p>
      <w:pPr>
        <w:pStyle w:val="28"/>
        <w:rPr>
          <w:rFonts w:ascii="Times New Roman"/>
        </w:rPr>
      </w:pPr>
      <w:r>
        <w:rPr>
          <w:rFonts w:hint="eastAsia" w:ascii="Times New Roman"/>
        </w:rPr>
        <w:t>GB/T 31002.1 人类工效学 手工操作 第1部分：提举与移送</w:t>
      </w:r>
    </w:p>
    <w:p>
      <w:pPr>
        <w:pStyle w:val="28"/>
        <w:rPr>
          <w:rFonts w:ascii="Times New Roman"/>
        </w:rPr>
      </w:pPr>
      <w:r>
        <w:rPr>
          <w:rFonts w:hint="eastAsia" w:ascii="Times New Roman"/>
        </w:rPr>
        <w:t>GBZ/T 224 职业卫生名词术语</w:t>
      </w:r>
    </w:p>
    <w:p>
      <w:pPr>
        <w:pStyle w:val="28"/>
        <w:rPr>
          <w:rFonts w:ascii="Times New Roman"/>
          <w:kern w:val="2"/>
          <w:szCs w:val="22"/>
        </w:rPr>
      </w:pPr>
      <w:r>
        <w:rPr>
          <w:rFonts w:ascii="Times New Roman"/>
          <w:kern w:val="2"/>
          <w:szCs w:val="22"/>
        </w:rPr>
        <w:t>ISO 11228-2:2007 人体工效学</w:t>
      </w:r>
      <w:r>
        <w:rPr>
          <w:rFonts w:ascii="Times New Roman"/>
          <w:kern w:val="2"/>
          <w:szCs w:val="21"/>
        </w:rPr>
        <w:t>—</w:t>
      </w:r>
      <w:r>
        <w:rPr>
          <w:rFonts w:ascii="Times New Roman"/>
          <w:kern w:val="2"/>
          <w:szCs w:val="22"/>
        </w:rPr>
        <w:t>手动操作</w:t>
      </w:r>
      <w:r>
        <w:rPr>
          <w:rFonts w:ascii="Times New Roman"/>
          <w:kern w:val="2"/>
          <w:szCs w:val="21"/>
        </w:rPr>
        <w:t>—</w:t>
      </w:r>
      <w:r>
        <w:rPr>
          <w:rFonts w:ascii="Times New Roman"/>
          <w:kern w:val="2"/>
          <w:szCs w:val="22"/>
        </w:rPr>
        <w:t>第2部分：推和拉（Ergonomics — Manual handling — Part 2: Pushing and pulling）</w:t>
      </w:r>
    </w:p>
    <w:p>
      <w:pPr>
        <w:pStyle w:val="28"/>
        <w:rPr>
          <w:rFonts w:ascii="Times New Roman"/>
          <w:kern w:val="2"/>
          <w:szCs w:val="22"/>
        </w:rPr>
      </w:pPr>
      <w:r>
        <w:rPr>
          <w:rFonts w:hint="eastAsia" w:ascii="Times New Roman"/>
          <w:kern w:val="2"/>
          <w:szCs w:val="22"/>
        </w:rPr>
        <w:t>ISO 11228-3:2007 人体工效学</w:t>
      </w:r>
      <w:r>
        <w:rPr>
          <w:rFonts w:ascii="Times New Roman"/>
          <w:kern w:val="2"/>
          <w:szCs w:val="21"/>
        </w:rPr>
        <w:t>—</w:t>
      </w:r>
      <w:r>
        <w:rPr>
          <w:rFonts w:hint="eastAsia" w:ascii="Times New Roman"/>
          <w:kern w:val="2"/>
          <w:szCs w:val="22"/>
        </w:rPr>
        <w:t>手动操作</w:t>
      </w:r>
      <w:r>
        <w:rPr>
          <w:rFonts w:ascii="Times New Roman"/>
          <w:kern w:val="2"/>
          <w:szCs w:val="21"/>
        </w:rPr>
        <w:t>—</w:t>
      </w:r>
      <w:r>
        <w:rPr>
          <w:rFonts w:hint="eastAsia" w:ascii="Times New Roman"/>
          <w:kern w:val="2"/>
          <w:szCs w:val="22"/>
        </w:rPr>
        <w:t>第3部分：高频低负荷搬运（</w:t>
      </w:r>
      <w:r>
        <w:rPr>
          <w:rFonts w:ascii="Times New Roman"/>
          <w:kern w:val="2"/>
          <w:szCs w:val="21"/>
        </w:rPr>
        <w:t>Ergonomics — Manual handling — Part 3: Handling of low loads at high frequency</w:t>
      </w:r>
      <w:r>
        <w:rPr>
          <w:rFonts w:hint="eastAsia" w:ascii="Times New Roman"/>
          <w:kern w:val="2"/>
          <w:szCs w:val="22"/>
        </w:rPr>
        <w:t>）</w:t>
      </w:r>
    </w:p>
    <w:p>
      <w:pPr>
        <w:pStyle w:val="28"/>
        <w:rPr>
          <w:rFonts w:ascii="Times New Roman"/>
          <w:kern w:val="2"/>
          <w:szCs w:val="22"/>
        </w:rPr>
      </w:pPr>
      <w:r>
        <w:rPr>
          <w:rFonts w:ascii="Times New Roman"/>
          <w:kern w:val="2"/>
          <w:szCs w:val="22"/>
        </w:rPr>
        <w:t>ISO/TR 12295 人体工效学国际标准在手动操作中的应用文件</w:t>
      </w:r>
      <w:r>
        <w:rPr>
          <w:rFonts w:hint="eastAsia" w:ascii="Times New Roman"/>
          <w:kern w:val="2"/>
          <w:szCs w:val="22"/>
        </w:rPr>
        <w:t>及</w:t>
      </w:r>
      <w:r>
        <w:rPr>
          <w:rFonts w:ascii="Times New Roman"/>
          <w:kern w:val="2"/>
          <w:szCs w:val="22"/>
        </w:rPr>
        <w:t>静态工作姿势评估（Ergonomics — Application document for International Standards on manual handling (11228-1,11228-2,11228-3</w:t>
      </w:r>
      <w:r>
        <w:rPr>
          <w:rFonts w:hint="eastAsia" w:ascii="Times New Roman"/>
          <w:kern w:val="2"/>
          <w:szCs w:val="22"/>
        </w:rPr>
        <w:t>)</w:t>
      </w:r>
      <w:r>
        <w:rPr>
          <w:rFonts w:ascii="Times New Roman"/>
          <w:kern w:val="2"/>
          <w:szCs w:val="22"/>
        </w:rPr>
        <w:t xml:space="preserve">and evaluation of static working postures (11226) </w:t>
      </w:r>
      <w:r>
        <w:rPr>
          <w:rFonts w:hint="eastAsia" w:ascii="Times New Roman"/>
          <w:kern w:val="2"/>
          <w:szCs w:val="22"/>
        </w:rPr>
        <w:t>)</w:t>
      </w:r>
    </w:p>
    <w:p>
      <w:pPr>
        <w:pStyle w:val="101"/>
        <w:rPr>
          <w:rFonts w:ascii="Times New Roman"/>
        </w:rPr>
      </w:pPr>
      <w:bookmarkStart w:id="26" w:name="_Toc195008147"/>
      <w:r>
        <w:rPr>
          <w:rFonts w:hint="eastAsia" w:ascii="Times New Roman"/>
        </w:rPr>
        <w:t>术语和定义</w:t>
      </w:r>
      <w:bookmarkEnd w:id="26"/>
    </w:p>
    <w:p>
      <w:pPr>
        <w:pStyle w:val="28"/>
        <w:rPr>
          <w:rFonts w:ascii="Times New Roman Regular" w:hAnsi="Times New Roman Regular" w:cs="Times New Roman Regular"/>
          <w:szCs w:val="21"/>
        </w:rPr>
      </w:pPr>
      <w:r>
        <w:rPr>
          <w:rFonts w:hint="eastAsia" w:ascii="Times New Roman Regular" w:hAnsi="Times New Roman Regular" w:cs="Times New Roman Regular"/>
          <w:szCs w:val="21"/>
        </w:rPr>
        <w:t>GBZ 336—2025</w:t>
      </w:r>
      <w:r>
        <w:rPr>
          <w:rFonts w:ascii="Times New Roman Regular" w:hAnsi="Times New Roman Regular" w:cs="Times New Roman Regular"/>
          <w:szCs w:val="21"/>
        </w:rPr>
        <w:t>《职业性腕管综合征诊断标准》界定的以及下列术语和定义适用于本标准。</w:t>
      </w:r>
    </w:p>
    <w:p>
      <w:pPr>
        <w:pStyle w:val="64"/>
        <w:spacing w:before="156" w:beforeLines="50" w:after="156" w:afterLines="50"/>
        <w:rPr>
          <w:rFonts w:ascii="黑体" w:eastAsia="黑体"/>
        </w:rPr>
      </w:pPr>
      <w:bookmarkStart w:id="27" w:name="_Toc195008148"/>
      <w:bookmarkEnd w:id="27"/>
      <w:bookmarkStart w:id="28" w:name="_Toc488242058"/>
      <w:bookmarkEnd w:id="28"/>
      <w:bookmarkStart w:id="29" w:name="_Toc195003679"/>
      <w:bookmarkEnd w:id="29"/>
      <w:bookmarkStart w:id="30" w:name="_Toc338335634"/>
      <w:bookmarkEnd w:id="30"/>
      <w:bookmarkStart w:id="31" w:name="_Toc54615192"/>
      <w:bookmarkEnd w:id="31"/>
      <w:bookmarkStart w:id="32" w:name="_Toc19199908"/>
      <w:bookmarkEnd w:id="32"/>
      <w:bookmarkStart w:id="33" w:name="_Toc193101890"/>
      <w:bookmarkEnd w:id="33"/>
    </w:p>
    <w:p>
      <w:pPr>
        <w:pStyle w:val="64"/>
        <w:numPr>
          <w:ilvl w:val="0"/>
          <w:numId w:val="0"/>
        </w:numPr>
        <w:ind w:firstLine="420" w:firstLineChars="200"/>
        <w:rPr>
          <w:rFonts w:ascii="黑体" w:eastAsia="黑体"/>
        </w:rPr>
      </w:pPr>
      <w:bookmarkStart w:id="34" w:name="_Toc19199909"/>
      <w:bookmarkStart w:id="35" w:name="_Toc54615193"/>
      <w:bookmarkStart w:id="36" w:name="_Toc338335635"/>
      <w:bookmarkStart w:id="37" w:name="_Toc488242059"/>
      <w:bookmarkStart w:id="38" w:name="_Toc193101891"/>
      <w:bookmarkStart w:id="39" w:name="_Toc195008149"/>
      <w:bookmarkStart w:id="40" w:name="_Toc195003680"/>
      <w:r>
        <w:rPr>
          <w:rFonts w:hint="eastAsia" w:ascii="黑体" w:eastAsia="黑体"/>
        </w:rPr>
        <w:t xml:space="preserve">手腕部  </w:t>
      </w:r>
      <w:bookmarkEnd w:id="34"/>
      <w:bookmarkEnd w:id="35"/>
      <w:bookmarkEnd w:id="36"/>
      <w:bookmarkEnd w:id="37"/>
      <w:r>
        <w:rPr>
          <w:rFonts w:ascii="Times New Roman" w:eastAsia="黑体"/>
        </w:rPr>
        <w:t>hand and wrist</w:t>
      </w:r>
      <w:bookmarkEnd w:id="38"/>
      <w:bookmarkEnd w:id="39"/>
      <w:bookmarkEnd w:id="40"/>
    </w:p>
    <w:p>
      <w:pPr>
        <w:pStyle w:val="64"/>
        <w:numPr>
          <w:ilvl w:val="0"/>
          <w:numId w:val="0"/>
        </w:numPr>
        <w:ind w:firstLine="420" w:firstLineChars="200"/>
        <w:rPr>
          <w:rFonts w:hAnsi="宋体"/>
        </w:rPr>
      </w:pPr>
      <w:bookmarkStart w:id="41" w:name="_Toc195008150"/>
      <w:bookmarkStart w:id="42" w:name="_Toc195003681"/>
      <w:bookmarkStart w:id="43" w:name="_Toc193101892"/>
      <w:r>
        <w:rPr>
          <w:rFonts w:hint="eastAsia" w:hAnsi="宋体"/>
        </w:rPr>
        <w:t>手腕关节及其周围结构</w:t>
      </w:r>
      <w:bookmarkEnd w:id="41"/>
      <w:bookmarkEnd w:id="42"/>
      <w:r>
        <w:rPr>
          <w:rFonts w:hint="eastAsia" w:hAnsi="宋体"/>
        </w:rPr>
        <w:t>。</w:t>
      </w:r>
      <w:r>
        <w:rPr>
          <w:rFonts w:ascii="Helvetica Neue" w:hAnsi="Helvetica Neue"/>
          <w:spacing w:val="4"/>
          <w:shd w:val="clear" w:color="auto" w:fill="FFFFFF"/>
        </w:rPr>
        <w:t>包括腕骨和与前臂的桡骨、尺骨相连接的部分。</w:t>
      </w:r>
    </w:p>
    <w:p>
      <w:pPr>
        <w:pStyle w:val="64"/>
        <w:numPr>
          <w:ilvl w:val="0"/>
          <w:numId w:val="0"/>
        </w:numPr>
        <w:ind w:firstLine="360" w:firstLineChars="200"/>
        <w:rPr>
          <w:rFonts w:hAnsi="宋体" w:cs="宋体"/>
          <w:sz w:val="18"/>
          <w:szCs w:val="18"/>
        </w:rPr>
      </w:pPr>
      <w:bookmarkStart w:id="44" w:name="_Toc195008151"/>
      <w:bookmarkStart w:id="45" w:name="_Toc195003682"/>
      <w:r>
        <w:rPr>
          <w:rFonts w:hint="eastAsia" w:ascii="黑体" w:hAnsi="黑体" w:eastAsia="黑体" w:cs="黑体"/>
          <w:sz w:val="18"/>
          <w:szCs w:val="18"/>
        </w:rPr>
        <w:t>注：</w:t>
      </w:r>
      <w:r>
        <w:rPr>
          <w:rFonts w:hint="eastAsia" w:hAnsi="宋体" w:cs="宋体"/>
          <w:sz w:val="18"/>
          <w:szCs w:val="18"/>
        </w:rPr>
        <w:t>由于手腕部的活动和用力通常需要手部肌肉的协同参与，评估手腕部用力时应综合考虑手部与腕部的联合作用。</w:t>
      </w:r>
      <w:bookmarkEnd w:id="43"/>
      <w:bookmarkEnd w:id="44"/>
      <w:bookmarkEnd w:id="45"/>
    </w:p>
    <w:p>
      <w:pPr>
        <w:pStyle w:val="64"/>
        <w:spacing w:before="156" w:beforeLines="50" w:after="156" w:afterLines="50"/>
        <w:rPr>
          <w:rFonts w:ascii="黑体" w:eastAsia="黑体"/>
        </w:rPr>
      </w:pPr>
      <w:bookmarkStart w:id="46" w:name="_Toc54615196"/>
      <w:bookmarkEnd w:id="46"/>
      <w:bookmarkStart w:id="47" w:name="_Toc195008152"/>
      <w:bookmarkEnd w:id="47"/>
      <w:bookmarkStart w:id="48" w:name="_Toc19199912"/>
      <w:bookmarkEnd w:id="48"/>
      <w:bookmarkStart w:id="49" w:name="_Toc488242061"/>
      <w:bookmarkEnd w:id="49"/>
      <w:bookmarkStart w:id="50" w:name="_Toc195003683"/>
      <w:bookmarkEnd w:id="50"/>
      <w:bookmarkStart w:id="51" w:name="_Toc193101893"/>
      <w:bookmarkEnd w:id="51"/>
      <w:bookmarkStart w:id="52" w:name="_Toc338335637"/>
      <w:bookmarkEnd w:id="52"/>
    </w:p>
    <w:p>
      <w:pPr>
        <w:pStyle w:val="64"/>
        <w:numPr>
          <w:ilvl w:val="0"/>
          <w:numId w:val="0"/>
        </w:numPr>
        <w:ind w:firstLine="420" w:firstLineChars="200"/>
        <w:rPr>
          <w:rFonts w:ascii="黑体" w:eastAsia="黑体"/>
        </w:rPr>
      </w:pPr>
      <w:bookmarkStart w:id="53" w:name="_Toc195008153"/>
      <w:bookmarkStart w:id="54" w:name="_Toc195003684"/>
      <w:bookmarkStart w:id="55" w:name="_Toc193101894"/>
      <w:r>
        <w:rPr>
          <w:rFonts w:hint="eastAsia" w:ascii="黑体" w:eastAsia="黑体"/>
        </w:rPr>
        <w:t xml:space="preserve">作业周期  </w:t>
      </w:r>
      <w:r>
        <w:rPr>
          <w:rFonts w:ascii="Times New Roman" w:eastAsia="黑体"/>
        </w:rPr>
        <w:t>work cycle</w:t>
      </w:r>
      <w:bookmarkEnd w:id="53"/>
      <w:bookmarkEnd w:id="54"/>
      <w:bookmarkEnd w:id="55"/>
    </w:p>
    <w:p>
      <w:pPr>
        <w:pStyle w:val="64"/>
        <w:numPr>
          <w:ilvl w:val="0"/>
          <w:numId w:val="0"/>
        </w:numPr>
        <w:ind w:firstLine="420" w:firstLineChars="200"/>
      </w:pPr>
      <w:bookmarkStart w:id="56" w:name="_Toc54615198"/>
      <w:bookmarkStart w:id="57" w:name="_Toc488242063"/>
      <w:bookmarkStart w:id="58" w:name="_Toc195008154"/>
      <w:bookmarkStart w:id="59" w:name="_Toc338335639"/>
      <w:bookmarkStart w:id="60" w:name="_Toc19199914"/>
      <w:bookmarkStart w:id="61" w:name="_Toc193101895"/>
      <w:bookmarkStart w:id="62" w:name="_Toc195003685"/>
      <w:r>
        <w:rPr>
          <w:rFonts w:hint="eastAsia" w:hAnsi="宋体"/>
        </w:rPr>
        <w:t>在一定时间内重复进行的一系列相同作业任务的一个完整循环</w:t>
      </w:r>
      <w:r>
        <w:t>。</w:t>
      </w:r>
      <w:bookmarkEnd w:id="56"/>
      <w:bookmarkEnd w:id="57"/>
      <w:bookmarkEnd w:id="58"/>
      <w:bookmarkEnd w:id="59"/>
      <w:bookmarkEnd w:id="60"/>
      <w:bookmarkEnd w:id="61"/>
      <w:bookmarkEnd w:id="62"/>
    </w:p>
    <w:p>
      <w:pPr>
        <w:pStyle w:val="64"/>
        <w:spacing w:before="156" w:beforeLines="50" w:after="156" w:afterLines="50"/>
        <w:rPr>
          <w:rFonts w:ascii="黑体" w:eastAsia="黑体"/>
        </w:rPr>
      </w:pPr>
    </w:p>
    <w:p>
      <w:pPr>
        <w:pStyle w:val="64"/>
        <w:numPr>
          <w:ilvl w:val="0"/>
          <w:numId w:val="0"/>
        </w:numPr>
        <w:ind w:firstLine="420" w:firstLineChars="200"/>
        <w:rPr>
          <w:rFonts w:ascii="黑体" w:eastAsia="黑体"/>
        </w:rPr>
      </w:pPr>
      <w:r>
        <w:rPr>
          <w:rFonts w:hint="eastAsia" w:ascii="黑体" w:eastAsia="黑体"/>
        </w:rPr>
        <w:t xml:space="preserve">峰值力  </w:t>
      </w:r>
      <w:r>
        <w:rPr>
          <w:rFonts w:ascii="Times New Roman" w:eastAsia="黑体"/>
        </w:rPr>
        <w:t>peak force；PF</w:t>
      </w:r>
    </w:p>
    <w:p>
      <w:pPr>
        <w:pStyle w:val="64"/>
        <w:numPr>
          <w:ilvl w:val="0"/>
          <w:numId w:val="0"/>
        </w:numPr>
        <w:ind w:firstLine="420" w:firstLineChars="200"/>
        <w:rPr>
          <w:rFonts w:hint="eastAsia" w:hAnsi="宋体"/>
        </w:rPr>
      </w:pPr>
      <w:r>
        <w:rPr>
          <w:rFonts w:hint="eastAsia" w:hAnsi="宋体"/>
        </w:rPr>
        <w:t>在特定作业任务中，劳动者手腕部位承受的最大用力值。该数值通过测量劳动者在执行特定任务时手腕部的实际用力情况获得，通常取整个任务期间所有测量值中的第90百分位数值。</w:t>
      </w:r>
    </w:p>
    <w:p>
      <w:pPr>
        <w:pStyle w:val="64"/>
        <w:numPr>
          <w:ilvl w:val="0"/>
          <w:numId w:val="0"/>
        </w:numPr>
        <w:ind w:firstLine="420" w:firstLineChars="200"/>
        <w:rPr>
          <w:rFonts w:hint="eastAsia" w:hAnsi="宋体"/>
        </w:rPr>
      </w:pPr>
    </w:p>
    <w:p>
      <w:pPr>
        <w:pStyle w:val="64"/>
        <w:spacing w:before="156" w:beforeLines="50" w:after="156" w:afterLines="50"/>
        <w:rPr>
          <w:rFonts w:ascii="黑体" w:eastAsia="黑体"/>
        </w:rPr>
      </w:pPr>
      <w:bookmarkStart w:id="63" w:name="_Toc193101896"/>
      <w:bookmarkEnd w:id="63"/>
      <w:bookmarkStart w:id="64" w:name="_Toc195003686"/>
      <w:bookmarkEnd w:id="64"/>
      <w:bookmarkStart w:id="65" w:name="_Toc195008155"/>
      <w:bookmarkEnd w:id="65"/>
    </w:p>
    <w:p>
      <w:pPr>
        <w:pStyle w:val="64"/>
        <w:numPr>
          <w:ilvl w:val="0"/>
          <w:numId w:val="0"/>
        </w:numPr>
        <w:ind w:firstLine="420" w:firstLineChars="200"/>
        <w:rPr>
          <w:rFonts w:ascii="黑体" w:eastAsia="黑体"/>
        </w:rPr>
      </w:pPr>
      <w:bookmarkStart w:id="66" w:name="_Toc195003687"/>
      <w:bookmarkStart w:id="67" w:name="_Toc195008156"/>
      <w:bookmarkStart w:id="68" w:name="_Toc193101897"/>
      <w:r>
        <w:rPr>
          <w:rFonts w:hint="eastAsia" w:ascii="黑体" w:eastAsia="黑体"/>
        </w:rPr>
        <w:t xml:space="preserve">标化峰值力  </w:t>
      </w:r>
      <w:r>
        <w:rPr>
          <w:rFonts w:hint="eastAsia" w:ascii="Times New Roman" w:eastAsia="黑体"/>
        </w:rPr>
        <w:t>normalized peak force；NPF</w:t>
      </w:r>
      <w:bookmarkEnd w:id="66"/>
      <w:bookmarkEnd w:id="67"/>
      <w:bookmarkEnd w:id="68"/>
    </w:p>
    <w:p>
      <w:pPr>
        <w:pStyle w:val="64"/>
        <w:numPr>
          <w:ilvl w:val="0"/>
          <w:numId w:val="0"/>
        </w:numPr>
        <w:ind w:firstLine="420" w:firstLineChars="200"/>
        <w:rPr>
          <w:rFonts w:ascii="Times New Roman Regular" w:hAnsi="Times New Roman Regular" w:cs="Times New Roman Regular"/>
        </w:rPr>
      </w:pPr>
      <w:bookmarkStart w:id="69" w:name="OLE_LINK50"/>
      <w:r>
        <w:rPr>
          <w:rFonts w:hint="eastAsia" w:ascii="Times New Roman Regular" w:hAnsi="Times New Roman Regular" w:cs="Times New Roman Regular"/>
        </w:rPr>
        <w:t>在特定作业任务中，描述劳动者手腕部承受的最大用力值相对于其个体最大用力能力的标准化指标。通过测量劳动者在执行特定任务过程中的峰值力（PF），并结合劳动者在特定姿势下的主要手腕部肌群的最大用力值进行标准化计算得出，结果以0到10的尺度范围表示。该指标通过消除个体差异，客观反映手腕部在特定作业任务中的相对用力强度。</w:t>
      </w:r>
    </w:p>
    <w:p>
      <w:pPr>
        <w:pStyle w:val="64"/>
        <w:numPr>
          <w:ilvl w:val="0"/>
          <w:numId w:val="0"/>
        </w:numPr>
        <w:ind w:firstLine="420" w:firstLineChars="200"/>
        <w:rPr>
          <w:rFonts w:ascii="Times New Roman Regular" w:hAnsi="Times New Roman Regular" w:cs="Times New Roman Regular"/>
        </w:rPr>
      </w:pPr>
    </w:p>
    <w:bookmarkEnd w:id="69"/>
    <w:p>
      <w:pPr>
        <w:pStyle w:val="64"/>
        <w:spacing w:before="156" w:beforeLines="50" w:after="156" w:afterLines="50"/>
        <w:rPr>
          <w:rFonts w:ascii="黑体" w:eastAsia="黑体"/>
        </w:rPr>
      </w:pPr>
      <w:bookmarkStart w:id="70" w:name="_Toc195008158"/>
      <w:bookmarkEnd w:id="70"/>
      <w:bookmarkStart w:id="71" w:name="_Toc193101899"/>
      <w:bookmarkEnd w:id="71"/>
      <w:bookmarkStart w:id="72" w:name="_Toc195003689"/>
      <w:bookmarkEnd w:id="72"/>
    </w:p>
    <w:p>
      <w:pPr>
        <w:pStyle w:val="64"/>
        <w:numPr>
          <w:ilvl w:val="0"/>
          <w:numId w:val="0"/>
        </w:numPr>
        <w:ind w:firstLine="420" w:firstLineChars="200"/>
        <w:rPr>
          <w:rFonts w:ascii="黑体" w:eastAsia="黑体"/>
        </w:rPr>
      </w:pPr>
      <w:bookmarkStart w:id="73" w:name="_Toc195008159"/>
      <w:bookmarkStart w:id="74" w:name="_Toc193101900"/>
      <w:bookmarkStart w:id="75" w:name="_Toc195003690"/>
      <w:r>
        <w:rPr>
          <w:rFonts w:hint="eastAsia" w:ascii="黑体" w:eastAsia="黑体"/>
        </w:rPr>
        <w:t xml:space="preserve">手腕部活动水平  </w:t>
      </w:r>
      <w:r>
        <w:rPr>
          <w:rFonts w:hint="eastAsia" w:ascii="Times New Roman" w:eastAsia="黑体"/>
        </w:rPr>
        <w:t>hand activity level；HAL</w:t>
      </w:r>
      <w:bookmarkEnd w:id="73"/>
      <w:bookmarkEnd w:id="74"/>
      <w:bookmarkEnd w:id="75"/>
    </w:p>
    <w:p>
      <w:pPr>
        <w:pStyle w:val="64"/>
        <w:numPr>
          <w:ilvl w:val="0"/>
          <w:numId w:val="0"/>
        </w:numPr>
        <w:ind w:firstLine="420" w:firstLineChars="200"/>
      </w:pPr>
      <w:bookmarkStart w:id="76" w:name="_Toc195003691"/>
      <w:bookmarkStart w:id="77" w:name="_Toc193101901"/>
      <w:bookmarkStart w:id="78" w:name="_Toc195008160"/>
      <w:r>
        <w:rPr>
          <w:rFonts w:hint="eastAsia" w:hAnsi="宋体"/>
        </w:rPr>
        <w:t>手腕部执行特定工作任务期间的活动强度的指标。根据手腕在执行特定工作任务期间用力的频次（如每秒用力次数）及工作周期（包括用力时间和恢复时间的比例）确定。</w:t>
      </w:r>
    </w:p>
    <w:bookmarkEnd w:id="76"/>
    <w:bookmarkEnd w:id="77"/>
    <w:bookmarkEnd w:id="78"/>
    <w:p>
      <w:pPr>
        <w:pStyle w:val="64"/>
        <w:spacing w:before="156" w:beforeLines="50" w:after="156" w:afterLines="50"/>
        <w:rPr>
          <w:rFonts w:ascii="黑体" w:eastAsia="黑体"/>
        </w:rPr>
      </w:pPr>
      <w:bookmarkStart w:id="79" w:name="_Toc193101902"/>
      <w:bookmarkEnd w:id="79"/>
      <w:bookmarkStart w:id="80" w:name="_Toc195003692"/>
      <w:bookmarkEnd w:id="80"/>
      <w:bookmarkStart w:id="81" w:name="_Toc195008161"/>
      <w:bookmarkEnd w:id="81"/>
    </w:p>
    <w:p>
      <w:pPr>
        <w:pStyle w:val="64"/>
        <w:numPr>
          <w:ilvl w:val="0"/>
          <w:numId w:val="0"/>
        </w:numPr>
        <w:ind w:firstLine="420" w:firstLineChars="200"/>
        <w:rPr>
          <w:rFonts w:ascii="黑体" w:eastAsia="黑体"/>
          <w:vertAlign w:val="subscript"/>
        </w:rPr>
      </w:pPr>
      <w:bookmarkStart w:id="82" w:name="_Toc195008162"/>
      <w:bookmarkStart w:id="83" w:name="_Toc195003693"/>
      <w:bookmarkStart w:id="84" w:name="_Toc193101903"/>
      <w:bookmarkStart w:id="85" w:name="OLE_LINK18"/>
      <w:r>
        <w:rPr>
          <w:rFonts w:hint="eastAsia" w:ascii="黑体" w:eastAsia="黑体"/>
        </w:rPr>
        <w:t xml:space="preserve">基于标化峰值里的手腕部重复用力作业职业接触参考限值  </w:t>
      </w:r>
      <w:r>
        <w:rPr>
          <w:rFonts w:hint="eastAsia" w:ascii="Times New Roman" w:eastAsia="黑体"/>
        </w:rPr>
        <w:t xml:space="preserve">normalized peak force-based occupational exposure reference limit for </w:t>
      </w:r>
      <w:bookmarkEnd w:id="82"/>
      <w:bookmarkEnd w:id="83"/>
      <w:bookmarkEnd w:id="84"/>
      <w:r>
        <w:rPr>
          <w:rFonts w:hint="eastAsia" w:ascii="Times New Roman" w:eastAsia="黑体"/>
        </w:rPr>
        <w:t>repetitive and forceful hand and wrist operations；NPF</w:t>
      </w:r>
      <w:r>
        <w:rPr>
          <w:rFonts w:hint="eastAsia" w:ascii="Times New Roman" w:eastAsia="黑体"/>
          <w:vertAlign w:val="subscript"/>
        </w:rPr>
        <w:t>OEL</w:t>
      </w:r>
    </w:p>
    <w:bookmarkEnd w:id="85"/>
    <w:p>
      <w:pPr>
        <w:pStyle w:val="64"/>
        <w:numPr>
          <w:ilvl w:val="0"/>
          <w:numId w:val="0"/>
        </w:numPr>
        <w:ind w:firstLine="420" w:firstLineChars="200"/>
        <w:rPr>
          <w:rFonts w:ascii="Times New Roman"/>
        </w:rPr>
      </w:pPr>
      <w:r>
        <w:rPr>
          <w:rFonts w:ascii="Times New Roman"/>
        </w:rPr>
        <w:t>在标准工作时间（8小时工作日、40小时工作周）下，劳动者因从事手腕部重复用力作业，长期反复接触工效学危险因素时，不至于引起绝大多数劳动者手腕部损伤的容许参考值。该参考值以基于手腕部活动水平的</w:t>
      </w:r>
      <w:bookmarkStart w:id="86" w:name="OLE_LINK36"/>
      <w:r>
        <w:rPr>
          <w:rFonts w:ascii="Times New Roman"/>
        </w:rPr>
        <w:t>标化峰值力（NPF</w:t>
      </w:r>
      <w:r>
        <w:rPr>
          <w:rFonts w:ascii="Times New Roman"/>
          <w:vertAlign w:val="subscript"/>
        </w:rPr>
        <w:t>OEL</w:t>
      </w:r>
      <w:r>
        <w:rPr>
          <w:rFonts w:ascii="Times New Roman"/>
        </w:rPr>
        <w:t>）</w:t>
      </w:r>
      <w:bookmarkEnd w:id="86"/>
      <w:r>
        <w:rPr>
          <w:rFonts w:ascii="Times New Roman"/>
        </w:rPr>
        <w:t>表示。</w:t>
      </w:r>
    </w:p>
    <w:p>
      <w:pPr>
        <w:pStyle w:val="64"/>
        <w:spacing w:before="156" w:beforeLines="50" w:after="156" w:afterLines="50"/>
        <w:rPr>
          <w:rFonts w:ascii="黑体" w:eastAsia="黑体"/>
        </w:rPr>
      </w:pPr>
      <w:bookmarkStart w:id="87" w:name="_Toc193101905"/>
      <w:bookmarkEnd w:id="87"/>
      <w:bookmarkStart w:id="88" w:name="_Toc195003695"/>
      <w:bookmarkEnd w:id="88"/>
      <w:bookmarkStart w:id="89" w:name="_Toc195008164"/>
      <w:bookmarkEnd w:id="89"/>
      <w:bookmarkStart w:id="90" w:name="OLE_LINK29"/>
    </w:p>
    <w:p>
      <w:pPr>
        <w:pStyle w:val="64"/>
        <w:numPr>
          <w:ilvl w:val="0"/>
          <w:numId w:val="0"/>
        </w:numPr>
        <w:ind w:firstLine="420" w:firstLineChars="200"/>
        <w:rPr>
          <w:rFonts w:ascii="黑体" w:eastAsia="黑体"/>
          <w:vertAlign w:val="subscript"/>
        </w:rPr>
      </w:pPr>
      <w:bookmarkStart w:id="91" w:name="_Toc195008165"/>
      <w:bookmarkStart w:id="92" w:name="_Toc195003696"/>
      <w:bookmarkStart w:id="93" w:name="_Toc193101906"/>
      <w:r>
        <w:rPr>
          <w:rFonts w:hint="eastAsia" w:ascii="黑体" w:eastAsia="黑体"/>
        </w:rPr>
        <w:t>基于标化峰值里的手腕部重复用力作业</w:t>
      </w:r>
      <w:r>
        <w:rPr>
          <w:rFonts w:ascii="黑体" w:eastAsia="黑体"/>
        </w:rPr>
        <w:t>行动</w:t>
      </w:r>
      <w:r>
        <w:rPr>
          <w:rFonts w:hint="eastAsia" w:ascii="黑体" w:eastAsia="黑体"/>
        </w:rPr>
        <w:t xml:space="preserve">水平参考值  </w:t>
      </w:r>
      <w:r>
        <w:rPr>
          <w:rFonts w:hint="eastAsia" w:ascii="Times New Roman" w:eastAsia="黑体"/>
        </w:rPr>
        <w:t>normalized peak force-based action level reference limit for repetitive and forceful hand and wrist operations；</w:t>
      </w:r>
      <w:bookmarkEnd w:id="91"/>
      <w:bookmarkEnd w:id="92"/>
      <w:bookmarkEnd w:id="93"/>
      <w:r>
        <w:rPr>
          <w:rFonts w:hint="eastAsia" w:ascii="Times New Roman" w:eastAsia="黑体"/>
        </w:rPr>
        <w:t>NPF</w:t>
      </w:r>
      <w:r>
        <w:rPr>
          <w:rFonts w:hint="eastAsia" w:ascii="Times New Roman" w:eastAsia="黑体"/>
          <w:vertAlign w:val="subscript"/>
        </w:rPr>
        <w:t>AL</w:t>
      </w:r>
    </w:p>
    <w:p>
      <w:pPr>
        <w:pStyle w:val="64"/>
        <w:numPr>
          <w:ilvl w:val="0"/>
          <w:numId w:val="0"/>
        </w:numPr>
        <w:ind w:firstLine="420" w:firstLineChars="200"/>
        <w:rPr>
          <w:rFonts w:ascii="Times New Roman"/>
        </w:rPr>
      </w:pPr>
      <w:bookmarkStart w:id="94" w:name="_Toc195003697"/>
      <w:bookmarkStart w:id="95" w:name="_Toc193101907"/>
      <w:bookmarkStart w:id="96" w:name="_Toc195008166"/>
      <w:r>
        <w:rPr>
          <w:rFonts w:ascii="Times New Roman"/>
        </w:rPr>
        <w:t>当</w:t>
      </w:r>
      <w:bookmarkEnd w:id="94"/>
      <w:bookmarkEnd w:id="95"/>
      <w:bookmarkEnd w:id="96"/>
      <w:r>
        <w:rPr>
          <w:rFonts w:ascii="Times New Roman"/>
        </w:rPr>
        <w:t>劳动者手腕部在重复用力作业中，标化峰值力水平达到需启动降低</w:t>
      </w:r>
      <w:r>
        <w:rPr>
          <w:rFonts w:hint="eastAsia" w:ascii="Times New Roman"/>
        </w:rPr>
        <w:t>危险</w:t>
      </w:r>
      <w:r>
        <w:rPr>
          <w:rFonts w:ascii="Times New Roman"/>
        </w:rPr>
        <w:t>的控制措施或行动的</w:t>
      </w:r>
      <w:r>
        <w:rPr>
          <w:rFonts w:hint="eastAsia" w:ascii="Times New Roman"/>
        </w:rPr>
        <w:t>参考值</w:t>
      </w:r>
      <w:r>
        <w:rPr>
          <w:rFonts w:ascii="Times New Roman"/>
        </w:rPr>
        <w:t>。该</w:t>
      </w:r>
      <w:r>
        <w:rPr>
          <w:rFonts w:hint="eastAsia" w:ascii="Times New Roman"/>
        </w:rPr>
        <w:t>参考</w:t>
      </w:r>
      <w:r>
        <w:rPr>
          <w:rFonts w:ascii="Times New Roman"/>
        </w:rPr>
        <w:t>值以基于手腕部活动水平的标化峰值力（NPF</w:t>
      </w:r>
      <w:r>
        <w:rPr>
          <w:rFonts w:ascii="Times New Roman"/>
          <w:vertAlign w:val="subscript"/>
        </w:rPr>
        <w:t>AL</w:t>
      </w:r>
      <w:r>
        <w:rPr>
          <w:rFonts w:ascii="Times New Roman"/>
        </w:rPr>
        <w:t>）表示。</w:t>
      </w:r>
    </w:p>
    <w:bookmarkEnd w:id="90"/>
    <w:p>
      <w:pPr>
        <w:pStyle w:val="64"/>
        <w:spacing w:before="156" w:beforeLines="50" w:after="156" w:afterLines="50"/>
        <w:rPr>
          <w:rFonts w:ascii="黑体" w:eastAsia="黑体"/>
        </w:rPr>
      </w:pPr>
      <w:bookmarkStart w:id="97" w:name="OLE_LINK55"/>
    </w:p>
    <w:p>
      <w:pPr>
        <w:pStyle w:val="64"/>
        <w:numPr>
          <w:ilvl w:val="0"/>
          <w:numId w:val="0"/>
        </w:numPr>
        <w:ind w:firstLine="420" w:firstLineChars="200"/>
        <w:rPr>
          <w:rFonts w:ascii="黑体" w:eastAsia="黑体"/>
          <w:vertAlign w:val="subscript"/>
        </w:rPr>
      </w:pPr>
      <w:r>
        <w:rPr>
          <w:rFonts w:hint="eastAsia" w:ascii="黑体" w:eastAsia="黑体"/>
        </w:rPr>
        <w:t xml:space="preserve">特定姿势参考力  </w:t>
      </w:r>
      <w:r>
        <w:rPr>
          <w:rFonts w:hint="eastAsia" w:ascii="Times New Roman" w:eastAsia="黑体"/>
        </w:rPr>
        <w:t>posture-specific reference strength；PSRS</w:t>
      </w:r>
    </w:p>
    <w:p>
      <w:pPr>
        <w:pStyle w:val="64"/>
        <w:numPr>
          <w:ilvl w:val="0"/>
          <w:numId w:val="0"/>
        </w:numPr>
        <w:ind w:firstLine="420" w:firstLineChars="200"/>
        <w:rPr>
          <w:rFonts w:ascii="Times New Roman"/>
        </w:rPr>
      </w:pPr>
      <w:r>
        <w:rPr>
          <w:rFonts w:hint="eastAsia" w:ascii="Times New Roman"/>
        </w:rPr>
        <w:t>在劳动者执行特定任务前，根据其作业姿势（如腕部屈曲、背伸、桡尺偏等）及其人体测量学特征（如性别、年龄、身体尺寸等），通过专业设备或方法测量得到的最大用力值。PSRS用于标化实际用力，以消除个体差异对评估结果的影响，确保评估的准确性和客观性。</w:t>
      </w:r>
    </w:p>
    <w:bookmarkEnd w:id="97"/>
    <w:p>
      <w:pPr>
        <w:pStyle w:val="101"/>
      </w:pPr>
      <w:bookmarkStart w:id="98" w:name="_Toc195008167"/>
      <w:bookmarkStart w:id="99" w:name="OLE_LINK23"/>
      <w:bookmarkStart w:id="100" w:name="OLE_LINK70"/>
      <w:r>
        <w:rPr>
          <w:rFonts w:hint="eastAsia"/>
        </w:rPr>
        <w:t>评估程序</w:t>
      </w:r>
      <w:bookmarkEnd w:id="98"/>
    </w:p>
    <w:p>
      <w:pPr>
        <w:pStyle w:val="28"/>
      </w:pPr>
      <w:r>
        <w:rPr>
          <w:rFonts w:hint="eastAsia"/>
        </w:rPr>
        <w:t>评估程序涵盖危险因素识别、接触水平评估、危险判定以及控制措施制定等关键环节，形成了从危险识别到干预控制的完整闭环管理机制。</w:t>
      </w:r>
      <w:r>
        <w:rPr>
          <w:rFonts w:hint="eastAsia"/>
          <w:highlight w:val="none"/>
          <w:lang w:val="en-US" w:eastAsia="zh-CN"/>
        </w:rPr>
        <w:t>评估流程见附录A</w:t>
      </w:r>
      <w:bookmarkEnd w:id="99"/>
      <w:r>
        <w:rPr>
          <w:rFonts w:hint="eastAsia"/>
          <w:highlight w:val="none"/>
          <w:lang w:val="en-US" w:eastAsia="zh-CN"/>
        </w:rPr>
        <w:t>。</w:t>
      </w:r>
    </w:p>
    <w:bookmarkEnd w:id="100"/>
    <w:p>
      <w:pPr>
        <w:pStyle w:val="57"/>
      </w:pPr>
      <w:bookmarkStart w:id="101" w:name="_Toc193101909"/>
      <w:bookmarkStart w:id="102" w:name="_Toc195003699"/>
      <w:bookmarkStart w:id="103" w:name="_Toc195008168"/>
      <w:r>
        <w:rPr>
          <w:rFonts w:hint="eastAsia"/>
        </w:rPr>
        <w:t>4.1 危险因素识别</w:t>
      </w:r>
      <w:bookmarkEnd w:id="101"/>
      <w:bookmarkEnd w:id="102"/>
      <w:bookmarkEnd w:id="103"/>
    </w:p>
    <w:p>
      <w:pPr>
        <w:pStyle w:val="28"/>
        <w:rPr>
          <w:rFonts w:ascii="Times New Roman"/>
        </w:rPr>
      </w:pPr>
      <w:r>
        <w:rPr>
          <w:rFonts w:hint="eastAsia" w:ascii="Times New Roman"/>
        </w:rPr>
        <w:t>危险因素识别是评估的基础，应采用现场调查、检查表、人员访谈和测量等方法，全面识别手腕部重复用力作业中的工效学危险因素，包括作业姿势、用力负荷、重复频次、用力持续时间、恢复时间、工作组织、工作环境以及机器和工具的设计与使用等。测量方法参见附录</w:t>
      </w:r>
      <w:r>
        <w:rPr>
          <w:rFonts w:hint="eastAsia" w:ascii="Times New Roman"/>
          <w:lang w:val="en-US" w:eastAsia="zh-CN"/>
        </w:rPr>
        <w:t>B</w:t>
      </w:r>
      <w:r>
        <w:rPr>
          <w:rFonts w:hint="eastAsia" w:ascii="Times New Roman"/>
        </w:rPr>
        <w:t>，调查与测量记录表参见附录</w:t>
      </w:r>
      <w:r>
        <w:rPr>
          <w:rFonts w:hint="eastAsia" w:ascii="Times New Roman"/>
          <w:lang w:val="en-US" w:eastAsia="zh-CN"/>
        </w:rPr>
        <w:t>C</w:t>
      </w:r>
      <w:r>
        <w:rPr>
          <w:rFonts w:hint="eastAsia" w:ascii="Times New Roman"/>
        </w:rPr>
        <w:t>。</w:t>
      </w:r>
    </w:p>
    <w:p>
      <w:pPr>
        <w:pStyle w:val="57"/>
      </w:pPr>
      <w:bookmarkStart w:id="104" w:name="_Toc193101910"/>
      <w:bookmarkStart w:id="105" w:name="_Toc195003700"/>
      <w:bookmarkStart w:id="106" w:name="_Toc195008169"/>
      <w:r>
        <w:rPr>
          <w:rFonts w:hint="eastAsia"/>
        </w:rPr>
        <w:t>4.1.1作业姿势</w:t>
      </w:r>
      <w:bookmarkEnd w:id="104"/>
      <w:bookmarkEnd w:id="105"/>
      <w:bookmarkEnd w:id="106"/>
    </w:p>
    <w:p>
      <w:pPr>
        <w:pStyle w:val="28"/>
        <w:rPr>
          <w:rFonts w:ascii="Times New Roman"/>
        </w:rPr>
      </w:pPr>
      <w:bookmarkStart w:id="107" w:name="_Toc193101911"/>
      <w:bookmarkStart w:id="108" w:name="_Toc195003701"/>
      <w:bookmarkStart w:id="109" w:name="_Toc195008170"/>
      <w:r>
        <w:rPr>
          <w:rFonts w:hint="eastAsia" w:ascii="Times New Roman"/>
        </w:rPr>
        <w:t>通过工作观察识别双手手腕部用力的动作及相应姿势。若劳动者执行作业任务时出现腕部屈曲≥15°、背伸≥15°或桡尺偏≥15°中任一姿势，即可认定存在手腕部作业姿势危险。若不涉及上述三种姿势，则终止评估过程。测量方法参见附录</w:t>
      </w:r>
      <w:r>
        <w:rPr>
          <w:rFonts w:hint="eastAsia" w:ascii="Times New Roman"/>
          <w:lang w:val="en-US" w:eastAsia="zh-CN"/>
        </w:rPr>
        <w:t>B中的B</w:t>
      </w:r>
      <w:r>
        <w:rPr>
          <w:rFonts w:hint="eastAsia" w:ascii="Times New Roman"/>
        </w:rPr>
        <w:t>.</w:t>
      </w:r>
      <w:r>
        <w:rPr>
          <w:rFonts w:hint="eastAsia" w:ascii="Times New Roman"/>
          <w:lang w:val="en-US" w:eastAsia="zh-CN"/>
        </w:rPr>
        <w:t>2</w:t>
      </w:r>
      <w:r>
        <w:rPr>
          <w:rFonts w:hint="eastAsia" w:ascii="Times New Roman"/>
        </w:rPr>
        <w:t>，</w:t>
      </w:r>
      <w:r>
        <w:rPr>
          <w:rFonts w:hint="eastAsia" w:ascii="Times New Roman"/>
          <w:lang w:eastAsia="zh-CN"/>
        </w:rPr>
        <w:t>《</w:t>
      </w:r>
      <w:r>
        <w:rPr>
          <w:rFonts w:hint="eastAsia" w:ascii="Times New Roman"/>
        </w:rPr>
        <w:t>作业姿势调查与测量记录表</w:t>
      </w:r>
      <w:r>
        <w:rPr>
          <w:rFonts w:hint="eastAsia" w:ascii="Times New Roman"/>
          <w:lang w:eastAsia="zh-CN"/>
        </w:rPr>
        <w:t>》</w:t>
      </w:r>
      <w:r>
        <w:rPr>
          <w:rFonts w:hint="eastAsia" w:ascii="Times New Roman"/>
        </w:rPr>
        <w:t>参见附录</w:t>
      </w:r>
      <w:r>
        <w:rPr>
          <w:rFonts w:hint="eastAsia" w:ascii="Times New Roman"/>
          <w:lang w:val="en-US" w:eastAsia="zh-CN"/>
        </w:rPr>
        <w:t>C中的表C</w:t>
      </w:r>
      <w:r>
        <w:rPr>
          <w:rFonts w:hint="eastAsia" w:ascii="Times New Roman"/>
        </w:rPr>
        <w:t>.2。</w:t>
      </w:r>
    </w:p>
    <w:p>
      <w:pPr>
        <w:pStyle w:val="57"/>
      </w:pPr>
      <w:r>
        <w:rPr>
          <w:rFonts w:hint="eastAsia"/>
        </w:rPr>
        <w:t>4.1.2 用力持续时间</w:t>
      </w:r>
      <w:bookmarkEnd w:id="107"/>
      <w:bookmarkEnd w:id="108"/>
      <w:bookmarkEnd w:id="109"/>
    </w:p>
    <w:p>
      <w:pPr>
        <w:pStyle w:val="28"/>
        <w:rPr>
          <w:rFonts w:ascii="Times New Roman Regular" w:hAnsi="Times New Roman Regular" w:cs="Times New Roman Regular"/>
        </w:rPr>
      </w:pPr>
      <w:r>
        <w:rPr>
          <w:rFonts w:hint="eastAsia" w:ascii="Times New Roman Regular" w:hAnsi="Times New Roman Regular" w:cs="Times New Roman Regular"/>
        </w:rPr>
        <w:t>观测劳动者手腕部用力的时间特性，包括作业周期内手腕持续施力的单次时长及标准工作日的累计时间。若日累计时间≥4小时，认定存在手腕部持续用力危险。测量方法详见附录</w:t>
      </w:r>
      <w:r>
        <w:rPr>
          <w:rFonts w:hint="eastAsia" w:ascii="Times New Roman Regular" w:hAnsi="Times New Roman Regular" w:cs="Times New Roman Regular"/>
          <w:lang w:val="en-US" w:eastAsia="zh-CN"/>
        </w:rPr>
        <w:t>B中的B</w:t>
      </w:r>
      <w:r>
        <w:rPr>
          <w:rFonts w:hint="eastAsia" w:ascii="Times New Roman Regular" w:hAnsi="Times New Roman Regular" w:cs="Times New Roman Regular"/>
        </w:rPr>
        <w:t>.</w:t>
      </w:r>
      <w:r>
        <w:rPr>
          <w:rFonts w:hint="eastAsia" w:ascii="Times New Roman Regular" w:hAnsi="Times New Roman Regular" w:cs="Times New Roman Regular"/>
          <w:lang w:val="en-US" w:eastAsia="zh-CN"/>
        </w:rPr>
        <w:t>4</w:t>
      </w:r>
      <w:r>
        <w:rPr>
          <w:rFonts w:hint="eastAsia" w:ascii="Times New Roman Regular" w:hAnsi="Times New Roman Regular" w:cs="Times New Roman Regular"/>
        </w:rPr>
        <w:t>，记录规范参见附录</w:t>
      </w:r>
      <w:r>
        <w:rPr>
          <w:rFonts w:hint="eastAsia" w:ascii="Times New Roman Regular" w:hAnsi="Times New Roman Regular" w:cs="Times New Roman Regular"/>
          <w:lang w:val="en-US" w:eastAsia="zh-CN"/>
        </w:rPr>
        <w:t>C中的表C</w:t>
      </w:r>
      <w:r>
        <w:rPr>
          <w:rFonts w:hint="eastAsia" w:ascii="Times New Roman Regular" w:hAnsi="Times New Roman Regular" w:cs="Times New Roman Regular"/>
        </w:rPr>
        <w:t>.3。</w:t>
      </w:r>
    </w:p>
    <w:p>
      <w:pPr>
        <w:pStyle w:val="57"/>
      </w:pPr>
      <w:bookmarkStart w:id="110" w:name="_Toc193101912"/>
      <w:bookmarkStart w:id="111" w:name="_Toc195003702"/>
      <w:bookmarkStart w:id="112" w:name="_Toc195008171"/>
      <w:r>
        <w:rPr>
          <w:rFonts w:hint="eastAsia"/>
        </w:rPr>
        <w:t>4.1.3 周期性和重复性</w:t>
      </w:r>
      <w:bookmarkEnd w:id="110"/>
      <w:bookmarkEnd w:id="111"/>
      <w:bookmarkEnd w:id="112"/>
    </w:p>
    <w:p>
      <w:pPr>
        <w:pStyle w:val="28"/>
        <w:ind w:firstLine="436"/>
        <w:rPr>
          <w:rFonts w:ascii="Times New Roman Regular" w:hAnsi="Times New Roman Regular" w:cs="Times New Roman Regular"/>
          <w:spacing w:val="4"/>
          <w:szCs w:val="21"/>
          <w:shd w:val="clear" w:color="auto" w:fill="FFFFFF"/>
        </w:rPr>
      </w:pPr>
      <w:r>
        <w:rPr>
          <w:rFonts w:hint="eastAsia" w:ascii="Times New Roman Regular" w:hAnsi="Times New Roman Regular" w:cs="Times New Roman Regular"/>
          <w:spacing w:val="4"/>
          <w:szCs w:val="21"/>
          <w:shd w:val="clear" w:color="auto" w:fill="FFFFFF"/>
        </w:rPr>
        <w:t>在作业评估过程中，应选取能代表整体任务特征的典型时间段，该时间段须包含不少于5个完整的作业周期，并确保涵盖典型作业动作。通过直接观察或视频记录分析手腕部动作的重复频率。若手腕部动作重复频率≥4次/分钟，且该作业活动的日累计工时≥4小时，则认定存在手腕部重复作业危险。测量方法详见附录</w:t>
      </w:r>
      <w:r>
        <w:rPr>
          <w:rFonts w:hint="eastAsia" w:ascii="Times New Roman Regular" w:hAnsi="Times New Roman Regular" w:cs="Times New Roman Regular"/>
          <w:spacing w:val="4"/>
          <w:szCs w:val="21"/>
          <w:shd w:val="clear" w:color="auto" w:fill="FFFFFF"/>
          <w:lang w:val="en-US" w:eastAsia="zh-CN"/>
        </w:rPr>
        <w:t>B中的B</w:t>
      </w:r>
      <w:r>
        <w:rPr>
          <w:rFonts w:hint="eastAsia" w:ascii="Times New Roman Regular" w:hAnsi="Times New Roman Regular" w:cs="Times New Roman Regular"/>
          <w:spacing w:val="4"/>
          <w:szCs w:val="21"/>
          <w:shd w:val="clear" w:color="auto" w:fill="FFFFFF"/>
        </w:rPr>
        <w:t>.</w:t>
      </w:r>
      <w:r>
        <w:rPr>
          <w:rFonts w:hint="eastAsia" w:ascii="Times New Roman Regular" w:hAnsi="Times New Roman Regular" w:cs="Times New Roman Regular"/>
          <w:spacing w:val="4"/>
          <w:szCs w:val="21"/>
          <w:shd w:val="clear" w:color="auto" w:fill="FFFFFF"/>
          <w:lang w:val="en-US" w:eastAsia="zh-CN"/>
        </w:rPr>
        <w:t>4</w:t>
      </w:r>
      <w:r>
        <w:rPr>
          <w:rFonts w:hint="eastAsia" w:ascii="Times New Roman Regular" w:hAnsi="Times New Roman Regular" w:cs="Times New Roman Regular"/>
          <w:spacing w:val="4"/>
          <w:szCs w:val="21"/>
          <w:shd w:val="clear" w:color="auto" w:fill="FFFFFF"/>
        </w:rPr>
        <w:t>，记录规范参见附录</w:t>
      </w:r>
      <w:r>
        <w:rPr>
          <w:rFonts w:hint="eastAsia" w:ascii="Times New Roman Regular" w:hAnsi="Times New Roman Regular" w:cs="Times New Roman Regular"/>
          <w:spacing w:val="4"/>
          <w:szCs w:val="21"/>
          <w:shd w:val="clear" w:color="auto" w:fill="FFFFFF"/>
          <w:lang w:val="en-US" w:eastAsia="zh-CN"/>
        </w:rPr>
        <w:t>C中的表C</w:t>
      </w:r>
      <w:r>
        <w:rPr>
          <w:rFonts w:hint="eastAsia" w:ascii="Times New Roman Regular" w:hAnsi="Times New Roman Regular" w:cs="Times New Roman Regular"/>
          <w:spacing w:val="4"/>
          <w:szCs w:val="21"/>
          <w:shd w:val="clear" w:color="auto" w:fill="FFFFFF"/>
        </w:rPr>
        <w:t>.3。</w:t>
      </w:r>
    </w:p>
    <w:p>
      <w:pPr>
        <w:pStyle w:val="57"/>
      </w:pPr>
      <w:bookmarkStart w:id="113" w:name="_Toc195003703"/>
      <w:bookmarkStart w:id="114" w:name="_Toc195008172"/>
      <w:bookmarkStart w:id="115" w:name="_Toc193101913"/>
      <w:r>
        <w:rPr>
          <w:rFonts w:hint="eastAsia"/>
        </w:rPr>
        <w:t>4.1.4 用力负荷</w:t>
      </w:r>
      <w:bookmarkEnd w:id="113"/>
      <w:bookmarkEnd w:id="114"/>
      <w:bookmarkEnd w:id="115"/>
    </w:p>
    <w:p>
      <w:pPr>
        <w:pStyle w:val="28"/>
        <w:rPr>
          <w:rFonts w:ascii="Times New Roman Regular" w:hAnsi="Times New Roman Regular" w:cs="Times New Roman Regular"/>
        </w:rPr>
      </w:pPr>
      <w:r>
        <w:rPr>
          <w:rFonts w:ascii="Times New Roman Regular" w:hAnsi="Times New Roman Regular" w:cs="Times New Roman Regular"/>
        </w:rPr>
        <w:t>识别劳动者作业中手腕部施加的用力和相应的姿势，包括提举、放下、推拉以及搬运重物等动作。若在重复用力作业中，手部抓握工具或物品的重量≥4千克，且该作业活动的日累计工时</w:t>
      </w:r>
      <w:r>
        <w:rPr>
          <w:rFonts w:hint="eastAsia" w:hAnsi="宋体" w:cs="宋体"/>
        </w:rPr>
        <w:t>≥</w:t>
      </w:r>
      <w:r>
        <w:rPr>
          <w:rFonts w:ascii="Times New Roman Regular" w:hAnsi="Times New Roman Regular" w:cs="Times New Roman Regular"/>
        </w:rPr>
        <w:t>4小时/日，则可认定该作业为手腕部用力作业。测量方法详见附录</w:t>
      </w:r>
      <w:r>
        <w:rPr>
          <w:rFonts w:hint="eastAsia" w:ascii="Times New Roman Regular" w:hAnsi="Times New Roman Regular" w:cs="Times New Roman Regular"/>
          <w:lang w:val="en-US" w:eastAsia="zh-CN"/>
        </w:rPr>
        <w:t>B中的B</w:t>
      </w:r>
      <w:r>
        <w:rPr>
          <w:rFonts w:ascii="Times New Roman Regular" w:hAnsi="Times New Roman Regular" w:cs="Times New Roman Regular"/>
        </w:rPr>
        <w:t>.</w:t>
      </w:r>
      <w:r>
        <w:rPr>
          <w:rFonts w:hint="eastAsia" w:ascii="Times New Roman Regular" w:hAnsi="Times New Roman Regular" w:cs="Times New Roman Regular"/>
          <w:lang w:val="en-US" w:eastAsia="zh-CN"/>
        </w:rPr>
        <w:t>3</w:t>
      </w:r>
      <w:r>
        <w:rPr>
          <w:rFonts w:ascii="Times New Roman Regular" w:hAnsi="Times New Roman Regular" w:cs="Times New Roman Regular"/>
        </w:rPr>
        <w:t>，</w:t>
      </w:r>
      <w:r>
        <w:rPr>
          <w:rFonts w:hint="eastAsia" w:ascii="Times New Roman Regular" w:hAnsi="Times New Roman Regular" w:cs="Times New Roman Regular"/>
          <w:spacing w:val="4"/>
          <w:szCs w:val="21"/>
          <w:shd w:val="clear" w:color="auto" w:fill="FFFFFF"/>
        </w:rPr>
        <w:t>记录规范参见</w:t>
      </w:r>
      <w:r>
        <w:rPr>
          <w:rFonts w:ascii="Times New Roman Regular" w:hAnsi="Times New Roman Regular" w:cs="Times New Roman Regular"/>
        </w:rPr>
        <w:t>附录</w:t>
      </w:r>
      <w:r>
        <w:rPr>
          <w:rFonts w:hint="eastAsia" w:ascii="Times New Roman Regular" w:hAnsi="Times New Roman Regular" w:cs="Times New Roman Regular"/>
          <w:lang w:val="en-US" w:eastAsia="zh-CN"/>
        </w:rPr>
        <w:t>C中的表C</w:t>
      </w:r>
      <w:r>
        <w:rPr>
          <w:rFonts w:ascii="Times New Roman Regular" w:hAnsi="Times New Roman Regular" w:cs="Times New Roman Regular"/>
        </w:rPr>
        <w:t>.3。</w:t>
      </w:r>
    </w:p>
    <w:p>
      <w:pPr>
        <w:pStyle w:val="57"/>
      </w:pPr>
      <w:bookmarkStart w:id="116" w:name="_Toc195003704"/>
      <w:bookmarkStart w:id="117" w:name="_Toc193101914"/>
      <w:bookmarkStart w:id="118" w:name="_Toc195008173"/>
      <w:r>
        <w:rPr>
          <w:rFonts w:hint="eastAsia"/>
        </w:rPr>
        <w:t>4.1.5 恢复时间</w:t>
      </w:r>
      <w:bookmarkEnd w:id="116"/>
      <w:bookmarkEnd w:id="117"/>
      <w:bookmarkEnd w:id="118"/>
    </w:p>
    <w:p>
      <w:pPr>
        <w:pStyle w:val="28"/>
        <w:rPr>
          <w:rFonts w:ascii="Times New Roman Regular" w:hAnsi="Times New Roman Regular" w:cs="Times New Roman Regular"/>
        </w:rPr>
      </w:pPr>
      <w:r>
        <w:rPr>
          <w:rFonts w:hint="eastAsia" w:ascii="Times New Roman Regular" w:hAnsi="Times New Roman Regular" w:cs="Times New Roman Regular"/>
        </w:rPr>
        <w:t>识别肌肉用力后的恢复时间，包括劳动者在一个作业周期内重复进行一系列相同作业任务后的休息时间，以及在一个工作日内除手腕部工作活动外的时间，判断肌肉用力后的恢复时间是否充足。测量方法详见附录</w:t>
      </w:r>
      <w:r>
        <w:rPr>
          <w:rFonts w:hint="eastAsia" w:ascii="Times New Roman Regular" w:hAnsi="Times New Roman Regular" w:cs="Times New Roman Regular"/>
          <w:lang w:val="en-US" w:eastAsia="zh-CN"/>
        </w:rPr>
        <w:t>B中的B</w:t>
      </w:r>
      <w:r>
        <w:rPr>
          <w:rFonts w:hint="eastAsia" w:ascii="Times New Roman Regular" w:hAnsi="Times New Roman Regular" w:cs="Times New Roman Regular"/>
        </w:rPr>
        <w:t>.</w:t>
      </w:r>
      <w:r>
        <w:rPr>
          <w:rFonts w:hint="eastAsia" w:ascii="Times New Roman Regular" w:hAnsi="Times New Roman Regular" w:cs="Times New Roman Regular"/>
          <w:lang w:val="en-US" w:eastAsia="zh-CN"/>
        </w:rPr>
        <w:t>4</w:t>
      </w:r>
      <w:r>
        <w:rPr>
          <w:rFonts w:hint="eastAsia" w:ascii="Times New Roman Regular" w:hAnsi="Times New Roman Regular" w:cs="Times New Roman Regular"/>
        </w:rPr>
        <w:t>，</w:t>
      </w:r>
      <w:r>
        <w:rPr>
          <w:rFonts w:hint="eastAsia" w:ascii="Times New Roman Regular" w:hAnsi="Times New Roman Regular" w:cs="Times New Roman Regular"/>
          <w:spacing w:val="4"/>
          <w:szCs w:val="21"/>
          <w:shd w:val="clear" w:color="auto" w:fill="FFFFFF"/>
        </w:rPr>
        <w:t>记录规范参见</w:t>
      </w:r>
      <w:r>
        <w:rPr>
          <w:rFonts w:hint="eastAsia" w:ascii="Times New Roman Regular" w:hAnsi="Times New Roman Regular" w:cs="Times New Roman Regular"/>
        </w:rPr>
        <w:t>附录</w:t>
      </w:r>
      <w:r>
        <w:rPr>
          <w:rFonts w:hint="eastAsia" w:ascii="Times New Roman Regular" w:hAnsi="Times New Roman Regular" w:cs="Times New Roman Regular"/>
          <w:lang w:val="en-US" w:eastAsia="zh-CN"/>
        </w:rPr>
        <w:t>C中的表C</w:t>
      </w:r>
      <w:r>
        <w:rPr>
          <w:rFonts w:hint="eastAsia" w:ascii="Times New Roman Regular" w:hAnsi="Times New Roman Regular" w:cs="Times New Roman Regular"/>
        </w:rPr>
        <w:t>.3。</w:t>
      </w:r>
    </w:p>
    <w:p>
      <w:pPr>
        <w:pStyle w:val="57"/>
      </w:pPr>
      <w:bookmarkStart w:id="119" w:name="_Toc193101915"/>
      <w:bookmarkStart w:id="120" w:name="_Toc195003705"/>
      <w:bookmarkStart w:id="121" w:name="_Toc195008174"/>
      <w:r>
        <w:rPr>
          <w:rFonts w:hint="eastAsia"/>
        </w:rPr>
        <w:t>4.1.6 工作组织</w:t>
      </w:r>
      <w:bookmarkEnd w:id="119"/>
      <w:bookmarkEnd w:id="120"/>
      <w:bookmarkEnd w:id="121"/>
    </w:p>
    <w:p>
      <w:pPr>
        <w:pStyle w:val="28"/>
        <w:rPr>
          <w:rFonts w:ascii="Times New Roman"/>
        </w:rPr>
      </w:pPr>
      <w:r>
        <w:rPr>
          <w:rFonts w:hint="eastAsia" w:ascii="Times New Roman"/>
        </w:rPr>
        <w:t>识别工作时间安排（如长时间连续作业）、休息时间设置（如休息时间过短）和轮班制度（如频繁轮班）以及工作节奏（如工作节奏过快或过慢）等工作组织中的不合理因素。</w:t>
      </w:r>
    </w:p>
    <w:p>
      <w:pPr>
        <w:pStyle w:val="57"/>
      </w:pPr>
      <w:bookmarkStart w:id="122" w:name="OLE_LINK1"/>
      <w:r>
        <w:rPr>
          <w:rFonts w:hint="eastAsia"/>
        </w:rPr>
        <w:t>4.1.7 工作环境</w:t>
      </w:r>
    </w:p>
    <w:p>
      <w:pPr>
        <w:pStyle w:val="28"/>
        <w:rPr>
          <w:rFonts w:ascii="Times New Roman"/>
        </w:rPr>
      </w:pPr>
      <w:r>
        <w:rPr>
          <w:rFonts w:hint="eastAsia" w:ascii="Times New Roman"/>
        </w:rPr>
        <w:t>识别工作场所的温度（如高温或低温）、振动、噪声（如高噪声水平）、照明（如照明不足）等环境条件中不符合职业卫生要求和职业卫生标准的因素。</w:t>
      </w:r>
    </w:p>
    <w:bookmarkEnd w:id="122"/>
    <w:p>
      <w:pPr>
        <w:pStyle w:val="57"/>
      </w:pPr>
      <w:r>
        <w:rPr>
          <w:rFonts w:hint="eastAsia"/>
        </w:rPr>
        <w:t>4.1.8 机器和工具</w:t>
      </w:r>
    </w:p>
    <w:p>
      <w:pPr>
        <w:pStyle w:val="28"/>
        <w:rPr>
          <w:rFonts w:ascii="Times New Roman"/>
        </w:rPr>
      </w:pPr>
      <w:r>
        <w:rPr>
          <w:rFonts w:hint="eastAsia" w:ascii="Times New Roman"/>
        </w:rPr>
        <w:t>识别机器的布局（如布局不合理导致操作不便）、操作节奏（如操作节奏过快），以及工具的手柄设计（如手柄形状不适合手部生理结构）、重量（如工具过重）、操作方式（如操作方式不符合人体自然动作）等不符合人体工效学原则的因素。</w:t>
      </w:r>
    </w:p>
    <w:p>
      <w:pPr>
        <w:pStyle w:val="57"/>
      </w:pPr>
      <w:bookmarkStart w:id="123" w:name="_Toc193101916"/>
      <w:bookmarkStart w:id="124" w:name="_Toc195003706"/>
      <w:bookmarkStart w:id="125" w:name="_Toc195008175"/>
      <w:bookmarkStart w:id="126" w:name="OLE_LINK11"/>
      <w:bookmarkStart w:id="127" w:name="OLE_LINK39"/>
      <w:bookmarkStart w:id="128" w:name="OLE_LINK85"/>
      <w:r>
        <w:rPr>
          <w:rFonts w:hint="eastAsia"/>
        </w:rPr>
        <w:t>4.2接触评估</w:t>
      </w:r>
      <w:bookmarkEnd w:id="123"/>
      <w:bookmarkEnd w:id="124"/>
      <w:bookmarkEnd w:id="125"/>
    </w:p>
    <w:p>
      <w:pPr>
        <w:pStyle w:val="57"/>
        <w:rPr>
          <w:rFonts w:hint="eastAsia"/>
        </w:rPr>
      </w:pPr>
      <w:r>
        <w:rPr>
          <w:rFonts w:hint="eastAsia"/>
        </w:rPr>
        <w:t>4.2.1 评估</w:t>
      </w:r>
      <w:r>
        <w:rPr>
          <w:rFonts w:hint="eastAsia"/>
          <w:lang w:val="en-US" w:eastAsia="zh-CN"/>
        </w:rPr>
        <w:t>指标与</w:t>
      </w:r>
      <w:r>
        <w:rPr>
          <w:rFonts w:hint="eastAsia"/>
        </w:rPr>
        <w:t>方法</w:t>
      </w:r>
    </w:p>
    <w:p>
      <w:pPr>
        <w:pStyle w:val="28"/>
        <w:rPr>
          <w:rFonts w:hint="eastAsia" w:ascii="Times New Roman" w:eastAsia="宋体"/>
          <w:lang w:eastAsia="zh-CN"/>
        </w:rPr>
      </w:pPr>
      <w:r>
        <w:rPr>
          <w:rFonts w:hint="eastAsia" w:ascii="Times New Roman"/>
        </w:rPr>
        <w:t>以HAL和NPF为评估指标，对劳动者的手腕部重复或用力作业职业接触水平进行量化评估。依据实际应用场景及精度需求，评估方法包括以下两种</w:t>
      </w:r>
      <w:r>
        <w:rPr>
          <w:rFonts w:hint="eastAsia" w:ascii="Times New Roman"/>
          <w:lang w:eastAsia="zh-CN"/>
        </w:rPr>
        <w:t>：</w:t>
      </w:r>
    </w:p>
    <w:p>
      <w:pPr>
        <w:pStyle w:val="28"/>
        <w:ind w:firstLine="420" w:firstLineChars="200"/>
        <w:rPr>
          <w:rFonts w:hint="eastAsia" w:ascii="Times New Roman"/>
        </w:rPr>
      </w:pPr>
      <w:r>
        <w:rPr>
          <w:rFonts w:hint="eastAsia" w:ascii="Times New Roman"/>
        </w:rPr>
        <w:t>观察法适用于对精度要求较低的工作场所及用人单位初步筛查阶段，可通过直接观察或视频录像分析等方式获取相关信息。为确保评估结果可靠性，应安排至少三名具备评估经验的专业人员独立开展评估工作，并经充分讨论达成一致意见后，确定最终的HAL和NPF。</w:t>
      </w:r>
    </w:p>
    <w:p>
      <w:pPr>
        <w:pStyle w:val="28"/>
        <w:ind w:firstLine="420" w:firstLineChars="200"/>
        <w:rPr>
          <w:rFonts w:hint="eastAsia" w:ascii="Times New Roman"/>
          <w:lang w:val="en-US" w:eastAsia="zh-CN"/>
        </w:rPr>
      </w:pPr>
      <w:r>
        <w:rPr>
          <w:rFonts w:hint="eastAsia" w:ascii="Times New Roman"/>
        </w:rPr>
        <w:t>测量法适用于观察法难以获取足够准确数据，或对评估精度要求较高的工作场景。需借助专业的评估设备，如手腕部力传感手套、表面肌电仪等，精准获取HAL和NPF。职业卫生技术服务机构为用人单位提供职业接触评估服务，以及职业病诊断机构进行职业病诊断或确认劳动者手腕部活动水平与接触危险时，应优先采用测量法，以保证数据科学性、准确性、客观性，为后续职业健康管理决策提供有力依据。</w:t>
      </w:r>
    </w:p>
    <w:p>
      <w:pPr>
        <w:pStyle w:val="57"/>
      </w:pPr>
      <w:r>
        <w:rPr>
          <w:rFonts w:hint="eastAsia"/>
        </w:rPr>
        <w:t>4.2.2.1 HAL的确定</w:t>
      </w:r>
    </w:p>
    <w:p>
      <w:pPr>
        <w:pStyle w:val="57"/>
      </w:pPr>
      <w:r>
        <w:rPr>
          <w:rFonts w:hint="eastAsia"/>
        </w:rPr>
        <w:t>a) 观察法</w:t>
      </w:r>
    </w:p>
    <w:p>
      <w:pPr>
        <w:pStyle w:val="28"/>
        <w:numPr>
          <w:ilvl w:val="255"/>
          <w:numId w:val="0"/>
        </w:numPr>
        <w:ind w:firstLine="420" w:firstLineChars="200"/>
        <w:rPr>
          <w:rFonts w:ascii="Times New Roman Regular" w:hAnsi="Times New Roman Regular" w:cs="Times New Roman Regular"/>
        </w:rPr>
      </w:pPr>
      <w:r>
        <w:rPr>
          <w:rFonts w:hint="eastAsia" w:ascii="Times New Roman Regular" w:hAnsi="Times New Roman Regular" w:cs="Times New Roman Regular"/>
        </w:rPr>
        <w:t>采用直接观察或视频录像分析方法，评估劳动者手腕部的用力频次、用力持续时间及工作周期用力时间占比。若评估数据的用力频次和用力持续时间在表1的适用范围内，则依据表1确定HAL的等级；若超出表1的适用范围，则依据表2中的评分标准进行评估。</w:t>
      </w:r>
    </w:p>
    <w:p>
      <w:pPr>
        <w:adjustRightInd w:val="0"/>
        <w:snapToGrid w:val="0"/>
        <w:spacing w:before="93" w:beforeLines="30" w:after="93" w:afterLines="30"/>
        <w:ind w:firstLine="420" w:firstLineChars="200"/>
        <w:jc w:val="center"/>
        <w:rPr>
          <w:rFonts w:ascii="黑体" w:hAnsi="黑体" w:eastAsia="黑体"/>
        </w:rPr>
      </w:pPr>
      <w:r>
        <w:rPr>
          <w:rFonts w:hint="eastAsia" w:ascii="黑体" w:hAnsi="黑体" w:eastAsia="黑体"/>
        </w:rPr>
        <w:t>表1　基于用力频次和工作周期用力时间占比的</w:t>
      </w:r>
      <w:r>
        <w:t>HAL</w:t>
      </w:r>
    </w:p>
    <w:tbl>
      <w:tblPr>
        <w:tblStyle w:val="39"/>
        <w:tblW w:w="938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712"/>
        <w:gridCol w:w="1316"/>
        <w:gridCol w:w="1316"/>
        <w:gridCol w:w="1316"/>
        <w:gridCol w:w="1316"/>
        <w:gridCol w:w="141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3" w:hRule="atLeast"/>
          <w:jc w:val="center"/>
        </w:trPr>
        <w:tc>
          <w:tcPr>
            <w:tcW w:w="2712" w:type="dxa"/>
            <w:vMerge w:val="restart"/>
            <w:tcBorders>
              <w:top w:val="single" w:color="000000" w:sz="12" w:space="0"/>
              <w:left w:val="single" w:color="000000" w:sz="12" w:space="0"/>
              <w:right w:val="single" w:color="auto" w:sz="4"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用力</w:t>
            </w:r>
            <w:r>
              <w:rPr>
                <w:sz w:val="18"/>
                <w:szCs w:val="18"/>
              </w:rPr>
              <w:t>频次（次/</w:t>
            </w:r>
            <w:r>
              <w:rPr>
                <w:rFonts w:hint="eastAsia"/>
                <w:sz w:val="18"/>
                <w:szCs w:val="18"/>
              </w:rPr>
              <w:t>分钟</w:t>
            </w:r>
            <w:r>
              <w:rPr>
                <w:sz w:val="18"/>
                <w:szCs w:val="18"/>
              </w:rPr>
              <w:t>）</w:t>
            </w:r>
            <w:r>
              <w:rPr>
                <w:rFonts w:hint="eastAsia"/>
                <w:sz w:val="18"/>
                <w:szCs w:val="18"/>
                <w:vertAlign w:val="superscript"/>
              </w:rPr>
              <w:t>a</w:t>
            </w:r>
          </w:p>
        </w:tc>
        <w:tc>
          <w:tcPr>
            <w:tcW w:w="6676" w:type="dxa"/>
            <w:gridSpan w:val="5"/>
            <w:tcBorders>
              <w:top w:val="single" w:color="000000" w:sz="12" w:space="0"/>
              <w:left w:val="single" w:color="000000" w:sz="8" w:space="0"/>
              <w:bottom w:val="single" w:color="000000" w:sz="12" w:space="0"/>
              <w:right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工作周期用力时间占比（</w:t>
            </w:r>
            <w:r>
              <w:rPr>
                <w:rFonts w:hint="eastAsia"/>
                <w:sz w:val="18"/>
                <w:szCs w:val="18"/>
              </w:rPr>
              <w:t>DC，</w:t>
            </w:r>
            <w:r>
              <w:rPr>
                <w:sz w:val="18"/>
                <w:szCs w:val="18"/>
              </w:rPr>
              <w:t>%）</w:t>
            </w:r>
            <w:r>
              <w:rPr>
                <w:rFonts w:hint="eastAsia"/>
                <w:sz w:val="18"/>
                <w:szCs w:val="18"/>
                <w:vertAlign w:val="superscript"/>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3" w:hRule="atLeast"/>
          <w:jc w:val="center"/>
        </w:trPr>
        <w:tc>
          <w:tcPr>
            <w:tcW w:w="2712" w:type="dxa"/>
            <w:vMerge w:val="continue"/>
            <w:tcBorders>
              <w:left w:val="single" w:color="000000" w:sz="12" w:space="0"/>
              <w:bottom w:val="single" w:color="000000" w:sz="12" w:space="0"/>
              <w:right w:val="single" w:color="auto" w:sz="4" w:space="0"/>
            </w:tcBorders>
            <w:tcMar>
              <w:left w:w="0" w:type="dxa"/>
              <w:right w:w="0" w:type="dxa"/>
            </w:tcMar>
            <w:vAlign w:val="center"/>
          </w:tcPr>
          <w:p>
            <w:pPr>
              <w:adjustRightInd w:val="0"/>
              <w:snapToGrid w:val="0"/>
              <w:spacing w:line="300" w:lineRule="exact"/>
              <w:jc w:val="center"/>
              <w:rPr>
                <w:sz w:val="18"/>
                <w:szCs w:val="18"/>
              </w:rPr>
            </w:pPr>
          </w:p>
        </w:tc>
        <w:tc>
          <w:tcPr>
            <w:tcW w:w="1316" w:type="dxa"/>
            <w:tcBorders>
              <w:top w:val="single" w:color="000000" w:sz="12" w:space="0"/>
              <w:left w:val="single" w:color="000000" w:sz="8" w:space="0"/>
              <w:bottom w:val="single" w:color="000000" w:sz="12" w:space="0"/>
              <w:right w:val="single" w:color="000000" w:sz="8"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＜2</w:t>
            </w:r>
            <w:r>
              <w:rPr>
                <w:sz w:val="18"/>
                <w:szCs w:val="18"/>
              </w:rPr>
              <w:t>0</w:t>
            </w:r>
          </w:p>
        </w:tc>
        <w:tc>
          <w:tcPr>
            <w:tcW w:w="1316" w:type="dxa"/>
            <w:tcBorders>
              <w:top w:val="single" w:color="000000" w:sz="12" w:space="0"/>
              <w:left w:val="single" w:color="000000" w:sz="8" w:space="0"/>
              <w:bottom w:val="single" w:color="000000" w:sz="12" w:space="0"/>
              <w:right w:val="single" w:color="000000" w:sz="8" w:space="0"/>
            </w:tcBorders>
            <w:tcMar>
              <w:left w:w="0" w:type="dxa"/>
              <w:right w:w="0" w:type="dxa"/>
            </w:tcMar>
            <w:vAlign w:val="center"/>
          </w:tcPr>
          <w:p>
            <w:pPr>
              <w:adjustRightInd w:val="0"/>
              <w:snapToGrid w:val="0"/>
              <w:spacing w:line="300" w:lineRule="exact"/>
              <w:jc w:val="center"/>
              <w:rPr>
                <w:sz w:val="18"/>
                <w:szCs w:val="18"/>
              </w:rPr>
            </w:pPr>
            <w:r>
              <w:rPr>
                <w:sz w:val="18"/>
                <w:szCs w:val="18"/>
              </w:rPr>
              <w:t>20-40</w:t>
            </w:r>
          </w:p>
        </w:tc>
        <w:tc>
          <w:tcPr>
            <w:tcW w:w="1316" w:type="dxa"/>
            <w:tcBorders>
              <w:top w:val="single" w:color="000000" w:sz="12" w:space="0"/>
              <w:left w:val="single" w:color="000000" w:sz="8" w:space="0"/>
              <w:bottom w:val="single" w:color="000000" w:sz="12" w:space="0"/>
              <w:right w:val="single" w:color="000000" w:sz="8" w:space="0"/>
            </w:tcBorders>
            <w:tcMar>
              <w:left w:w="0" w:type="dxa"/>
              <w:right w:w="0" w:type="dxa"/>
            </w:tcMar>
            <w:vAlign w:val="center"/>
          </w:tcPr>
          <w:p>
            <w:pPr>
              <w:adjustRightInd w:val="0"/>
              <w:snapToGrid w:val="0"/>
              <w:spacing w:line="300" w:lineRule="exact"/>
              <w:jc w:val="center"/>
              <w:rPr>
                <w:sz w:val="18"/>
                <w:szCs w:val="18"/>
              </w:rPr>
            </w:pPr>
            <w:r>
              <w:rPr>
                <w:sz w:val="18"/>
                <w:szCs w:val="18"/>
              </w:rPr>
              <w:t>4</w:t>
            </w:r>
            <w:r>
              <w:rPr>
                <w:rFonts w:hint="eastAsia"/>
                <w:sz w:val="18"/>
                <w:szCs w:val="18"/>
              </w:rPr>
              <w:t>1</w:t>
            </w:r>
            <w:r>
              <w:rPr>
                <w:sz w:val="18"/>
                <w:szCs w:val="18"/>
              </w:rPr>
              <w:t>-60</w:t>
            </w:r>
          </w:p>
        </w:tc>
        <w:tc>
          <w:tcPr>
            <w:tcW w:w="1316" w:type="dxa"/>
            <w:tcBorders>
              <w:top w:val="single" w:color="000000" w:sz="12" w:space="0"/>
              <w:left w:val="single" w:color="000000" w:sz="8" w:space="0"/>
              <w:bottom w:val="single" w:color="000000" w:sz="12" w:space="0"/>
              <w:right w:val="single" w:color="000000" w:sz="8" w:space="0"/>
            </w:tcBorders>
            <w:tcMar>
              <w:left w:w="0" w:type="dxa"/>
              <w:right w:w="0" w:type="dxa"/>
            </w:tcMar>
            <w:vAlign w:val="center"/>
          </w:tcPr>
          <w:p>
            <w:pPr>
              <w:adjustRightInd w:val="0"/>
              <w:snapToGrid w:val="0"/>
              <w:spacing w:line="300" w:lineRule="exact"/>
              <w:jc w:val="center"/>
              <w:rPr>
                <w:sz w:val="18"/>
                <w:szCs w:val="18"/>
              </w:rPr>
            </w:pPr>
            <w:r>
              <w:rPr>
                <w:sz w:val="18"/>
                <w:szCs w:val="18"/>
              </w:rPr>
              <w:t>6</w:t>
            </w:r>
            <w:r>
              <w:rPr>
                <w:rFonts w:hint="eastAsia"/>
                <w:sz w:val="18"/>
                <w:szCs w:val="18"/>
              </w:rPr>
              <w:t>1</w:t>
            </w:r>
            <w:r>
              <w:rPr>
                <w:sz w:val="18"/>
                <w:szCs w:val="18"/>
              </w:rPr>
              <w:t>-80</w:t>
            </w:r>
          </w:p>
        </w:tc>
        <w:tc>
          <w:tcPr>
            <w:tcW w:w="1412" w:type="dxa"/>
            <w:tcBorders>
              <w:top w:val="single" w:color="000000" w:sz="12" w:space="0"/>
              <w:left w:val="single" w:color="000000" w:sz="8" w:space="0"/>
              <w:bottom w:val="single" w:color="000000" w:sz="12" w:space="0"/>
              <w:right w:val="single" w:color="000000" w:sz="12" w:space="0"/>
            </w:tcBorders>
            <w:tcMar>
              <w:left w:w="0" w:type="dxa"/>
              <w:right w:w="0" w:type="dxa"/>
            </w:tcMar>
            <w:vAlign w:val="center"/>
          </w:tcPr>
          <w:p>
            <w:pPr>
              <w:adjustRightInd w:val="0"/>
              <w:snapToGrid w:val="0"/>
              <w:spacing w:line="300" w:lineRule="exact"/>
              <w:jc w:val="center"/>
              <w:rPr>
                <w:sz w:val="18"/>
                <w:szCs w:val="18"/>
              </w:rPr>
            </w:pPr>
            <w:r>
              <w:rPr>
                <w:rFonts w:hint="eastAsia" w:eastAsia="仿宋"/>
                <w:sz w:val="18"/>
                <w:szCs w:val="18"/>
              </w:rPr>
              <w:t>81-100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3" w:hRule="atLeast"/>
          <w:jc w:val="center"/>
        </w:trPr>
        <w:tc>
          <w:tcPr>
            <w:tcW w:w="2712" w:type="dxa"/>
            <w:tcBorders>
              <w:top w:val="single" w:color="000000" w:sz="12" w:space="0"/>
              <w:left w:val="single" w:color="000000" w:sz="12" w:space="0"/>
              <w:right w:val="single" w:color="auto" w:sz="4"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7.5</w:t>
            </w:r>
          </w:p>
        </w:tc>
        <w:tc>
          <w:tcPr>
            <w:tcW w:w="1316" w:type="dxa"/>
            <w:tcBorders>
              <w:top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1</w:t>
            </w:r>
          </w:p>
        </w:tc>
        <w:tc>
          <w:tcPr>
            <w:tcW w:w="1316" w:type="dxa"/>
            <w:tcBorders>
              <w:top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1</w:t>
            </w:r>
          </w:p>
        </w:tc>
        <w:tc>
          <w:tcPr>
            <w:tcW w:w="1316" w:type="dxa"/>
            <w:tcBorders>
              <w:top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w:t>
            </w:r>
          </w:p>
        </w:tc>
        <w:tc>
          <w:tcPr>
            <w:tcW w:w="1316" w:type="dxa"/>
            <w:tcBorders>
              <w:top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w:t>
            </w:r>
          </w:p>
        </w:tc>
        <w:tc>
          <w:tcPr>
            <w:tcW w:w="1412" w:type="dxa"/>
            <w:tcBorders>
              <w:top w:val="single" w:color="000000" w:sz="12" w:space="0"/>
              <w:right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4" w:hRule="atLeast"/>
          <w:jc w:val="center"/>
        </w:trPr>
        <w:tc>
          <w:tcPr>
            <w:tcW w:w="2712" w:type="dxa"/>
            <w:tcBorders>
              <w:left w:val="single" w:color="000000" w:sz="12"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15</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2</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2</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3</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w:t>
            </w:r>
          </w:p>
        </w:tc>
        <w:tc>
          <w:tcPr>
            <w:tcW w:w="1412" w:type="dxa"/>
            <w:tcBorders>
              <w:right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9" w:hRule="atLeast"/>
          <w:jc w:val="center"/>
        </w:trPr>
        <w:tc>
          <w:tcPr>
            <w:tcW w:w="2712" w:type="dxa"/>
            <w:tcBorders>
              <w:left w:val="single" w:color="000000" w:sz="12"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30</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3</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4</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5</w:t>
            </w:r>
          </w:p>
        </w:tc>
        <w:tc>
          <w:tcPr>
            <w:tcW w:w="1316" w:type="dxa"/>
            <w:tcMar>
              <w:left w:w="0" w:type="dxa"/>
              <w:right w:w="0" w:type="dxa"/>
            </w:tcMar>
            <w:vAlign w:val="center"/>
          </w:tcPr>
          <w:p>
            <w:pPr>
              <w:adjustRightInd w:val="0"/>
              <w:snapToGrid w:val="0"/>
              <w:spacing w:line="300" w:lineRule="exact"/>
              <w:jc w:val="center"/>
              <w:rPr>
                <w:sz w:val="18"/>
                <w:szCs w:val="18"/>
              </w:rPr>
            </w:pPr>
            <w:r>
              <w:rPr>
                <w:sz w:val="18"/>
                <w:szCs w:val="18"/>
              </w:rPr>
              <w:t>5</w:t>
            </w:r>
          </w:p>
        </w:tc>
        <w:tc>
          <w:tcPr>
            <w:tcW w:w="1412" w:type="dxa"/>
            <w:tcBorders>
              <w:right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4" w:hRule="atLeast"/>
          <w:jc w:val="center"/>
        </w:trPr>
        <w:tc>
          <w:tcPr>
            <w:tcW w:w="2712" w:type="dxa"/>
            <w:tcBorders>
              <w:left w:val="single" w:color="000000" w:sz="12" w:space="0"/>
              <w:bottom w:val="single" w:color="000000" w:sz="4"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60</w:t>
            </w:r>
          </w:p>
        </w:tc>
        <w:tc>
          <w:tcPr>
            <w:tcW w:w="1316" w:type="dxa"/>
            <w:tcBorders>
              <w:bottom w:val="single" w:color="000000" w:sz="4" w:space="0"/>
            </w:tcBorders>
            <w:tcMar>
              <w:left w:w="0" w:type="dxa"/>
              <w:right w:w="0" w:type="dxa"/>
            </w:tcMar>
            <w:vAlign w:val="center"/>
          </w:tcPr>
          <w:p>
            <w:pPr>
              <w:adjustRightInd w:val="0"/>
              <w:snapToGrid w:val="0"/>
              <w:spacing w:line="300" w:lineRule="exact"/>
              <w:jc w:val="center"/>
              <w:rPr>
                <w:sz w:val="18"/>
                <w:szCs w:val="18"/>
              </w:rPr>
            </w:pPr>
            <w:r>
              <w:rPr>
                <w:sz w:val="18"/>
                <w:szCs w:val="18"/>
              </w:rPr>
              <w:t>4</w:t>
            </w:r>
          </w:p>
        </w:tc>
        <w:tc>
          <w:tcPr>
            <w:tcW w:w="1316" w:type="dxa"/>
            <w:tcBorders>
              <w:bottom w:val="single" w:color="000000" w:sz="4" w:space="0"/>
            </w:tcBorders>
            <w:tcMar>
              <w:left w:w="0" w:type="dxa"/>
              <w:right w:w="0" w:type="dxa"/>
            </w:tcMar>
            <w:vAlign w:val="center"/>
          </w:tcPr>
          <w:p>
            <w:pPr>
              <w:adjustRightInd w:val="0"/>
              <w:snapToGrid w:val="0"/>
              <w:spacing w:line="300" w:lineRule="exact"/>
              <w:jc w:val="center"/>
              <w:rPr>
                <w:sz w:val="18"/>
                <w:szCs w:val="18"/>
              </w:rPr>
            </w:pPr>
            <w:r>
              <w:rPr>
                <w:sz w:val="18"/>
                <w:szCs w:val="18"/>
              </w:rPr>
              <w:t>5</w:t>
            </w:r>
          </w:p>
        </w:tc>
        <w:tc>
          <w:tcPr>
            <w:tcW w:w="1316" w:type="dxa"/>
            <w:tcBorders>
              <w:bottom w:val="single" w:color="000000" w:sz="4" w:space="0"/>
            </w:tcBorders>
            <w:tcMar>
              <w:left w:w="0" w:type="dxa"/>
              <w:right w:w="0" w:type="dxa"/>
            </w:tcMar>
            <w:vAlign w:val="center"/>
          </w:tcPr>
          <w:p>
            <w:pPr>
              <w:adjustRightInd w:val="0"/>
              <w:snapToGrid w:val="0"/>
              <w:spacing w:line="300" w:lineRule="exact"/>
              <w:jc w:val="center"/>
              <w:rPr>
                <w:sz w:val="18"/>
                <w:szCs w:val="18"/>
              </w:rPr>
            </w:pPr>
            <w:r>
              <w:rPr>
                <w:sz w:val="18"/>
                <w:szCs w:val="18"/>
              </w:rPr>
              <w:t>6</w:t>
            </w:r>
          </w:p>
        </w:tc>
        <w:tc>
          <w:tcPr>
            <w:tcW w:w="1316" w:type="dxa"/>
            <w:tcBorders>
              <w:bottom w:val="single" w:color="000000" w:sz="4" w:space="0"/>
            </w:tcBorders>
            <w:tcMar>
              <w:left w:w="0" w:type="dxa"/>
              <w:right w:w="0" w:type="dxa"/>
            </w:tcMar>
            <w:vAlign w:val="center"/>
          </w:tcPr>
          <w:p>
            <w:pPr>
              <w:adjustRightInd w:val="0"/>
              <w:snapToGrid w:val="0"/>
              <w:spacing w:line="300" w:lineRule="exact"/>
              <w:jc w:val="center"/>
              <w:rPr>
                <w:sz w:val="18"/>
                <w:szCs w:val="18"/>
              </w:rPr>
            </w:pPr>
            <w:r>
              <w:rPr>
                <w:sz w:val="18"/>
                <w:szCs w:val="18"/>
              </w:rPr>
              <w:t>7</w:t>
            </w:r>
          </w:p>
        </w:tc>
        <w:tc>
          <w:tcPr>
            <w:tcW w:w="1412" w:type="dxa"/>
            <w:tcBorders>
              <w:bottom w:val="single" w:color="000000" w:sz="4" w:space="0"/>
              <w:right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04" w:hRule="atLeast"/>
          <w:jc w:val="center"/>
        </w:trPr>
        <w:tc>
          <w:tcPr>
            <w:tcW w:w="2712" w:type="dxa"/>
            <w:tcBorders>
              <w:left w:val="single" w:color="000000" w:sz="12" w:space="0"/>
              <w:bottom w:val="single" w:color="000000" w:sz="12" w:space="0"/>
            </w:tcBorders>
            <w:tcMar>
              <w:left w:w="0" w:type="dxa"/>
              <w:right w:w="0" w:type="dxa"/>
            </w:tcMar>
            <w:vAlign w:val="center"/>
          </w:tcPr>
          <w:p>
            <w:pPr>
              <w:adjustRightInd w:val="0"/>
              <w:snapToGrid w:val="0"/>
              <w:spacing w:line="300" w:lineRule="exact"/>
              <w:jc w:val="center"/>
              <w:rPr>
                <w:sz w:val="18"/>
                <w:szCs w:val="18"/>
              </w:rPr>
            </w:pPr>
            <w:r>
              <w:rPr>
                <w:rFonts w:hint="eastAsia"/>
                <w:sz w:val="18"/>
                <w:szCs w:val="18"/>
              </w:rPr>
              <w:t>120</w:t>
            </w:r>
          </w:p>
        </w:tc>
        <w:tc>
          <w:tcPr>
            <w:tcW w:w="1316" w:type="dxa"/>
            <w:tcBorders>
              <w:bottom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w:t>
            </w:r>
          </w:p>
        </w:tc>
        <w:tc>
          <w:tcPr>
            <w:tcW w:w="1316" w:type="dxa"/>
            <w:tcBorders>
              <w:bottom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6</w:t>
            </w:r>
          </w:p>
        </w:tc>
        <w:tc>
          <w:tcPr>
            <w:tcW w:w="1316" w:type="dxa"/>
            <w:tcBorders>
              <w:bottom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7</w:t>
            </w:r>
          </w:p>
        </w:tc>
        <w:tc>
          <w:tcPr>
            <w:tcW w:w="1316" w:type="dxa"/>
            <w:tcBorders>
              <w:bottom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8</w:t>
            </w:r>
          </w:p>
        </w:tc>
        <w:tc>
          <w:tcPr>
            <w:tcW w:w="1412" w:type="dxa"/>
            <w:tcBorders>
              <w:bottom w:val="single" w:color="000000" w:sz="12" w:space="0"/>
              <w:right w:val="single" w:color="000000" w:sz="12" w:space="0"/>
            </w:tcBorders>
            <w:tcMar>
              <w:left w:w="0" w:type="dxa"/>
              <w:right w:w="0" w:type="dxa"/>
            </w:tcMar>
            <w:vAlign w:val="center"/>
          </w:tcPr>
          <w:p>
            <w:pPr>
              <w:adjustRightInd w:val="0"/>
              <w:snapToGrid w:val="0"/>
              <w:spacing w:line="300" w:lineRule="exact"/>
              <w:jc w:val="center"/>
              <w:rPr>
                <w:sz w:val="18"/>
                <w:szCs w:val="18"/>
              </w:rPr>
            </w:pPr>
            <w:r>
              <w:rPr>
                <w:sz w:val="18"/>
                <w:szCs w:val="18"/>
              </w:rPr>
              <w:t>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54" w:hRule="atLeast"/>
          <w:jc w:val="center"/>
        </w:trPr>
        <w:tc>
          <w:tcPr>
            <w:tcW w:w="9388" w:type="dxa"/>
            <w:gridSpan w:val="6"/>
            <w:tcBorders>
              <w:top w:val="single" w:color="000000" w:sz="12" w:space="0"/>
              <w:left w:val="single" w:color="000000" w:sz="12" w:space="0"/>
              <w:bottom w:val="single" w:color="000000" w:sz="12" w:space="0"/>
              <w:right w:val="single" w:color="000000" w:sz="12" w:space="0"/>
            </w:tcBorders>
            <w:tcMar>
              <w:left w:w="0" w:type="dxa"/>
              <w:right w:w="0" w:type="dxa"/>
            </w:tcMar>
            <w:vAlign w:val="center"/>
          </w:tcPr>
          <w:p>
            <w:pPr>
              <w:adjustRightInd w:val="0"/>
              <w:snapToGrid w:val="0"/>
              <w:spacing w:line="300" w:lineRule="exact"/>
              <w:rPr>
                <w:sz w:val="18"/>
                <w:szCs w:val="18"/>
              </w:rPr>
            </w:pPr>
            <w:r>
              <w:rPr>
                <w:rFonts w:hint="eastAsia"/>
                <w:sz w:val="18"/>
                <w:szCs w:val="18"/>
              </w:rPr>
              <w:t>注：</w:t>
            </w:r>
          </w:p>
          <w:p>
            <w:pPr>
              <w:adjustRightInd w:val="0"/>
              <w:snapToGrid w:val="0"/>
              <w:spacing w:line="300" w:lineRule="exact"/>
              <w:ind w:firstLine="270" w:firstLineChars="150"/>
              <w:rPr>
                <w:sz w:val="18"/>
                <w:szCs w:val="18"/>
              </w:rPr>
            </w:pPr>
            <w:r>
              <w:rPr>
                <w:rFonts w:hint="eastAsia"/>
                <w:sz w:val="18"/>
                <w:szCs w:val="18"/>
                <w:vertAlign w:val="superscript"/>
              </w:rPr>
              <w:t>a</w:t>
            </w:r>
            <w:r>
              <w:rPr>
                <w:sz w:val="18"/>
                <w:szCs w:val="18"/>
                <w:vertAlign w:val="superscript"/>
              </w:rPr>
              <w:t xml:space="preserve"> </w:t>
            </w:r>
            <w:r>
              <w:rPr>
                <w:rFonts w:hint="eastAsia"/>
                <w:sz w:val="18"/>
                <w:szCs w:val="18"/>
              </w:rPr>
              <w:t>用力频次：指单位时间内完成的作业次数。例如，用力频次为7.5次/分钟，意味着每分钟完成7.5次作业。</w:t>
            </w:r>
          </w:p>
          <w:p>
            <w:pPr>
              <w:adjustRightInd w:val="0"/>
              <w:snapToGrid w:val="0"/>
              <w:spacing w:line="300" w:lineRule="exact"/>
              <w:ind w:firstLine="270" w:firstLineChars="150"/>
              <w:rPr>
                <w:sz w:val="18"/>
                <w:szCs w:val="18"/>
              </w:rPr>
            </w:pPr>
            <w:r>
              <w:rPr>
                <w:rFonts w:hint="eastAsia"/>
                <w:sz w:val="18"/>
                <w:szCs w:val="18"/>
                <w:vertAlign w:val="superscript"/>
              </w:rPr>
              <w:t>b</w:t>
            </w:r>
            <w:r>
              <w:rPr>
                <w:rFonts w:hint="eastAsia"/>
                <w:sz w:val="18"/>
                <w:szCs w:val="18"/>
              </w:rPr>
              <w:t>工作周期用力时间占比（DC，</w:t>
            </w:r>
            <w:r>
              <w:rPr>
                <w:sz w:val="18"/>
                <w:szCs w:val="18"/>
              </w:rPr>
              <w:t>%</w:t>
            </w:r>
            <w:r>
              <w:rPr>
                <w:rFonts w:hint="eastAsia"/>
                <w:sz w:val="18"/>
                <w:szCs w:val="18"/>
              </w:rPr>
              <w:t>）：指在一个完整工作周期内，手部用力时间占整个工作周期（包括用力时间和休息时间）的比例。例如，若一个工作周期为2秒，其中用力时间为1.5秒，则用力时间占比为75%（1.5 秒/2 秒×100%）。</w:t>
            </w:r>
          </w:p>
          <w:p>
            <w:pPr>
              <w:adjustRightInd w:val="0"/>
              <w:snapToGrid w:val="0"/>
              <w:spacing w:line="300" w:lineRule="exact"/>
              <w:ind w:firstLine="360" w:firstLineChars="200"/>
              <w:rPr>
                <w:sz w:val="18"/>
                <w:szCs w:val="18"/>
              </w:rPr>
            </w:pPr>
            <w:r>
              <w:rPr>
                <w:sz w:val="18"/>
                <w:szCs w:val="18"/>
              </w:rPr>
              <w:t>-</w:t>
            </w:r>
            <w:r>
              <w:rPr>
                <w:rFonts w:hint="eastAsia"/>
                <w:sz w:val="18"/>
                <w:szCs w:val="18"/>
              </w:rPr>
              <w:t xml:space="preserve"> 表示</w:t>
            </w:r>
            <w:r>
              <w:rPr>
                <w:sz w:val="18"/>
                <w:szCs w:val="18"/>
              </w:rPr>
              <w:t>该项数据不适用或不在评估范围内</w:t>
            </w:r>
            <w:r>
              <w:rPr>
                <w:rFonts w:hint="eastAsia"/>
                <w:sz w:val="18"/>
                <w:szCs w:val="18"/>
              </w:rPr>
              <w:t>。</w:t>
            </w:r>
          </w:p>
        </w:tc>
      </w:tr>
    </w:tbl>
    <w:p>
      <w:pPr>
        <w:pStyle w:val="28"/>
        <w:numPr>
          <w:ilvl w:val="255"/>
          <w:numId w:val="0"/>
        </w:numPr>
        <w:ind w:firstLine="420" w:firstLineChars="200"/>
      </w:pPr>
    </w:p>
    <w:p>
      <w:pPr>
        <w:adjustRightInd w:val="0"/>
        <w:snapToGrid w:val="0"/>
        <w:spacing w:before="93" w:beforeLines="30" w:after="93" w:afterLines="30"/>
        <w:jc w:val="center"/>
        <w:rPr>
          <w:rFonts w:ascii="黑体" w:hAnsi="黑体" w:eastAsia="黑体" w:cs="黑体"/>
          <w:szCs w:val="21"/>
        </w:rPr>
      </w:pPr>
      <w:r>
        <w:rPr>
          <w:rFonts w:hint="eastAsia" w:ascii="黑体" w:hAnsi="黑体" w:eastAsia="黑体" w:cs="黑体"/>
          <w:szCs w:val="21"/>
        </w:rPr>
        <w:t>表2　</w:t>
      </w:r>
      <w:r>
        <w:rPr>
          <w:rFonts w:hint="eastAsia" w:ascii="黑体" w:hAnsi="黑体" w:eastAsia="黑体" w:cs="黑体"/>
        </w:rPr>
        <w:t>HAL</w:t>
      </w:r>
      <w:r>
        <w:rPr>
          <w:rFonts w:hint="eastAsia" w:ascii="黑体" w:hAnsi="黑体" w:eastAsia="黑体" w:cs="黑体"/>
          <w:szCs w:val="21"/>
        </w:rPr>
        <w:t xml:space="preserve">视觉模拟评分量表 </w:t>
      </w:r>
    </w:p>
    <w:tbl>
      <w:tblPr>
        <w:tblStyle w:val="39"/>
        <w:tblW w:w="9399" w:type="dxa"/>
        <w:jc w:val="cente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Layout w:type="fixed"/>
        <w:tblCellMar>
          <w:top w:w="0" w:type="dxa"/>
          <w:left w:w="108" w:type="dxa"/>
          <w:bottom w:w="0" w:type="dxa"/>
          <w:right w:w="108" w:type="dxa"/>
        </w:tblCellMar>
      </w:tblPr>
      <w:tblGrid>
        <w:gridCol w:w="1306"/>
        <w:gridCol w:w="8093"/>
      </w:tblGrid>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tcBorders>
              <w:top w:val="single" w:color="000000" w:sz="12" w:space="0"/>
              <w:bottom w:val="single" w:color="000000" w:sz="12" w:space="0"/>
            </w:tcBorders>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HAL分值</w:t>
            </w:r>
          </w:p>
        </w:tc>
        <w:tc>
          <w:tcPr>
            <w:tcW w:w="8093" w:type="dxa"/>
            <w:tcBorders>
              <w:top w:val="single" w:color="000000" w:sz="12" w:space="0"/>
              <w:bottom w:val="single" w:color="000000" w:sz="12" w:space="0"/>
            </w:tcBorders>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评分标准</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tcBorders>
              <w:top w:val="single" w:color="000000" w:sz="12" w:space="0"/>
            </w:tcBorders>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0</w:t>
            </w:r>
          </w:p>
        </w:tc>
        <w:tc>
          <w:tcPr>
            <w:tcW w:w="8093" w:type="dxa"/>
            <w:tcBorders>
              <w:top w:val="single" w:color="000000" w:sz="12" w:space="0"/>
            </w:tcBorders>
            <w:vAlign w:val="center"/>
          </w:tcPr>
          <w:p>
            <w:pPr>
              <w:widowControl/>
              <w:adjustRightInd w:val="0"/>
              <w:jc w:val="center"/>
              <w:rPr>
                <w:rFonts w:ascii="Times New Roman Regular" w:hAnsi="Times New Roman Regular" w:cs="Times New Roman Regular"/>
                <w:spacing w:val="4"/>
                <w:sz w:val="18"/>
                <w:szCs w:val="18"/>
              </w:rPr>
            </w:pPr>
            <w:r>
              <w:rPr>
                <w:rFonts w:ascii="Times New Roman Regular" w:hAnsi="Times New Roman Regular" w:cs="Times New Roman Regular"/>
                <w:spacing w:val="8"/>
                <w:kern w:val="0"/>
                <w:sz w:val="18"/>
                <w:szCs w:val="18"/>
                <w:lang w:bidi="ar"/>
              </w:rPr>
              <w:t>手部几乎完全静止，无任何动作。</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1</w:t>
            </w:r>
          </w:p>
        </w:tc>
        <w:tc>
          <w:tcPr>
            <w:tcW w:w="8093" w:type="dxa"/>
            <w:vAlign w:val="center"/>
          </w:tcPr>
          <w:p>
            <w:pPr>
              <w:widowControl/>
              <w:adjustRightInd w:val="0"/>
              <w:jc w:val="center"/>
              <w:rPr>
                <w:rFonts w:ascii="Times New Roman Regular" w:hAnsi="Times New Roman Regular" w:cs="Times New Roman Regular"/>
                <w:spacing w:val="4"/>
                <w:sz w:val="18"/>
                <w:szCs w:val="18"/>
              </w:rPr>
            </w:pPr>
            <w:r>
              <w:rPr>
                <w:rFonts w:ascii="Times New Roman Regular" w:hAnsi="Times New Roman Regular" w:cs="Times New Roman Regular"/>
                <w:spacing w:val="8"/>
                <w:kern w:val="0"/>
                <w:sz w:val="18"/>
                <w:szCs w:val="18"/>
                <w:lang w:bidi="ar"/>
              </w:rPr>
              <w:t>手部动作极为稀少，动作缓慢，且动作之间有极长的停顿，几乎处于静止状态。</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2</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手部动作较为稀少，动作缓慢，动作之间的停顿时间较长。</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3</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手部动作偶尔出现，动作节奏较慢，动作之间有较短的停顿。</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4</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手部动作时有发生，动作节奏中等，动作之间几乎没有停顿。</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5</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手部动作频繁，动作节奏较快，动作之间仅有极短的停顿。</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hint="eastAsia" w:ascii="Times New Roman Regular" w:hAnsi="Times New Roman Regular" w:cs="Times New Roman Regular"/>
                <w:sz w:val="18"/>
                <w:szCs w:val="18"/>
              </w:rPr>
              <w:t>6</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手部动作很频繁，动作节奏快，几乎没有间歇。</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7</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手部动作非常频繁，动作节奏极快，几乎连续不断。</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8</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手部动作极其频繁，动作节奏极高，难以察觉停顿。</w:t>
            </w:r>
          </w:p>
        </w:tc>
      </w:tr>
      <w:tr>
        <w:tblPrEx>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Ex>
        <w:trPr>
          <w:trHeight w:val="397" w:hRule="exact"/>
          <w:jc w:val="center"/>
        </w:trPr>
        <w:tc>
          <w:tcPr>
            <w:tcW w:w="1306" w:type="dxa"/>
            <w:vAlign w:val="center"/>
          </w:tcPr>
          <w:p>
            <w:pPr>
              <w:adjustRightInd w:val="0"/>
              <w:spacing w:line="360" w:lineRule="auto"/>
              <w:jc w:val="center"/>
              <w:rPr>
                <w:rFonts w:ascii="Times New Roman Regular" w:hAnsi="Times New Roman Regular" w:cs="Times New Roman Regular"/>
                <w:sz w:val="18"/>
                <w:szCs w:val="18"/>
              </w:rPr>
            </w:pPr>
            <w:r>
              <w:rPr>
                <w:rFonts w:ascii="Times New Roman Regular" w:hAnsi="Times New Roman Regular" w:cs="Times New Roman Regular"/>
                <w:sz w:val="18"/>
                <w:szCs w:val="18"/>
              </w:rPr>
              <w:t>9</w:t>
            </w:r>
          </w:p>
        </w:tc>
        <w:tc>
          <w:tcPr>
            <w:tcW w:w="8093" w:type="dxa"/>
            <w:vAlign w:val="center"/>
          </w:tcPr>
          <w:p>
            <w:pPr>
              <w:widowControl/>
              <w:adjustRightInd w:val="0"/>
              <w:jc w:val="center"/>
              <w:rPr>
                <w:rFonts w:ascii="Times New Roman Regular" w:hAnsi="Times New Roman Regular" w:cs="Times New Roman Regular"/>
                <w:spacing w:val="8"/>
                <w:kern w:val="0"/>
                <w:sz w:val="18"/>
                <w:szCs w:val="18"/>
                <w:lang w:bidi="ar"/>
              </w:rPr>
            </w:pPr>
            <w:r>
              <w:rPr>
                <w:rFonts w:ascii="Times New Roman Regular" w:hAnsi="Times New Roman Regular" w:cs="Times New Roman Regular"/>
                <w:spacing w:val="8"/>
                <w:kern w:val="0"/>
                <w:sz w:val="18"/>
                <w:szCs w:val="18"/>
                <w:lang w:bidi="ar"/>
              </w:rPr>
              <w:t>手部动作连续不断，处于高强度的持续用力状态。</w:t>
            </w:r>
          </w:p>
        </w:tc>
      </w:tr>
    </w:tbl>
    <w:p>
      <w:pPr>
        <w:pStyle w:val="28"/>
        <w:ind w:firstLine="0" w:firstLineChars="0"/>
        <w:rPr>
          <w:rFonts w:ascii="Times New Roman Regular" w:hAnsi="Times New Roman Regular" w:cs="Times New Roman Regular"/>
        </w:rPr>
      </w:pPr>
    </w:p>
    <w:p>
      <w:pPr>
        <w:pStyle w:val="57"/>
      </w:pPr>
      <w:r>
        <w:rPr>
          <w:rFonts w:hint="eastAsia"/>
        </w:rPr>
        <w:t>b) 测量法</w:t>
      </w:r>
    </w:p>
    <w:p>
      <w:pPr>
        <w:pStyle w:val="28"/>
        <w:numPr>
          <w:ilvl w:val="255"/>
          <w:numId w:val="0"/>
        </w:numPr>
        <w:ind w:firstLine="420" w:firstLineChars="200"/>
      </w:pPr>
      <w:r>
        <w:rPr>
          <w:rFonts w:hint="eastAsia"/>
        </w:rPr>
        <w:t>使用专业测量或评估设备（如手腕部力传感手套、表面肌电仪等）评估劳动者手腕部的用力频次、用力时间及工作周期用力时间占比，直接读取相关参数并分析计算HAL值。在劳动者执行工作任务期间，应佩戴上述设备实时记录手腕部的用力数据。</w:t>
      </w:r>
    </w:p>
    <w:p>
      <w:pPr>
        <w:pStyle w:val="28"/>
        <w:ind w:left="202" w:leftChars="96" w:firstLine="0" w:firstLineChars="0"/>
        <w:rPr>
          <w:rFonts w:ascii="Times New Roman"/>
        </w:rPr>
      </w:pPr>
    </w:p>
    <w:p>
      <w:pPr>
        <w:pStyle w:val="28"/>
        <w:ind w:firstLine="630" w:firstLineChars="300"/>
        <w:rPr>
          <w:rFonts w:ascii="Times New Roman"/>
        </w:rPr>
      </w:pPr>
      <w:r>
        <w:rPr>
          <w:rFonts w:hint="eastAsia" w:ascii="Times New Roman"/>
          <w:i/>
        </w:rPr>
        <w:t>HAL</w:t>
      </w:r>
      <w:r>
        <w:rPr>
          <w:rFonts w:hint="eastAsia" w:ascii="Times New Roman"/>
        </w:rPr>
        <w:t>根据公式（1）计算。</w:t>
      </w:r>
      <w:r>
        <w:rPr>
          <w:rFonts w:ascii="Times New Roman"/>
        </w:rPr>
        <w:t>评估结果应当取最接近的整数。</w:t>
      </w:r>
    </w:p>
    <w:p>
      <w:pPr>
        <w:pStyle w:val="99"/>
        <w:rPr>
          <w:rFonts w:ascii="Times New Roman"/>
        </w:rPr>
      </w:pPr>
      <w:r>
        <w:rPr>
          <w:rFonts w:ascii="Times New Roman"/>
        </w:rPr>
        <w:tab/>
      </w:r>
      <w:r>
        <w:rPr>
          <w:rFonts w:ascii="Times New Roman"/>
          <w:position w:val="-22"/>
        </w:rPr>
        <w:object>
          <v:shape id="_x0000_i1025" o:spt="75" type="#_x0000_t75" style="height:27.7pt;width:143.45pt;" o:ole="t"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5" r:id="rId8">
            <o:LockedField>false</o:LockedField>
          </o:OLEObject>
        </w:object>
      </w:r>
      <w:r>
        <w:rPr>
          <w:rFonts w:ascii="Times New Roman"/>
        </w:rPr>
        <w:tab/>
      </w:r>
      <w:r>
        <w:rPr>
          <w:rFonts w:ascii="Times New Roman"/>
        </w:rPr>
        <w:t>(</w:t>
      </w:r>
      <w:r>
        <w:rPr>
          <w:rFonts w:hint="eastAsia" w:ascii="Times New Roman"/>
        </w:rPr>
        <w:t>1</w:t>
      </w:r>
      <w:r>
        <w:rPr>
          <w:rFonts w:ascii="Times New Roman"/>
        </w:rPr>
        <w:t>)</w:t>
      </w:r>
    </w:p>
    <w:p>
      <w:pPr>
        <w:pStyle w:val="28"/>
        <w:rPr>
          <w:rFonts w:ascii="Times New Roman"/>
        </w:rPr>
      </w:pPr>
      <w:r>
        <w:rPr>
          <w:rFonts w:ascii="Times New Roman"/>
        </w:rPr>
        <w:t>式中：</w:t>
      </w:r>
    </w:p>
    <w:p>
      <w:pPr>
        <w:pStyle w:val="28"/>
        <w:rPr>
          <w:rFonts w:ascii="Times New Roman"/>
        </w:rPr>
      </w:pPr>
      <w:r>
        <w:rPr>
          <w:rFonts w:ascii="Times New Roman"/>
          <w:i/>
          <w:iCs/>
        </w:rPr>
        <w:t>HAL</w:t>
      </w:r>
      <w:r>
        <w:rPr>
          <w:rFonts w:ascii="Times New Roman"/>
        </w:rPr>
        <w:t>——</w:t>
      </w:r>
      <w:r>
        <w:rPr>
          <w:rFonts w:hint="eastAsia" w:ascii="Times New Roman"/>
        </w:rPr>
        <w:t>手腕部活动水平，是根据手腕在执行特定工作任务期间用力的频率及工作周期（包括用力时间和恢复时间）确定的手腕活动强度指标，无单位；</w:t>
      </w:r>
    </w:p>
    <w:p>
      <w:pPr>
        <w:pStyle w:val="64"/>
        <w:numPr>
          <w:ilvl w:val="0"/>
          <w:numId w:val="0"/>
        </w:numPr>
        <w:ind w:firstLine="420" w:firstLineChars="200"/>
        <w:rPr>
          <w:rFonts w:ascii="Times New Roman"/>
        </w:rPr>
      </w:pPr>
      <w:r>
        <w:rPr>
          <w:rFonts w:ascii="Times New Roman"/>
          <w:i/>
          <w:iCs/>
        </w:rPr>
        <w:t>DC</w:t>
      </w:r>
      <w:r>
        <w:rPr>
          <w:rFonts w:ascii="Times New Roman"/>
          <w:vertAlign w:val="subscript"/>
        </w:rPr>
        <w:t>总</w:t>
      </w:r>
      <w:r>
        <w:rPr>
          <w:rFonts w:ascii="Times New Roman"/>
        </w:rPr>
        <w:t>——整个工作日内所有单个工作周期用力时间占比的平均值，单位为%；</w:t>
      </w:r>
    </w:p>
    <w:p>
      <w:pPr>
        <w:pStyle w:val="64"/>
        <w:numPr>
          <w:ilvl w:val="0"/>
          <w:numId w:val="0"/>
        </w:numPr>
        <w:ind w:firstLine="420" w:firstLineChars="200"/>
        <w:rPr>
          <w:rFonts w:ascii="Times New Roman"/>
        </w:rPr>
      </w:pPr>
      <w:bookmarkStart w:id="129" w:name="OLE_LINK5"/>
      <w:r>
        <w:rPr>
          <w:rFonts w:ascii="Times New Roman"/>
          <w:i/>
          <w:iCs/>
        </w:rPr>
        <w:t>F</w:t>
      </w:r>
      <w:r>
        <w:rPr>
          <w:rFonts w:ascii="Times New Roman"/>
        </w:rPr>
        <w:t>——手腕部用力频次，即每秒钟内平均施加力的次数，单位为次/秒。</w:t>
      </w:r>
      <w:bookmarkEnd w:id="129"/>
    </w:p>
    <w:p>
      <w:pPr>
        <w:widowControl/>
        <w:tabs>
          <w:tab w:val="center" w:pos="4201"/>
          <w:tab w:val="right" w:leader="dot" w:pos="9298"/>
        </w:tabs>
        <w:autoSpaceDE w:val="0"/>
        <w:autoSpaceDN w:val="0"/>
        <w:ind w:firstLine="420" w:firstLineChars="200"/>
        <w:rPr>
          <w:kern w:val="0"/>
          <w:szCs w:val="20"/>
        </w:rPr>
      </w:pPr>
    </w:p>
    <w:p>
      <w:pPr>
        <w:widowControl/>
        <w:tabs>
          <w:tab w:val="center" w:pos="4201"/>
          <w:tab w:val="right" w:leader="dot" w:pos="9298"/>
        </w:tabs>
        <w:autoSpaceDE w:val="0"/>
        <w:autoSpaceDN w:val="0"/>
        <w:ind w:firstLine="420" w:firstLineChars="200"/>
        <w:rPr>
          <w:kern w:val="0"/>
          <w:szCs w:val="20"/>
        </w:rPr>
      </w:pPr>
      <w:r>
        <w:rPr>
          <w:kern w:val="0"/>
          <w:szCs w:val="20"/>
        </w:rPr>
        <w:t>公式（</w:t>
      </w:r>
      <w:r>
        <w:rPr>
          <w:rFonts w:hint="eastAsia"/>
          <w:kern w:val="0"/>
          <w:szCs w:val="20"/>
        </w:rPr>
        <w:t>1</w:t>
      </w:r>
      <w:r>
        <w:rPr>
          <w:kern w:val="0"/>
          <w:szCs w:val="20"/>
        </w:rPr>
        <w:t>）中的</w:t>
      </w:r>
      <w:r>
        <w:rPr>
          <w:i/>
          <w:iCs/>
          <w:kern w:val="0"/>
          <w:szCs w:val="20"/>
        </w:rPr>
        <w:t>DC</w:t>
      </w:r>
      <w:r>
        <w:rPr>
          <w:kern w:val="0"/>
          <w:szCs w:val="20"/>
          <w:vertAlign w:val="subscript"/>
        </w:rPr>
        <w:t>总</w:t>
      </w:r>
      <w:r>
        <w:rPr>
          <w:kern w:val="0"/>
          <w:szCs w:val="20"/>
        </w:rPr>
        <w:t>根据公式（</w:t>
      </w:r>
      <w:r>
        <w:rPr>
          <w:rFonts w:hint="eastAsia"/>
          <w:kern w:val="0"/>
          <w:szCs w:val="20"/>
        </w:rPr>
        <w:t>2</w:t>
      </w:r>
      <w:r>
        <w:rPr>
          <w:kern w:val="0"/>
          <w:szCs w:val="20"/>
        </w:rPr>
        <w:t>）计算。</w:t>
      </w:r>
    </w:p>
    <w:p>
      <w:pPr>
        <w:widowControl/>
        <w:tabs>
          <w:tab w:val="center" w:pos="4201"/>
          <w:tab w:val="right" w:leader="dot" w:pos="9298"/>
        </w:tabs>
        <w:autoSpaceDE w:val="0"/>
        <w:autoSpaceDN w:val="0"/>
        <w:rPr>
          <w:kern w:val="0"/>
          <w:szCs w:val="20"/>
        </w:rPr>
      </w:pPr>
      <w:r>
        <w:rPr>
          <w:kern w:val="0"/>
          <w:szCs w:val="20"/>
        </w:rPr>
        <w:tab/>
      </w:r>
      <w:r>
        <w:rPr>
          <w:kern w:val="0"/>
          <w:position w:val="-22"/>
          <w:szCs w:val="20"/>
        </w:rPr>
        <w:object>
          <v:shape id="_x0000_i1026" o:spt="75" type="#_x0000_t75" style="height:32.1pt;width:77pt;" o:ole="t" filled="f" o:preferrelative="t" stroked="f" coordsize="21600,21600">
            <v:path/>
            <v:fill on="f" focussize="0,0"/>
            <v:stroke on="f" joinstyle="miter"/>
            <v:imagedata r:id="rId11" o:title=""/>
            <o:lock v:ext="edit" aspectratio="t"/>
            <w10:wrap type="none"/>
            <w10:anchorlock/>
          </v:shape>
          <o:OLEObject Type="Embed" ProgID="Equation.3" ShapeID="_x0000_i1026" DrawAspect="Content" ObjectID="_1468075726" r:id="rId10">
            <o:LockedField>false</o:LockedField>
          </o:OLEObject>
        </w:object>
      </w:r>
      <w:r>
        <w:rPr>
          <w:kern w:val="0"/>
          <w:szCs w:val="20"/>
        </w:rPr>
        <w:tab/>
      </w:r>
      <w:r>
        <w:rPr>
          <w:kern w:val="0"/>
          <w:szCs w:val="20"/>
        </w:rPr>
        <w:t>(</w:t>
      </w:r>
      <w:r>
        <w:rPr>
          <w:rFonts w:hint="eastAsia"/>
          <w:kern w:val="0"/>
          <w:szCs w:val="20"/>
        </w:rPr>
        <w:t>2</w:t>
      </w:r>
      <w:r>
        <w:rPr>
          <w:kern w:val="0"/>
          <w:szCs w:val="20"/>
        </w:rPr>
        <w:t>)</w:t>
      </w:r>
    </w:p>
    <w:p>
      <w:pPr>
        <w:widowControl/>
        <w:tabs>
          <w:tab w:val="center" w:pos="4201"/>
          <w:tab w:val="right" w:leader="dot" w:pos="9298"/>
        </w:tabs>
        <w:autoSpaceDE w:val="0"/>
        <w:autoSpaceDN w:val="0"/>
        <w:ind w:firstLine="420" w:firstLineChars="200"/>
        <w:rPr>
          <w:kern w:val="0"/>
          <w:szCs w:val="20"/>
        </w:rPr>
      </w:pPr>
      <w:r>
        <w:rPr>
          <w:kern w:val="0"/>
          <w:szCs w:val="20"/>
        </w:rPr>
        <w:t>式中：</w:t>
      </w:r>
    </w:p>
    <w:p>
      <w:pPr>
        <w:widowControl/>
        <w:tabs>
          <w:tab w:val="center" w:pos="4201"/>
          <w:tab w:val="right" w:leader="dot" w:pos="9298"/>
        </w:tabs>
        <w:autoSpaceDE w:val="0"/>
        <w:autoSpaceDN w:val="0"/>
        <w:ind w:firstLine="420" w:firstLineChars="200"/>
        <w:rPr>
          <w:kern w:val="0"/>
          <w:szCs w:val="20"/>
        </w:rPr>
      </w:pPr>
      <w:r>
        <w:rPr>
          <w:i/>
          <w:iCs/>
          <w:kern w:val="0"/>
          <w:szCs w:val="20"/>
        </w:rPr>
        <w:t>DC</w:t>
      </w:r>
      <w:r>
        <w:rPr>
          <w:kern w:val="0"/>
          <w:szCs w:val="20"/>
          <w:vertAlign w:val="subscript"/>
        </w:rPr>
        <w:t>总</w:t>
      </w:r>
      <w:r>
        <w:rPr>
          <w:kern w:val="0"/>
          <w:szCs w:val="21"/>
        </w:rPr>
        <w:t>——</w:t>
      </w:r>
      <w:r>
        <w:rPr>
          <w:rFonts w:hint="eastAsia"/>
          <w:kern w:val="0"/>
          <w:szCs w:val="21"/>
        </w:rPr>
        <w:t>整个工作日内所有单个工作周期用力时间占比的平均值，单位为%；</w:t>
      </w:r>
    </w:p>
    <w:p>
      <w:pPr>
        <w:widowControl/>
        <w:ind w:firstLine="420" w:firstLineChars="200"/>
        <w:jc w:val="left"/>
        <w:outlineLvl w:val="2"/>
        <w:rPr>
          <w:kern w:val="0"/>
          <w:szCs w:val="21"/>
        </w:rPr>
      </w:pPr>
      <w:r>
        <w:rPr>
          <w:i/>
          <w:iCs/>
          <w:kern w:val="0"/>
          <w:szCs w:val="21"/>
        </w:rPr>
        <w:t>DC</w:t>
      </w:r>
      <w:r>
        <w:rPr>
          <w:i/>
          <w:iCs/>
          <w:kern w:val="0"/>
          <w:szCs w:val="21"/>
          <w:vertAlign w:val="subscript"/>
        </w:rPr>
        <w:t>i</w:t>
      </w:r>
      <w:r>
        <w:rPr>
          <w:kern w:val="0"/>
          <w:szCs w:val="21"/>
        </w:rPr>
        <w:t>——第i个工作周期用力时间占比，单位为%；</w:t>
      </w:r>
    </w:p>
    <w:p>
      <w:pPr>
        <w:widowControl/>
        <w:ind w:firstLine="420" w:firstLineChars="200"/>
        <w:jc w:val="left"/>
        <w:outlineLvl w:val="2"/>
        <w:rPr>
          <w:kern w:val="0"/>
          <w:szCs w:val="21"/>
        </w:rPr>
      </w:pPr>
      <w:r>
        <w:rPr>
          <w:i/>
          <w:iCs/>
          <w:kern w:val="0"/>
          <w:szCs w:val="21"/>
        </w:rPr>
        <w:t xml:space="preserve">n </w:t>
      </w:r>
      <w:r>
        <w:rPr>
          <w:kern w:val="0"/>
          <w:szCs w:val="21"/>
        </w:rPr>
        <w:t>——一个工作日中的总工作周期数，单位为个；</w:t>
      </w:r>
    </w:p>
    <w:p>
      <w:pPr>
        <w:widowControl/>
        <w:ind w:firstLine="420" w:firstLineChars="200"/>
        <w:jc w:val="left"/>
        <w:outlineLvl w:val="2"/>
        <w:rPr>
          <w:kern w:val="0"/>
          <w:szCs w:val="21"/>
        </w:rPr>
      </w:pPr>
      <w:r>
        <w:rPr>
          <w:i/>
          <w:iCs/>
          <w:kern w:val="0"/>
          <w:szCs w:val="21"/>
        </w:rPr>
        <w:t xml:space="preserve">i </w:t>
      </w:r>
      <w:r>
        <w:rPr>
          <w:kern w:val="0"/>
          <w:szCs w:val="21"/>
        </w:rPr>
        <w:t>——用力周期的序号，取值范围1到n。</w:t>
      </w:r>
    </w:p>
    <w:p>
      <w:pPr>
        <w:widowControl/>
        <w:tabs>
          <w:tab w:val="center" w:pos="4201"/>
          <w:tab w:val="right" w:leader="dot" w:pos="9298"/>
        </w:tabs>
        <w:autoSpaceDE w:val="0"/>
        <w:autoSpaceDN w:val="0"/>
        <w:ind w:firstLine="420" w:firstLineChars="200"/>
        <w:rPr>
          <w:kern w:val="0"/>
          <w:szCs w:val="20"/>
        </w:rPr>
      </w:pPr>
    </w:p>
    <w:p>
      <w:pPr>
        <w:widowControl/>
        <w:tabs>
          <w:tab w:val="center" w:pos="4201"/>
          <w:tab w:val="right" w:leader="dot" w:pos="9298"/>
        </w:tabs>
        <w:autoSpaceDE w:val="0"/>
        <w:autoSpaceDN w:val="0"/>
        <w:ind w:firstLine="420" w:firstLineChars="200"/>
        <w:rPr>
          <w:kern w:val="0"/>
          <w:szCs w:val="20"/>
        </w:rPr>
      </w:pPr>
      <w:r>
        <w:rPr>
          <w:kern w:val="0"/>
          <w:szCs w:val="20"/>
        </w:rPr>
        <w:t>公式（</w:t>
      </w:r>
      <w:r>
        <w:rPr>
          <w:rFonts w:hint="eastAsia"/>
          <w:kern w:val="0"/>
          <w:szCs w:val="20"/>
        </w:rPr>
        <w:t>2</w:t>
      </w:r>
      <w:r>
        <w:rPr>
          <w:kern w:val="0"/>
          <w:szCs w:val="20"/>
        </w:rPr>
        <w:t>）中的</w:t>
      </w:r>
      <w:r>
        <w:rPr>
          <w:i/>
          <w:iCs/>
          <w:kern w:val="0"/>
          <w:szCs w:val="20"/>
        </w:rPr>
        <w:t>DC</w:t>
      </w:r>
      <w:r>
        <w:rPr>
          <w:i/>
          <w:iCs/>
          <w:kern w:val="0"/>
          <w:szCs w:val="20"/>
          <w:vertAlign w:val="subscript"/>
        </w:rPr>
        <w:t>i</w:t>
      </w:r>
      <w:r>
        <w:rPr>
          <w:kern w:val="0"/>
          <w:szCs w:val="20"/>
        </w:rPr>
        <w:t>根据公式（</w:t>
      </w:r>
      <w:r>
        <w:rPr>
          <w:rFonts w:hint="eastAsia"/>
          <w:kern w:val="0"/>
          <w:szCs w:val="20"/>
        </w:rPr>
        <w:t>3</w:t>
      </w:r>
      <w:r>
        <w:rPr>
          <w:kern w:val="0"/>
          <w:szCs w:val="20"/>
        </w:rPr>
        <w:t>）计算。</w:t>
      </w:r>
    </w:p>
    <w:p>
      <w:pPr>
        <w:widowControl/>
        <w:tabs>
          <w:tab w:val="center" w:pos="4201"/>
          <w:tab w:val="right" w:leader="dot" w:pos="9298"/>
        </w:tabs>
        <w:autoSpaceDE w:val="0"/>
        <w:autoSpaceDN w:val="0"/>
        <w:rPr>
          <w:kern w:val="0"/>
          <w:szCs w:val="20"/>
        </w:rPr>
      </w:pPr>
      <w:r>
        <w:rPr>
          <w:kern w:val="0"/>
          <w:szCs w:val="20"/>
        </w:rPr>
        <w:tab/>
      </w:r>
      <w:r>
        <w:rPr>
          <w:kern w:val="0"/>
          <w:position w:val="-26"/>
          <w:szCs w:val="20"/>
        </w:rPr>
        <w:object>
          <v:shape id="_x0000_i1027" o:spt="75" type="#_x0000_t75" style="height:30.45pt;width:107.45pt;" o:ole="t" filled="f" o:preferrelative="t" stroked="f" coordsize="21600,21600">
            <v:path/>
            <v:fill on="f" focussize="0,0"/>
            <v:stroke on="f" joinstyle="miter"/>
            <v:imagedata r:id="rId13" o:title=""/>
            <o:lock v:ext="edit" aspectratio="t"/>
            <w10:wrap type="none"/>
            <w10:anchorlock/>
          </v:shape>
          <o:OLEObject Type="Embed" ProgID="Equation.3" ShapeID="_x0000_i1027" DrawAspect="Content" ObjectID="_1468075727" r:id="rId12">
            <o:LockedField>false</o:LockedField>
          </o:OLEObject>
        </w:object>
      </w:r>
      <w:r>
        <w:rPr>
          <w:kern w:val="0"/>
          <w:szCs w:val="20"/>
        </w:rPr>
        <w:tab/>
      </w:r>
      <w:r>
        <w:rPr>
          <w:kern w:val="0"/>
          <w:szCs w:val="20"/>
        </w:rPr>
        <w:t>(</w:t>
      </w:r>
      <w:r>
        <w:rPr>
          <w:rFonts w:hint="eastAsia"/>
          <w:kern w:val="0"/>
          <w:szCs w:val="20"/>
        </w:rPr>
        <w:t>3</w:t>
      </w:r>
      <w:r>
        <w:rPr>
          <w:kern w:val="0"/>
          <w:szCs w:val="20"/>
        </w:rPr>
        <w:t>)</w:t>
      </w:r>
    </w:p>
    <w:p>
      <w:pPr>
        <w:widowControl/>
        <w:tabs>
          <w:tab w:val="center" w:pos="4201"/>
          <w:tab w:val="right" w:leader="dot" w:pos="9298"/>
        </w:tabs>
        <w:autoSpaceDE w:val="0"/>
        <w:autoSpaceDN w:val="0"/>
        <w:ind w:firstLine="420" w:firstLineChars="200"/>
        <w:rPr>
          <w:rFonts w:ascii="Times New Roman Regular" w:hAnsi="Times New Roman Regular" w:cs="Times New Roman Regular"/>
          <w:kern w:val="0"/>
          <w:szCs w:val="20"/>
        </w:rPr>
      </w:pPr>
      <w:r>
        <w:rPr>
          <w:rFonts w:ascii="Times New Roman Regular" w:hAnsi="Times New Roman Regular" w:cs="Times New Roman Regular"/>
          <w:kern w:val="0"/>
          <w:szCs w:val="20"/>
        </w:rPr>
        <w:t>式中：</w:t>
      </w:r>
    </w:p>
    <w:p>
      <w:pPr>
        <w:widowControl/>
        <w:ind w:firstLine="420" w:firstLineChars="200"/>
        <w:jc w:val="left"/>
        <w:outlineLvl w:val="2"/>
        <w:rPr>
          <w:rFonts w:ascii="Times New Roman Regular" w:hAnsi="Times New Roman Regular" w:cs="Times New Roman Regular"/>
          <w:kern w:val="0"/>
          <w:szCs w:val="21"/>
        </w:rPr>
      </w:pPr>
      <w:r>
        <w:rPr>
          <w:rFonts w:ascii="Times New Roman Regular" w:hAnsi="Times New Roman Regular" w:cs="Times New Roman Regular"/>
          <w:i/>
          <w:iCs/>
          <w:kern w:val="0"/>
          <w:szCs w:val="21"/>
        </w:rPr>
        <w:t>DC</w:t>
      </w:r>
      <w:r>
        <w:rPr>
          <w:rFonts w:ascii="Times New Roman Regular" w:hAnsi="Times New Roman Regular" w:cs="Times New Roman Regular"/>
          <w:i/>
          <w:iCs/>
          <w:kern w:val="0"/>
          <w:szCs w:val="21"/>
          <w:vertAlign w:val="subscript"/>
        </w:rPr>
        <w:t>i</w:t>
      </w:r>
      <w:r>
        <w:rPr>
          <w:rFonts w:ascii="Times New Roman Regular" w:hAnsi="Times New Roman Regular" w:cs="Times New Roman Regular"/>
          <w:kern w:val="0"/>
          <w:szCs w:val="21"/>
        </w:rPr>
        <w:t>——第i个工作周期用力时间占比，单位为%；</w:t>
      </w:r>
    </w:p>
    <w:p>
      <w:pPr>
        <w:widowControl/>
        <w:ind w:firstLine="420" w:firstLineChars="200"/>
        <w:jc w:val="left"/>
        <w:outlineLvl w:val="2"/>
        <w:rPr>
          <w:rFonts w:ascii="Times New Roman Regular" w:hAnsi="Times New Roman Regular" w:cs="Times New Roman Regular"/>
          <w:kern w:val="0"/>
          <w:szCs w:val="21"/>
        </w:rPr>
      </w:pPr>
      <w:r>
        <w:rPr>
          <w:rFonts w:ascii="Times New Roman Regular" w:hAnsi="Times New Roman Regular" w:cs="Times New Roman Regular"/>
          <w:i/>
          <w:iCs/>
          <w:kern w:val="0"/>
          <w:szCs w:val="21"/>
        </w:rPr>
        <w:t>ET</w:t>
      </w:r>
      <w:r>
        <w:rPr>
          <w:rFonts w:ascii="Times New Roman Regular" w:hAnsi="Times New Roman Regular" w:cs="Times New Roman Regular"/>
          <w:i/>
          <w:iCs/>
          <w:kern w:val="0"/>
          <w:szCs w:val="21"/>
          <w:vertAlign w:val="subscript"/>
        </w:rPr>
        <w:t>i</w:t>
      </w:r>
      <w:r>
        <w:rPr>
          <w:rFonts w:ascii="Times New Roman Regular" w:hAnsi="Times New Roman Regular" w:cs="Times New Roman Regular"/>
          <w:kern w:val="0"/>
          <w:szCs w:val="21"/>
        </w:rPr>
        <w:t>——单个工作周期手腕施力的持续时间</w:t>
      </w:r>
      <w:r>
        <w:rPr>
          <w:rFonts w:hint="eastAsia" w:ascii="Times New Roman Regular" w:hAnsi="Times New Roman Regular" w:cs="Times New Roman Regular"/>
          <w:kern w:val="0"/>
          <w:szCs w:val="21"/>
        </w:rPr>
        <w:t>（Effort Time, ET</w:t>
      </w:r>
      <w:r>
        <w:rPr>
          <w:rFonts w:ascii="Times New Roman Regular" w:hAnsi="Times New Roman Regular" w:cs="Times New Roman Regular"/>
          <w:kern w:val="0"/>
          <w:szCs w:val="21"/>
        </w:rPr>
        <w:t>，单位为秒</w:t>
      </w:r>
      <w:r>
        <w:rPr>
          <w:rFonts w:hint="eastAsia" w:ascii="Times New Roman Regular" w:hAnsi="Times New Roman Regular" w:cs="Times New Roman Regular"/>
          <w:kern w:val="0"/>
          <w:szCs w:val="21"/>
        </w:rPr>
        <w:t>）</w:t>
      </w:r>
      <w:r>
        <w:rPr>
          <w:rFonts w:ascii="Times New Roman Regular" w:hAnsi="Times New Roman Regular" w:cs="Times New Roman Regular"/>
          <w:kern w:val="0"/>
          <w:szCs w:val="21"/>
        </w:rPr>
        <w:t>；</w:t>
      </w:r>
    </w:p>
    <w:p>
      <w:pPr>
        <w:widowControl/>
        <w:ind w:firstLine="420" w:firstLineChars="200"/>
        <w:jc w:val="left"/>
        <w:outlineLvl w:val="2"/>
        <w:rPr>
          <w:rFonts w:ascii="Times New Roman Regular" w:hAnsi="Times New Roman Regular" w:cs="Times New Roman Regular"/>
          <w:kern w:val="0"/>
          <w:szCs w:val="21"/>
        </w:rPr>
      </w:pPr>
      <w:r>
        <w:rPr>
          <w:rFonts w:ascii="Times New Roman Regular" w:hAnsi="Times New Roman Regular" w:cs="Times New Roman Regular"/>
          <w:i/>
          <w:iCs/>
          <w:kern w:val="0"/>
          <w:szCs w:val="21"/>
        </w:rPr>
        <w:t>RT</w:t>
      </w:r>
      <w:r>
        <w:rPr>
          <w:rFonts w:ascii="Times New Roman Regular" w:hAnsi="Times New Roman Regular" w:cs="Times New Roman Regular"/>
          <w:i/>
          <w:iCs/>
          <w:kern w:val="0"/>
          <w:szCs w:val="21"/>
          <w:vertAlign w:val="subscript"/>
        </w:rPr>
        <w:t>i</w:t>
      </w:r>
      <w:r>
        <w:rPr>
          <w:rFonts w:ascii="Times New Roman Regular" w:hAnsi="Times New Roman Regular" w:cs="Times New Roman Regular"/>
          <w:i/>
          <w:iCs/>
          <w:kern w:val="0"/>
          <w:szCs w:val="21"/>
        </w:rPr>
        <w:t xml:space="preserve"> </w:t>
      </w:r>
      <w:r>
        <w:rPr>
          <w:rFonts w:ascii="Times New Roman Regular" w:hAnsi="Times New Roman Regular" w:cs="Times New Roman Regular"/>
          <w:kern w:val="0"/>
          <w:szCs w:val="21"/>
        </w:rPr>
        <w:t>——单个工作周期手腕不进行任何施力的时间</w:t>
      </w:r>
      <w:r>
        <w:rPr>
          <w:rFonts w:hint="eastAsia" w:ascii="Times New Roman Regular" w:hAnsi="Times New Roman Regular" w:cs="Times New Roman Regular"/>
          <w:kern w:val="0"/>
          <w:szCs w:val="21"/>
        </w:rPr>
        <w:t>（Recovery Time, RT，单位为秒）</w:t>
      </w:r>
      <w:r>
        <w:rPr>
          <w:rFonts w:ascii="Times New Roman Regular" w:hAnsi="Times New Roman Regular" w:cs="Times New Roman Regular"/>
          <w:kern w:val="0"/>
          <w:szCs w:val="21"/>
        </w:rPr>
        <w:t>，包括手腕完全放松的时间以及手腕施力低于其最大力量10%的轻微活动时间，单位为秒。</w:t>
      </w:r>
    </w:p>
    <w:p>
      <w:pPr>
        <w:pStyle w:val="57"/>
      </w:pPr>
      <w:r>
        <w:rPr>
          <w:rFonts w:hint="eastAsia"/>
        </w:rPr>
        <w:t>4.2.2.2 NPF的确定</w:t>
      </w:r>
    </w:p>
    <w:p>
      <w:pPr>
        <w:pStyle w:val="57"/>
      </w:pPr>
      <w:r>
        <w:rPr>
          <w:rFonts w:hint="eastAsia"/>
        </w:rPr>
        <w:t>a) 观察法</w:t>
      </w:r>
    </w:p>
    <w:p>
      <w:pPr>
        <w:adjustRightInd w:val="0"/>
        <w:snapToGrid w:val="0"/>
        <w:spacing w:before="93" w:beforeLines="30" w:after="93" w:afterLines="30"/>
        <w:ind w:firstLine="420" w:firstLineChars="200"/>
        <w:rPr>
          <w:rFonts w:ascii="Times New Roman Regular" w:hAnsi="Times New Roman Regular" w:cs="Times New Roman Regular"/>
        </w:rPr>
      </w:pPr>
      <w:r>
        <w:rPr>
          <w:rFonts w:ascii="Times New Roman Regular" w:hAnsi="Times New Roman Regular" w:cs="Times New Roman Regular"/>
        </w:rPr>
        <w:t>根据劳动者在执行工作任务期间的用力表现，参照表</w:t>
      </w:r>
      <w:r>
        <w:rPr>
          <w:rFonts w:hint="eastAsia" w:ascii="Times New Roman Regular" w:hAnsi="Times New Roman Regular" w:cs="Times New Roman Regular"/>
        </w:rPr>
        <w:t>3</w:t>
      </w:r>
      <w:r>
        <w:rPr>
          <w:rFonts w:ascii="Times New Roman Regular" w:hAnsi="Times New Roman Regular" w:cs="Times New Roman Regular"/>
        </w:rPr>
        <w:t>对</w:t>
      </w:r>
      <w:r>
        <w:rPr>
          <w:rFonts w:hint="eastAsia" w:ascii="Times New Roman Regular" w:hAnsi="Times New Roman Regular" w:cs="Times New Roman Regular"/>
          <w:lang w:eastAsia="zh-CN"/>
        </w:rPr>
        <w:t>NPF</w:t>
      </w:r>
      <w:r>
        <w:rPr>
          <w:rFonts w:ascii="Times New Roman Regular" w:hAnsi="Times New Roman Regular" w:cs="Times New Roman Regular"/>
        </w:rPr>
        <w:t>进行赋值。</w:t>
      </w:r>
    </w:p>
    <w:p>
      <w:pPr>
        <w:adjustRightInd w:val="0"/>
        <w:snapToGrid w:val="0"/>
        <w:spacing w:before="93" w:beforeLines="30" w:after="93" w:afterLines="30"/>
        <w:ind w:firstLine="436" w:firstLineChars="200"/>
        <w:jc w:val="center"/>
        <w:rPr>
          <w:rFonts w:ascii="黑体" w:hAnsi="黑体" w:eastAsia="黑体"/>
          <w:spacing w:val="4"/>
          <w:szCs w:val="21"/>
          <w:shd w:val="clear" w:color="auto" w:fill="FFFFFF"/>
        </w:rPr>
      </w:pPr>
      <w:r>
        <w:rPr>
          <w:rFonts w:ascii="黑体" w:hAnsi="黑体" w:eastAsia="黑体"/>
          <w:spacing w:val="4"/>
          <w:szCs w:val="21"/>
          <w:shd w:val="clear" w:color="auto" w:fill="FFFFFF"/>
        </w:rPr>
        <w:t>表</w:t>
      </w:r>
      <w:r>
        <w:rPr>
          <w:rFonts w:hint="eastAsia" w:ascii="黑体" w:hAnsi="黑体" w:eastAsia="黑体"/>
          <w:spacing w:val="4"/>
          <w:szCs w:val="21"/>
          <w:shd w:val="clear" w:color="auto" w:fill="FFFFFF"/>
        </w:rPr>
        <w:t>3</w:t>
      </w:r>
      <w:r>
        <w:rPr>
          <w:rFonts w:hint="eastAsia" w:ascii="黑体" w:hAnsi="黑体" w:eastAsia="黑体"/>
          <w:spacing w:val="4"/>
          <w:szCs w:val="21"/>
          <w:shd w:val="clear" w:color="auto" w:fill="FFFFFF"/>
          <w:lang w:val="en-US" w:eastAsia="zh-CN"/>
        </w:rPr>
        <w:t xml:space="preserve"> </w:t>
      </w:r>
      <w:r>
        <w:rPr>
          <w:rFonts w:hint="eastAsia" w:ascii="Times New Roman Regular" w:hAnsi="Times New Roman Regular" w:cs="Times New Roman Regular"/>
          <w:lang w:eastAsia="zh-CN"/>
        </w:rPr>
        <w:t>NPF</w:t>
      </w:r>
      <w:r>
        <w:rPr>
          <w:rFonts w:hint="eastAsia" w:ascii="黑体" w:hAnsi="黑体" w:eastAsia="黑体"/>
          <w:spacing w:val="4"/>
          <w:szCs w:val="21"/>
          <w:shd w:val="clear" w:color="auto" w:fill="FFFFFF"/>
        </w:rPr>
        <w:t>估算表</w:t>
      </w:r>
    </w:p>
    <w:tbl>
      <w:tblPr>
        <w:tblStyle w:val="39"/>
        <w:tblW w:w="9948"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1000"/>
        <w:gridCol w:w="8948"/>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tcBorders>
              <w:top w:val="single" w:color="auto" w:sz="12" w:space="0"/>
              <w:bottom w:val="single" w:color="auto" w:sz="12" w:space="0"/>
            </w:tcBorders>
            <w:shd w:val="clear" w:color="auto" w:fill="FFFFFF"/>
            <w:vAlign w:val="center"/>
          </w:tcPr>
          <w:p>
            <w:pPr>
              <w:widowControl/>
              <w:jc w:val="center"/>
              <w:rPr>
                <w:rFonts w:hint="eastAsia" w:eastAsia="宋体"/>
                <w:bCs/>
                <w:kern w:val="0"/>
                <w:sz w:val="18"/>
                <w:szCs w:val="18"/>
                <w:lang w:eastAsia="zh-CN"/>
              </w:rPr>
            </w:pPr>
            <w:r>
              <w:rPr>
                <w:rFonts w:hint="eastAsia"/>
                <w:sz w:val="18"/>
                <w:szCs w:val="18"/>
                <w:lang w:eastAsia="zh-CN"/>
              </w:rPr>
              <w:t>NPF</w:t>
            </w:r>
          </w:p>
        </w:tc>
        <w:tc>
          <w:tcPr>
            <w:tcW w:w="8948" w:type="dxa"/>
            <w:tcBorders>
              <w:top w:val="single" w:color="auto" w:sz="12" w:space="0"/>
              <w:bottom w:val="single" w:color="auto" w:sz="12" w:space="0"/>
            </w:tcBorders>
            <w:shd w:val="clear" w:color="auto" w:fill="FFFFFF"/>
            <w:vAlign w:val="center"/>
          </w:tcPr>
          <w:p>
            <w:pPr>
              <w:widowControl/>
              <w:jc w:val="center"/>
              <w:rPr>
                <w:bCs/>
                <w:kern w:val="0"/>
                <w:sz w:val="18"/>
                <w:szCs w:val="18"/>
              </w:rPr>
            </w:pPr>
            <w:r>
              <w:rPr>
                <w:bCs/>
                <w:kern w:val="0"/>
                <w:sz w:val="18"/>
                <w:szCs w:val="18"/>
              </w:rPr>
              <w:t>用力情况</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35" w:hRule="atLeast"/>
          <w:jc w:val="center"/>
        </w:trPr>
        <w:tc>
          <w:tcPr>
            <w:tcW w:w="1000" w:type="dxa"/>
            <w:tcBorders>
              <w:top w:val="single" w:color="auto" w:sz="12" w:space="0"/>
            </w:tcBorders>
            <w:shd w:val="clear" w:color="auto" w:fill="FFFFFF"/>
            <w:vAlign w:val="center"/>
          </w:tcPr>
          <w:p>
            <w:pPr>
              <w:widowControl/>
              <w:jc w:val="center"/>
              <w:rPr>
                <w:kern w:val="0"/>
                <w:sz w:val="18"/>
                <w:szCs w:val="18"/>
              </w:rPr>
            </w:pPr>
            <w:r>
              <w:rPr>
                <w:kern w:val="0"/>
                <w:sz w:val="18"/>
                <w:szCs w:val="18"/>
              </w:rPr>
              <w:t>0</w:t>
            </w:r>
          </w:p>
        </w:tc>
        <w:tc>
          <w:tcPr>
            <w:tcW w:w="8948" w:type="dxa"/>
            <w:tcBorders>
              <w:top w:val="single" w:color="auto" w:sz="12" w:space="0"/>
            </w:tcBorders>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无用力：肌肉完全放松，无任何可见的肌肉紧张或动作，如手臂自然下垂放松。</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0.5</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极其轻微用力：肌肉有极轻微的收缩，几乎不可察觉，动作幅度＜1厘米，如手指轻触物体表面。</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1</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极轻微用力：动作幅度在1~5厘米之间，用力轻微，如轻轻握持笔或使用触摸屏。</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2</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轻微用力：动作幅度在5~10厘米之间，用力较轻，如使用轻质工具进行简单操作。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3</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中等用力：动作幅度在10~15厘米之间，用力中等，如使用螺丝刀拧紧螺丝或轻柔抓取物体。</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 w:hRule="atLeast"/>
          <w:jc w:val="center"/>
        </w:trPr>
        <w:tc>
          <w:tcPr>
            <w:tcW w:w="1000" w:type="dxa"/>
            <w:shd w:val="clear" w:color="auto" w:fill="FFFFFF"/>
            <w:vAlign w:val="center"/>
          </w:tcPr>
          <w:p>
            <w:pPr>
              <w:widowControl/>
              <w:jc w:val="center"/>
              <w:rPr>
                <w:kern w:val="0"/>
                <w:sz w:val="18"/>
                <w:szCs w:val="18"/>
              </w:rPr>
            </w:pPr>
            <w:r>
              <w:rPr>
                <w:kern w:val="0"/>
                <w:sz w:val="18"/>
                <w:szCs w:val="18"/>
              </w:rPr>
              <w:t>4</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较强用力：动作幅度在15~20厘米之间，用力较强，如使用小型冲击工具或搬运中等重量物品。</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5</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强烈用力：动作幅度≥20厘米，用力强烈，如重物搬运或进行有力的推拉动作。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6</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非常强烈用力：动作幅度≥25厘米，用力非常强烈，如持续抵抗重压或进行高强度手动操作。</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7</w:t>
            </w:r>
          </w:p>
        </w:tc>
        <w:tc>
          <w:tcPr>
            <w:tcW w:w="8948" w:type="dxa"/>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接近极限用力：动作幅度≥30厘米，用力接近极限，如极限提举或紧急情况下的爆发性用力。</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8</w:t>
            </w:r>
          </w:p>
        </w:tc>
        <w:tc>
          <w:tcPr>
            <w:tcW w:w="8948" w:type="dxa"/>
            <w:shd w:val="clear" w:color="auto" w:fill="FFFFFF"/>
            <w:vAlign w:val="center"/>
          </w:tcPr>
          <w:p>
            <w:pPr>
              <w:jc w:val="left"/>
              <w:rPr>
                <w:sz w:val="18"/>
                <w:szCs w:val="18"/>
              </w:rPr>
            </w:pPr>
            <w:r>
              <w:rPr>
                <w:rFonts w:hint="eastAsia"/>
                <w:sz w:val="18"/>
                <w:szCs w:val="18"/>
              </w:rPr>
              <w:t>极限用力：动作幅度≥35厘米，用力达到极限，如高强度作业中的最后阶段用力。</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shd w:val="clear" w:color="auto" w:fill="FFFFFF"/>
            <w:vAlign w:val="center"/>
          </w:tcPr>
          <w:p>
            <w:pPr>
              <w:widowControl/>
              <w:jc w:val="center"/>
              <w:rPr>
                <w:kern w:val="0"/>
                <w:sz w:val="18"/>
                <w:szCs w:val="18"/>
              </w:rPr>
            </w:pPr>
            <w:r>
              <w:rPr>
                <w:kern w:val="0"/>
                <w:sz w:val="18"/>
                <w:szCs w:val="18"/>
              </w:rPr>
              <w:t>9</w:t>
            </w:r>
          </w:p>
        </w:tc>
        <w:tc>
          <w:tcPr>
            <w:tcW w:w="8948" w:type="dxa"/>
            <w:shd w:val="clear" w:color="auto" w:fill="FFFFFF"/>
            <w:vAlign w:val="center"/>
          </w:tcPr>
          <w:p>
            <w:pPr>
              <w:jc w:val="left"/>
              <w:rPr>
                <w:sz w:val="18"/>
                <w:szCs w:val="18"/>
              </w:rPr>
            </w:pPr>
            <w:r>
              <w:rPr>
                <w:rFonts w:hint="eastAsia"/>
                <w:sz w:val="18"/>
                <w:szCs w:val="18"/>
              </w:rPr>
              <w:t>超极限用力：动作幅度≥40厘米，用力超越常规极限，肌肉处于极端收缩状态，如高强度作业中的极端用力。</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73" w:hRule="atLeast"/>
          <w:jc w:val="center"/>
        </w:trPr>
        <w:tc>
          <w:tcPr>
            <w:tcW w:w="1000" w:type="dxa"/>
            <w:tcBorders>
              <w:bottom w:val="single" w:color="auto" w:sz="12" w:space="0"/>
            </w:tcBorders>
            <w:shd w:val="clear" w:color="auto" w:fill="FFFFFF"/>
            <w:vAlign w:val="center"/>
          </w:tcPr>
          <w:p>
            <w:pPr>
              <w:widowControl/>
              <w:jc w:val="center"/>
              <w:rPr>
                <w:kern w:val="0"/>
                <w:sz w:val="18"/>
                <w:szCs w:val="18"/>
              </w:rPr>
            </w:pPr>
            <w:r>
              <w:rPr>
                <w:kern w:val="0"/>
                <w:sz w:val="18"/>
                <w:szCs w:val="18"/>
              </w:rPr>
              <w:t>10</w:t>
            </w:r>
          </w:p>
        </w:tc>
        <w:tc>
          <w:tcPr>
            <w:tcW w:w="8948" w:type="dxa"/>
            <w:tcBorders>
              <w:bottom w:val="single" w:color="auto" w:sz="12" w:space="0"/>
            </w:tcBorders>
            <w:shd w:val="clear" w:color="auto" w:fill="FFFFFF"/>
            <w:vAlign w:val="center"/>
          </w:tcPr>
          <w:p>
            <w:pPr>
              <w:widowControl/>
              <w:spacing w:line="360" w:lineRule="atLeast"/>
              <w:jc w:val="left"/>
              <w:rPr>
                <w:spacing w:val="4"/>
                <w:kern w:val="0"/>
                <w:sz w:val="18"/>
                <w:szCs w:val="18"/>
              </w:rPr>
            </w:pPr>
            <w:r>
              <w:rPr>
                <w:rFonts w:hint="eastAsia"/>
                <w:spacing w:val="4"/>
                <w:kern w:val="0"/>
                <w:sz w:val="18"/>
                <w:szCs w:val="18"/>
              </w:rPr>
              <w:t>极端用力：动作幅度≥45厘米，用力达到人体生理极限，肌肉完全最大收缩，如高强度作业中的最后用力。</w:t>
            </w:r>
          </w:p>
        </w:tc>
      </w:tr>
    </w:tbl>
    <w:p>
      <w:pPr>
        <w:pStyle w:val="28"/>
        <w:ind w:firstLine="0" w:firstLineChars="0"/>
        <w:rPr>
          <w:rFonts w:ascii="Times New Roman Regular" w:hAnsi="Times New Roman Regular" w:cs="Times New Roman Regular"/>
        </w:rPr>
      </w:pPr>
    </w:p>
    <w:p>
      <w:pPr>
        <w:pStyle w:val="57"/>
      </w:pPr>
      <w:r>
        <w:rPr>
          <w:rFonts w:hint="eastAsia"/>
        </w:rPr>
        <w:t>b) 测量法</w:t>
      </w:r>
    </w:p>
    <w:p>
      <w:pPr>
        <w:widowControl/>
        <w:ind w:firstLine="420" w:firstLineChars="200"/>
        <w:jc w:val="left"/>
        <w:outlineLvl w:val="2"/>
        <w:rPr>
          <w:rFonts w:ascii="Times New Roman Regular" w:hAnsi="Times New Roman Regular" w:cs="Times New Roman Regular"/>
        </w:rPr>
      </w:pPr>
      <w:r>
        <w:rPr>
          <w:rFonts w:ascii="Times New Roman Regular" w:hAnsi="Times New Roman Regular" w:cs="Times New Roman Regular"/>
        </w:rPr>
        <w:t>测量</w:t>
      </w:r>
      <w:r>
        <w:rPr>
          <w:rFonts w:hint="eastAsia" w:ascii="Times New Roman Regular" w:hAnsi="Times New Roman Regular" w:cs="Times New Roman Regular"/>
          <w:lang w:eastAsia="zh-CN"/>
        </w:rPr>
        <w:t>NPF</w:t>
      </w:r>
      <w:r>
        <w:rPr>
          <w:rFonts w:ascii="Times New Roman Regular" w:hAnsi="Times New Roman Regular" w:cs="Times New Roman Regular"/>
        </w:rPr>
        <w:t>时，应按照以下步骤进行。</w:t>
      </w:r>
    </w:p>
    <w:p>
      <w:pPr>
        <w:pStyle w:val="57"/>
        <w:numPr>
          <w:ilvl w:val="0"/>
          <w:numId w:val="18"/>
        </w:numPr>
        <w:ind w:left="840" w:leftChars="270" w:hanging="273"/>
        <w:rPr>
          <w:rFonts w:ascii="Times New Roman Regular" w:hAnsi="Times New Roman Regular" w:eastAsia="宋体" w:cs="Times New Roman Regular"/>
        </w:rPr>
      </w:pPr>
      <w:r>
        <w:rPr>
          <w:rFonts w:ascii="Times New Roman Regular" w:hAnsi="Times New Roman Regular" w:eastAsia="宋体" w:cs="Times New Roman Regular"/>
        </w:rPr>
        <w:t>确定峰值力（PF）。</w:t>
      </w:r>
    </w:p>
    <w:p>
      <w:pPr>
        <w:pStyle w:val="57"/>
        <w:numPr>
          <w:ilvl w:val="0"/>
          <w:numId w:val="18"/>
        </w:numPr>
        <w:ind w:left="840" w:leftChars="270" w:hanging="273"/>
        <w:rPr>
          <w:rFonts w:ascii="Times New Roman Regular" w:hAnsi="Times New Roman Regular" w:cs="Times New Roman Regular"/>
        </w:rPr>
      </w:pPr>
      <w:r>
        <w:rPr>
          <w:rFonts w:ascii="Times New Roman Regular" w:hAnsi="Times New Roman Regular" w:eastAsia="宋体" w:cs="Times New Roman Regular"/>
        </w:rPr>
        <w:t>确定特定姿势参考力（PSRS）。</w:t>
      </w:r>
    </w:p>
    <w:p>
      <w:pPr>
        <w:pStyle w:val="57"/>
        <w:numPr>
          <w:ilvl w:val="0"/>
          <w:numId w:val="18"/>
        </w:numPr>
        <w:ind w:left="840" w:leftChars="270" w:hanging="273"/>
        <w:rPr>
          <w:rFonts w:ascii="Times New Roman Regular" w:hAnsi="Times New Roman Regular" w:cs="Times New Roman Regular"/>
        </w:rPr>
      </w:pPr>
      <w:r>
        <w:rPr>
          <w:rFonts w:ascii="Times New Roman Regular" w:hAnsi="Times New Roman Regular" w:eastAsia="宋体" w:cs="Times New Roman Regular"/>
        </w:rPr>
        <w:t>计算标化峰值力评估值（</w:t>
      </w:r>
      <w:r>
        <w:rPr>
          <w:rFonts w:hint="eastAsia" w:ascii="Times New Roman Regular" w:hAnsi="Times New Roman Regular" w:eastAsia="宋体" w:cs="Times New Roman Regular"/>
          <w:lang w:eastAsia="zh-CN"/>
        </w:rPr>
        <w:t>NPF</w:t>
      </w:r>
      <w:r>
        <w:rPr>
          <w:rFonts w:ascii="Times New Roman Regular" w:hAnsi="Times New Roman Regular" w:eastAsia="宋体" w:cs="Times New Roman Regular"/>
        </w:rPr>
        <w:t>）：根据公式（4）计算</w:t>
      </w:r>
      <w:r>
        <w:rPr>
          <w:rFonts w:hint="eastAsia" w:ascii="Times New Roman Regular" w:hAnsi="Times New Roman Regular" w:eastAsia="宋体" w:cs="Times New Roman Regular"/>
          <w:lang w:eastAsia="zh-CN"/>
        </w:rPr>
        <w:t>NPF</w:t>
      </w:r>
      <w:r>
        <w:rPr>
          <w:rFonts w:ascii="Times New Roman Regular" w:hAnsi="Times New Roman Regular" w:eastAsia="宋体" w:cs="Times New Roman Regular"/>
        </w:rPr>
        <w:t>。</w:t>
      </w:r>
    </w:p>
    <w:p>
      <w:pPr>
        <w:pStyle w:val="99"/>
        <w:rPr>
          <w:rFonts w:ascii="Times New Roman Regular" w:hAnsi="Times New Roman Regular" w:cs="Times New Roman Regular"/>
        </w:rPr>
      </w:pPr>
      <w:r>
        <w:rPr>
          <w:rFonts w:ascii="Times New Roman Regular" w:hAnsi="Times New Roman Regular" w:cs="Times New Roman Regular"/>
        </w:rPr>
        <w:tab/>
      </w:r>
      <w:r>
        <w:rPr>
          <w:rFonts w:ascii="Times New Roman Regular" w:hAnsi="Times New Roman Regular" w:cs="Times New Roman Regular"/>
          <w:position w:val="-28"/>
        </w:rPr>
        <w:object>
          <v:shape id="_x0000_i1028" o:spt="75" type="#_x0000_t75" style="height:30.45pt;width:102.45pt;" o:ole="t" filled="f" o:preferrelative="t" stroked="f" coordsize="21600,21600">
            <v:path/>
            <v:fill on="f" focussize="0,0"/>
            <v:stroke on="f" joinstyle="miter"/>
            <v:imagedata r:id="rId15" o:title=""/>
            <o:lock v:ext="edit" aspectratio="t"/>
            <w10:wrap type="none"/>
            <w10:anchorlock/>
          </v:shape>
          <o:OLEObject Type="Embed" ProgID="Equation.3" ShapeID="_x0000_i1028" DrawAspect="Content" ObjectID="_1468075728" r:id="rId14">
            <o:LockedField>false</o:LockedField>
          </o:OLEObject>
        </w:object>
      </w:r>
      <w:r>
        <w:rPr>
          <w:rFonts w:ascii="Times New Roman Regular" w:hAnsi="Times New Roman Regular" w:cs="Times New Roman Regular"/>
        </w:rPr>
        <w:tab/>
      </w:r>
      <w:r>
        <w:rPr>
          <w:rFonts w:ascii="Times New Roman Regular" w:hAnsi="Times New Roman Regular" w:cs="Times New Roman Regular"/>
        </w:rPr>
        <w:t>(4)</w:t>
      </w:r>
    </w:p>
    <w:p>
      <w:pPr>
        <w:pStyle w:val="28"/>
        <w:rPr>
          <w:rFonts w:ascii="Times New Roman Regular" w:hAnsi="Times New Roman Regular" w:cs="Times New Roman Regular"/>
        </w:rPr>
      </w:pPr>
      <w:r>
        <w:rPr>
          <w:rFonts w:ascii="Times New Roman Regular" w:hAnsi="Times New Roman Regular" w:cs="Times New Roman Regular"/>
        </w:rPr>
        <w:t>式中：</w:t>
      </w:r>
    </w:p>
    <w:p>
      <w:pPr>
        <w:pStyle w:val="64"/>
        <w:numPr>
          <w:ilvl w:val="0"/>
          <w:numId w:val="0"/>
        </w:numPr>
        <w:ind w:firstLine="420" w:firstLineChars="200"/>
        <w:rPr>
          <w:rFonts w:ascii="Times New Roman Regular" w:hAnsi="Times New Roman Regular" w:cs="Times New Roman Regular"/>
        </w:rPr>
      </w:pPr>
      <w:r>
        <w:rPr>
          <w:rFonts w:hint="eastAsia" w:ascii="Times New Roman Regular" w:hAnsi="Times New Roman Regular" w:cs="Times New Roman Regular"/>
          <w:i/>
          <w:iCs/>
          <w:lang w:eastAsia="zh-CN"/>
        </w:rPr>
        <w:t>NPF</w:t>
      </w:r>
      <w:r>
        <w:rPr>
          <w:rFonts w:ascii="Times New Roman Regular" w:hAnsi="Times New Roman Regular" w:cs="Times New Roman Regular"/>
        </w:rPr>
        <w:t>——表示相对于特定姿势下人群的特定用力强度的标准化值。其参考范围为0-10，其中0代表无作用力，10代表最大用力，无单位；</w:t>
      </w:r>
    </w:p>
    <w:p>
      <w:pPr>
        <w:pStyle w:val="64"/>
        <w:numPr>
          <w:ilvl w:val="0"/>
          <w:numId w:val="0"/>
        </w:numPr>
        <w:ind w:firstLine="420" w:firstLineChars="200"/>
        <w:rPr>
          <w:rFonts w:ascii="Times New Roman Regular" w:hAnsi="Times New Roman Regular" w:cs="Times New Roman Regular"/>
        </w:rPr>
      </w:pPr>
      <w:r>
        <w:rPr>
          <w:rFonts w:ascii="Times New Roman Regular" w:hAnsi="Times New Roman Regular" w:cs="Times New Roman Regular"/>
          <w:i/>
          <w:iCs/>
        </w:rPr>
        <w:t xml:space="preserve">PF </w:t>
      </w:r>
      <w:r>
        <w:rPr>
          <w:rFonts w:ascii="Times New Roman Regular" w:hAnsi="Times New Roman Regular" w:cs="Times New Roman Regular"/>
        </w:rPr>
        <w:t>——在整个任务期间手腕部每次用力过程的最大用力值，通常取所有最大用力值的第90百分位数值。使用压力手套测量时，其单位为牛顿；使用表面肌电仪测量时，其单位为微伏。</w:t>
      </w:r>
    </w:p>
    <w:p>
      <w:pPr>
        <w:pStyle w:val="64"/>
        <w:numPr>
          <w:ilvl w:val="0"/>
          <w:numId w:val="0"/>
        </w:numPr>
        <w:ind w:firstLine="420" w:firstLineChars="200"/>
        <w:rPr>
          <w:rFonts w:ascii="Times New Roman"/>
        </w:rPr>
      </w:pPr>
      <w:r>
        <w:rPr>
          <w:rFonts w:ascii="Times New Roman Regular" w:hAnsi="Times New Roman Regular" w:cs="Times New Roman Regular"/>
          <w:i/>
          <w:iCs/>
        </w:rPr>
        <w:t>PSRS</w:t>
      </w:r>
      <w:r>
        <w:rPr>
          <w:rFonts w:ascii="Times New Roman Regular" w:hAnsi="Times New Roman Regular" w:cs="Times New Roman Regular"/>
        </w:rPr>
        <w:t>——根据特定姿势（如腕部屈曲、背伸、桡尺偏等）和劳动者的人体测量学特征（如性别、</w:t>
      </w:r>
      <w:r>
        <w:rPr>
          <w:rFonts w:hint="eastAsia" w:ascii="Times New Roman"/>
        </w:rPr>
        <w:t>年龄等）确定的基准最大用力值。测量 PSRS 时，应在劳动者执行特定任务前进行，单位与PF一致。</w:t>
      </w:r>
    </w:p>
    <w:p>
      <w:pPr>
        <w:pStyle w:val="75"/>
        <w:numPr>
          <w:ilvl w:val="0"/>
          <w:numId w:val="0"/>
        </w:numPr>
        <w:spacing w:before="156" w:after="156"/>
      </w:pPr>
      <w:r>
        <w:rPr>
          <w:rFonts w:hint="eastAsia"/>
        </w:rPr>
        <w:t xml:space="preserve">4.2.3 </w:t>
      </w:r>
      <w:bookmarkStart w:id="130" w:name="_Toc195008212"/>
      <w:bookmarkStart w:id="131" w:name="_Toc193101951"/>
      <w:bookmarkStart w:id="132" w:name="_Toc195003743"/>
      <w:r>
        <w:rPr>
          <w:rFonts w:hint="eastAsia"/>
        </w:rPr>
        <w:t>多个工作任务的评估</w:t>
      </w:r>
      <w:bookmarkEnd w:id="130"/>
      <w:bookmarkEnd w:id="131"/>
      <w:bookmarkEnd w:id="132"/>
    </w:p>
    <w:p>
      <w:pPr>
        <w:pStyle w:val="57"/>
        <w:ind w:firstLine="420" w:firstLineChars="200"/>
        <w:rPr>
          <w:rFonts w:ascii="Times New Roman Regular" w:hAnsi="Times New Roman Regular" w:eastAsia="宋体" w:cs="Times New Roman Regular"/>
        </w:rPr>
      </w:pPr>
      <w:r>
        <w:rPr>
          <w:rFonts w:ascii="Times New Roman Regular" w:hAnsi="Times New Roman Regular" w:eastAsia="宋体" w:cs="Times New Roman Regular"/>
        </w:rPr>
        <w:t>当存在多种不同的手腕部作业任务时，应根据任务类型（见附录B表B.3“任务类型”列）选择相应的评估方法</w:t>
      </w:r>
      <w:r>
        <w:rPr>
          <w:rFonts w:hint="eastAsia" w:ascii="Times New Roman Regular" w:hAnsi="Times New Roman Regular" w:eastAsia="宋体" w:cs="Times New Roman Regular"/>
        </w:rPr>
        <w:t>。多个工作任务包括分为以下两种情况：</w:t>
      </w:r>
    </w:p>
    <w:p>
      <w:pPr>
        <w:pStyle w:val="75"/>
        <w:numPr>
          <w:ilvl w:val="0"/>
          <w:numId w:val="0"/>
        </w:numPr>
        <w:spacing w:before="156" w:after="156"/>
      </w:pPr>
      <w:r>
        <w:rPr>
          <w:rFonts w:hint="eastAsia"/>
        </w:rPr>
        <w:t xml:space="preserve">    a）多个任务在同一周期完成的整体任务评估 </w:t>
      </w:r>
    </w:p>
    <w:p>
      <w:pPr>
        <w:pStyle w:val="28"/>
        <w:rPr>
          <w:rFonts w:ascii="Times New Roman"/>
        </w:rPr>
      </w:pPr>
      <w:r>
        <w:rPr>
          <w:rFonts w:hint="eastAsia" w:ascii="Times New Roman"/>
        </w:rPr>
        <w:t>当整个工作日中多个工作任务在同一周期内完成时（例如，汽车制造作业中某内饰装配岗位的前面板装配、车门装配和前座椅装配三个任务在一个工作周期内同时完成，并以此工作周期重复循环操作），所有子任务应合并视为一个整体任务进行评估（标注为“同一周期任务”），直接计算整体的HAL和</w:t>
      </w:r>
      <w:r>
        <w:rPr>
          <w:rFonts w:hint="eastAsia" w:ascii="Times New Roman"/>
          <w:lang w:eastAsia="zh-CN"/>
        </w:rPr>
        <w:t>NPF</w:t>
      </w:r>
      <w:r>
        <w:rPr>
          <w:rFonts w:hint="eastAsia" w:ascii="Times New Roman"/>
        </w:rPr>
        <w:t>，无需拆分或加权。</w:t>
      </w:r>
    </w:p>
    <w:p>
      <w:pPr>
        <w:pStyle w:val="75"/>
        <w:numPr>
          <w:ilvl w:val="0"/>
          <w:numId w:val="0"/>
        </w:numPr>
        <w:spacing w:before="156" w:after="156"/>
      </w:pPr>
      <w:r>
        <w:rPr>
          <w:rFonts w:hint="eastAsia"/>
        </w:rPr>
        <w:t xml:space="preserve">    b）多个任务以独立任务周期完成的评估</w:t>
      </w:r>
    </w:p>
    <w:p>
      <w:pPr>
        <w:pStyle w:val="28"/>
        <w:rPr>
          <w:rFonts w:ascii="Times New Roman"/>
        </w:rPr>
      </w:pPr>
      <w:r>
        <w:rPr>
          <w:rFonts w:hint="eastAsia" w:ascii="Times New Roman"/>
        </w:rPr>
        <w:t>当整个工作日中多个工作任务以不同的工作周期分别完成时（例如，上午完成前两个任务的独立循环，下午完成第三个工作任务的独立循环），应将这些任务分解为独立的重复周期任务进行记录和评估。每项任务需标注为“独立周期任务”，并采用</w:t>
      </w:r>
      <w:bookmarkStart w:id="133" w:name="OLE_LINK69"/>
      <w:r>
        <w:rPr>
          <w:rFonts w:hint="eastAsia" w:ascii="Times New Roman"/>
        </w:rPr>
        <w:t>时间加权平均法（Time-Weighted Average, TWA）</w:t>
      </w:r>
      <w:bookmarkEnd w:id="133"/>
      <w:r>
        <w:rPr>
          <w:rFonts w:hint="eastAsia" w:ascii="Times New Roman"/>
        </w:rPr>
        <w:t>分别计算HAL</w:t>
      </w:r>
      <w:r>
        <w:rPr>
          <w:rFonts w:hint="eastAsia" w:ascii="Times New Roman"/>
          <w:vertAlign w:val="subscript"/>
        </w:rPr>
        <w:t>TWA</w:t>
      </w:r>
      <w:r>
        <w:rPr>
          <w:rFonts w:hint="eastAsia" w:ascii="Times New Roman"/>
        </w:rPr>
        <w:t>和NPF</w:t>
      </w:r>
      <w:r>
        <w:rPr>
          <w:rFonts w:hint="eastAsia" w:ascii="Times New Roman"/>
          <w:vertAlign w:val="subscript"/>
        </w:rPr>
        <w:t>TWA</w:t>
      </w:r>
      <w:r>
        <w:rPr>
          <w:rFonts w:hint="eastAsia" w:ascii="Times New Roman"/>
        </w:rPr>
        <w:t>。具体计算公式如下：</w:t>
      </w:r>
    </w:p>
    <w:p>
      <w:pPr>
        <w:pStyle w:val="28"/>
        <w:rPr>
          <w:rFonts w:ascii="Times New Roman"/>
        </w:rPr>
      </w:pPr>
      <w:r>
        <w:rPr>
          <w:rFonts w:ascii="Times New Roman"/>
          <w:i/>
          <w:iCs/>
        </w:rPr>
        <w:t>HAL</w:t>
      </w:r>
      <w:r>
        <w:rPr>
          <w:rFonts w:ascii="Times New Roman"/>
          <w:i/>
          <w:iCs/>
          <w:vertAlign w:val="subscript"/>
        </w:rPr>
        <w:t>TWA</w:t>
      </w:r>
      <w:r>
        <w:rPr>
          <w:rFonts w:ascii="Times New Roman"/>
        </w:rPr>
        <w:t>根据公式（</w:t>
      </w:r>
      <w:r>
        <w:rPr>
          <w:rFonts w:hint="eastAsia" w:ascii="Times New Roman"/>
        </w:rPr>
        <w:t>5</w:t>
      </w:r>
      <w:r>
        <w:rPr>
          <w:rFonts w:ascii="Times New Roman"/>
        </w:rPr>
        <w:t>）计算。</w:t>
      </w:r>
    </w:p>
    <w:p>
      <w:pPr>
        <w:pStyle w:val="99"/>
        <w:rPr>
          <w:rFonts w:ascii="Times New Roman"/>
        </w:rPr>
      </w:pPr>
      <w:r>
        <w:rPr>
          <w:rFonts w:ascii="Times New Roman"/>
        </w:rPr>
        <w:tab/>
      </w:r>
      <w:r>
        <w:rPr>
          <w:rFonts w:ascii="Times New Roman"/>
          <w:position w:val="-40"/>
        </w:rPr>
        <w:object>
          <v:shape id="_x0000_i1029" o:spt="75" type="#_x0000_t75" style="height:45.9pt;width:135.7pt;" o:ole="t" filled="f" o:preferrelative="t" stroked="f" coordsize="21600,21600">
            <v:path/>
            <v:fill on="f" focussize="0,0"/>
            <v:stroke on="f" joinstyle="miter"/>
            <v:imagedata r:id="rId17" o:title=""/>
            <o:lock v:ext="edit" aspectratio="t"/>
            <w10:wrap type="none"/>
            <w10:anchorlock/>
          </v:shape>
          <o:OLEObject Type="Embed" ProgID="Equation.3" ShapeID="_x0000_i1029" DrawAspect="Content" ObjectID="_1468075729" r:id="rId16">
            <o:LockedField>false</o:LockedField>
          </o:OLEObject>
        </w:object>
      </w:r>
      <w:r>
        <w:rPr>
          <w:rFonts w:ascii="Times New Roman"/>
        </w:rPr>
        <w:tab/>
      </w:r>
      <w:r>
        <w:rPr>
          <w:rFonts w:ascii="Times New Roman"/>
        </w:rPr>
        <w:t>(</w:t>
      </w:r>
      <w:r>
        <w:rPr>
          <w:rFonts w:hint="eastAsia" w:ascii="Times New Roman"/>
        </w:rPr>
        <w:t>5</w:t>
      </w:r>
      <w:r>
        <w:rPr>
          <w:rFonts w:ascii="Times New Roman"/>
        </w:rPr>
        <w:t>)</w:t>
      </w:r>
    </w:p>
    <w:p>
      <w:pPr>
        <w:pStyle w:val="28"/>
        <w:rPr>
          <w:rFonts w:ascii="Times New Roman"/>
        </w:rPr>
      </w:pPr>
      <w:r>
        <w:rPr>
          <w:rFonts w:ascii="Times New Roman"/>
        </w:rPr>
        <w:t>式中：</w:t>
      </w:r>
    </w:p>
    <w:p>
      <w:pPr>
        <w:pStyle w:val="64"/>
        <w:numPr>
          <w:ilvl w:val="0"/>
          <w:numId w:val="0"/>
        </w:numPr>
        <w:ind w:firstLine="420" w:firstLineChars="200"/>
        <w:rPr>
          <w:rFonts w:ascii="Times New Roman"/>
          <w:i/>
          <w:iCs/>
        </w:rPr>
      </w:pPr>
      <w:bookmarkStart w:id="134" w:name="_Toc193101952"/>
      <w:bookmarkStart w:id="135" w:name="_Toc195008215"/>
      <w:bookmarkStart w:id="136" w:name="_Toc195003746"/>
      <w:bookmarkStart w:id="137" w:name="_Hlk192769890"/>
      <w:r>
        <w:rPr>
          <w:rFonts w:ascii="Times New Roman"/>
          <w:i/>
          <w:iCs/>
        </w:rPr>
        <w:t>HAL</w:t>
      </w:r>
      <w:r>
        <w:rPr>
          <w:rFonts w:ascii="Times New Roman"/>
          <w:i/>
          <w:iCs/>
          <w:vertAlign w:val="subscript"/>
        </w:rPr>
        <w:t>TWA</w:t>
      </w:r>
      <w:r>
        <w:rPr>
          <w:rFonts w:ascii="Times New Roman"/>
        </w:rPr>
        <w:t>——</w:t>
      </w:r>
      <w:r>
        <w:rPr>
          <w:rFonts w:hint="eastAsia" w:ascii="Times New Roman"/>
        </w:rPr>
        <w:t>时间加权平均手腕部活动水平，无单位；</w:t>
      </w:r>
      <w:bookmarkEnd w:id="134"/>
      <w:bookmarkEnd w:id="135"/>
      <w:bookmarkEnd w:id="136"/>
    </w:p>
    <w:p>
      <w:pPr>
        <w:pStyle w:val="64"/>
        <w:numPr>
          <w:ilvl w:val="0"/>
          <w:numId w:val="0"/>
        </w:numPr>
        <w:ind w:firstLine="420" w:firstLineChars="200"/>
        <w:rPr>
          <w:rFonts w:ascii="Times New Roman"/>
        </w:rPr>
      </w:pPr>
      <w:bookmarkStart w:id="138" w:name="_Toc193101953"/>
      <w:bookmarkStart w:id="139" w:name="_Toc195003747"/>
      <w:bookmarkStart w:id="140" w:name="_Toc195008216"/>
      <w:r>
        <w:rPr>
          <w:rFonts w:ascii="Times New Roman"/>
          <w:i/>
          <w:iCs/>
        </w:rPr>
        <w:t>HAL</w:t>
      </w:r>
      <w:r>
        <w:rPr>
          <w:rFonts w:ascii="Times New Roman"/>
          <w:i/>
          <w:iCs/>
          <w:vertAlign w:val="subscript"/>
        </w:rPr>
        <w:t>j</w:t>
      </w:r>
      <w:r>
        <w:rPr>
          <w:rFonts w:ascii="Times New Roman"/>
        </w:rPr>
        <w:t>——第j个</w:t>
      </w:r>
      <w:r>
        <w:rPr>
          <w:rFonts w:hint="eastAsia" w:ascii="Times New Roman"/>
        </w:rPr>
        <w:t>独立周期</w:t>
      </w:r>
      <w:r>
        <w:rPr>
          <w:rFonts w:ascii="Times New Roman"/>
        </w:rPr>
        <w:t>任务的HAL值</w:t>
      </w:r>
      <w:r>
        <w:rPr>
          <w:rFonts w:hint="eastAsia" w:ascii="Times New Roman"/>
        </w:rPr>
        <w:t>，无单位</w:t>
      </w:r>
      <w:r>
        <w:rPr>
          <w:rFonts w:ascii="Times New Roman"/>
        </w:rPr>
        <w:t>；</w:t>
      </w:r>
      <w:bookmarkEnd w:id="138"/>
      <w:bookmarkEnd w:id="139"/>
      <w:bookmarkEnd w:id="140"/>
    </w:p>
    <w:bookmarkEnd w:id="137"/>
    <w:p>
      <w:pPr>
        <w:pStyle w:val="64"/>
        <w:numPr>
          <w:ilvl w:val="0"/>
          <w:numId w:val="0"/>
        </w:numPr>
        <w:ind w:firstLine="420" w:firstLineChars="200"/>
        <w:rPr>
          <w:rFonts w:ascii="Times New Roman"/>
        </w:rPr>
      </w:pPr>
      <w:bookmarkStart w:id="141" w:name="_Toc195003748"/>
      <w:bookmarkStart w:id="142" w:name="_Toc193101954"/>
      <w:bookmarkStart w:id="143" w:name="_Toc195008217"/>
      <w:r>
        <w:rPr>
          <w:rFonts w:ascii="Times New Roman"/>
          <w:i/>
          <w:iCs/>
        </w:rPr>
        <w:t>T</w:t>
      </w:r>
      <w:r>
        <w:rPr>
          <w:rFonts w:ascii="Times New Roman"/>
          <w:i/>
          <w:iCs/>
          <w:vertAlign w:val="subscript"/>
        </w:rPr>
        <w:t>j</w:t>
      </w:r>
      <w:r>
        <w:rPr>
          <w:rFonts w:ascii="Times New Roman"/>
        </w:rPr>
        <w:t xml:space="preserve">  ——第j个</w:t>
      </w:r>
      <w:r>
        <w:rPr>
          <w:rFonts w:hint="eastAsia" w:ascii="Times New Roman"/>
        </w:rPr>
        <w:t>独立周期</w:t>
      </w:r>
      <w:r>
        <w:rPr>
          <w:rFonts w:ascii="Times New Roman"/>
        </w:rPr>
        <w:t>任务的用力时间，单位为秒；</w:t>
      </w:r>
      <w:bookmarkEnd w:id="141"/>
      <w:bookmarkEnd w:id="142"/>
      <w:bookmarkEnd w:id="143"/>
    </w:p>
    <w:p>
      <w:pPr>
        <w:pStyle w:val="64"/>
        <w:numPr>
          <w:ilvl w:val="0"/>
          <w:numId w:val="0"/>
        </w:numPr>
        <w:ind w:firstLine="420" w:firstLineChars="200"/>
        <w:rPr>
          <w:rFonts w:ascii="Times New Roman"/>
        </w:rPr>
      </w:pPr>
      <w:bookmarkStart w:id="144" w:name="_Toc195008218"/>
      <w:bookmarkStart w:id="145" w:name="_Toc193101955"/>
      <w:bookmarkStart w:id="146" w:name="_Toc195003749"/>
      <w:r>
        <w:rPr>
          <w:rFonts w:ascii="Times New Roman"/>
          <w:i/>
          <w:iCs/>
        </w:rPr>
        <w:t>m</w:t>
      </w:r>
      <w:r>
        <w:rPr>
          <w:rFonts w:ascii="Times New Roman"/>
        </w:rPr>
        <w:t xml:space="preserve">  ——</w:t>
      </w:r>
      <w:r>
        <w:rPr>
          <w:rFonts w:hint="eastAsia" w:ascii="Times New Roman"/>
        </w:rPr>
        <w:t>整个工作日内的独立周期</w:t>
      </w:r>
      <w:r>
        <w:rPr>
          <w:rFonts w:ascii="Times New Roman"/>
        </w:rPr>
        <w:t>任务总数，单位为个。</w:t>
      </w:r>
      <w:bookmarkEnd w:id="144"/>
      <w:bookmarkEnd w:id="145"/>
      <w:bookmarkEnd w:id="146"/>
    </w:p>
    <w:p>
      <w:pPr>
        <w:widowControl/>
        <w:tabs>
          <w:tab w:val="center" w:pos="4201"/>
          <w:tab w:val="right" w:leader="dot" w:pos="9298"/>
        </w:tabs>
        <w:autoSpaceDE w:val="0"/>
        <w:autoSpaceDN w:val="0"/>
        <w:ind w:firstLine="420" w:firstLineChars="200"/>
        <w:rPr>
          <w:kern w:val="0"/>
          <w:szCs w:val="20"/>
        </w:rPr>
      </w:pPr>
    </w:p>
    <w:p>
      <w:pPr>
        <w:widowControl/>
        <w:tabs>
          <w:tab w:val="center" w:pos="4201"/>
          <w:tab w:val="right" w:leader="dot" w:pos="9298"/>
        </w:tabs>
        <w:autoSpaceDE w:val="0"/>
        <w:autoSpaceDN w:val="0"/>
        <w:ind w:firstLine="420" w:firstLineChars="200"/>
        <w:rPr>
          <w:kern w:val="0"/>
          <w:szCs w:val="20"/>
        </w:rPr>
      </w:pPr>
      <w:bookmarkStart w:id="147" w:name="_Hlk194391916"/>
      <w:r>
        <w:rPr>
          <w:i/>
          <w:iCs/>
          <w:kern w:val="0"/>
          <w:szCs w:val="20"/>
        </w:rPr>
        <w:t>NPF</w:t>
      </w:r>
      <w:r>
        <w:rPr>
          <w:rFonts w:hint="eastAsia"/>
          <w:i/>
          <w:iCs/>
          <w:kern w:val="0"/>
          <w:szCs w:val="20"/>
          <w:vertAlign w:val="subscript"/>
        </w:rPr>
        <w:t>TWA</w:t>
      </w:r>
      <w:bookmarkEnd w:id="147"/>
      <w:r>
        <w:rPr>
          <w:kern w:val="0"/>
          <w:szCs w:val="20"/>
        </w:rPr>
        <w:t>根据公式（</w:t>
      </w:r>
      <w:r>
        <w:rPr>
          <w:rFonts w:hint="eastAsia"/>
          <w:kern w:val="0"/>
          <w:szCs w:val="20"/>
        </w:rPr>
        <w:t>6</w:t>
      </w:r>
      <w:r>
        <w:rPr>
          <w:kern w:val="0"/>
          <w:szCs w:val="20"/>
        </w:rPr>
        <w:t>）计算。</w:t>
      </w:r>
    </w:p>
    <w:p>
      <w:pPr>
        <w:widowControl/>
        <w:tabs>
          <w:tab w:val="center" w:pos="4201"/>
          <w:tab w:val="right" w:leader="dot" w:pos="9298"/>
        </w:tabs>
        <w:autoSpaceDE w:val="0"/>
        <w:autoSpaceDN w:val="0"/>
        <w:rPr>
          <w:kern w:val="0"/>
          <w:szCs w:val="20"/>
        </w:rPr>
      </w:pPr>
      <w:r>
        <w:rPr>
          <w:kern w:val="0"/>
          <w:szCs w:val="20"/>
        </w:rPr>
        <w:tab/>
      </w:r>
      <w:r>
        <w:rPr>
          <w:position w:val="-42"/>
        </w:rPr>
        <w:object>
          <v:shape id="_x0000_i1030" o:spt="75" type="#_x0000_t75" style="height:48.75pt;width:171.15pt;" o:ole="t" filled="f" o:preferrelative="t" stroked="f" coordsize="21600,21600">
            <v:path/>
            <v:fill on="f" focussize="0,0"/>
            <v:stroke on="f" joinstyle="miter"/>
            <v:imagedata r:id="rId19" o:title=""/>
            <o:lock v:ext="edit" aspectratio="t"/>
            <w10:wrap type="none"/>
            <w10:anchorlock/>
          </v:shape>
          <o:OLEObject Type="Embed" ProgID="Equation.3" ShapeID="_x0000_i1030" DrawAspect="Content" ObjectID="_1468075730" r:id="rId18">
            <o:LockedField>false</o:LockedField>
          </o:OLEObject>
        </w:object>
      </w:r>
      <w:r>
        <w:rPr>
          <w:kern w:val="0"/>
          <w:szCs w:val="20"/>
        </w:rPr>
        <w:tab/>
      </w:r>
      <w:r>
        <w:rPr>
          <w:kern w:val="0"/>
          <w:szCs w:val="20"/>
        </w:rPr>
        <w:t>(</w:t>
      </w:r>
      <w:r>
        <w:rPr>
          <w:rFonts w:hint="eastAsia"/>
          <w:kern w:val="0"/>
          <w:szCs w:val="20"/>
        </w:rPr>
        <w:t>6</w:t>
      </w:r>
      <w:r>
        <w:rPr>
          <w:kern w:val="0"/>
          <w:szCs w:val="20"/>
        </w:rPr>
        <w:t>)</w:t>
      </w:r>
    </w:p>
    <w:p>
      <w:pPr>
        <w:widowControl/>
        <w:tabs>
          <w:tab w:val="center" w:pos="4201"/>
          <w:tab w:val="right" w:leader="dot" w:pos="9298"/>
        </w:tabs>
        <w:autoSpaceDE w:val="0"/>
        <w:autoSpaceDN w:val="0"/>
        <w:ind w:firstLine="420" w:firstLineChars="200"/>
        <w:rPr>
          <w:kern w:val="0"/>
          <w:szCs w:val="20"/>
        </w:rPr>
      </w:pPr>
      <w:r>
        <w:rPr>
          <w:kern w:val="0"/>
          <w:szCs w:val="20"/>
        </w:rPr>
        <w:t>式中：</w:t>
      </w:r>
    </w:p>
    <w:p>
      <w:pPr>
        <w:widowControl/>
        <w:tabs>
          <w:tab w:val="center" w:pos="4201"/>
          <w:tab w:val="right" w:leader="dot" w:pos="9298"/>
        </w:tabs>
        <w:autoSpaceDE w:val="0"/>
        <w:autoSpaceDN w:val="0"/>
        <w:ind w:firstLine="420" w:firstLineChars="200"/>
        <w:rPr>
          <w:kern w:val="0"/>
          <w:szCs w:val="20"/>
        </w:rPr>
      </w:pPr>
      <w:r>
        <w:rPr>
          <w:i/>
          <w:iCs/>
          <w:kern w:val="0"/>
          <w:szCs w:val="20"/>
        </w:rPr>
        <w:t>NPF</w:t>
      </w:r>
      <w:r>
        <w:rPr>
          <w:i/>
          <w:iCs/>
          <w:kern w:val="0"/>
          <w:szCs w:val="20"/>
          <w:vertAlign w:val="subscript"/>
        </w:rPr>
        <w:t>TWA</w:t>
      </w:r>
      <w:r>
        <w:rPr>
          <w:kern w:val="0"/>
          <w:szCs w:val="21"/>
        </w:rPr>
        <w:t>——时间加权平均标化峰值力评估值，用于综合评估劳动者在多个不同工作任务中的手腕部用力情况。</w:t>
      </w:r>
      <w:r>
        <w:rPr>
          <w:rFonts w:hint="eastAsia"/>
          <w:kern w:val="0"/>
          <w:szCs w:val="21"/>
        </w:rPr>
        <w:t>该值</w:t>
      </w:r>
      <w:r>
        <w:rPr>
          <w:kern w:val="0"/>
          <w:szCs w:val="21"/>
        </w:rPr>
        <w:t>根据每个工作任务的</w:t>
      </w:r>
      <w:r>
        <w:rPr>
          <w:rFonts w:hint="eastAsia"/>
          <w:kern w:val="0"/>
          <w:szCs w:val="21"/>
          <w:lang w:eastAsia="zh-CN"/>
        </w:rPr>
        <w:t>NPF</w:t>
      </w:r>
      <w:r>
        <w:rPr>
          <w:kern w:val="0"/>
          <w:szCs w:val="21"/>
        </w:rPr>
        <w:t>及其所占时间计算得出，能够更准确地反映劳动者在整个工作日中的接触水平，</w:t>
      </w:r>
      <w:r>
        <w:rPr>
          <w:rFonts w:hint="eastAsia"/>
          <w:kern w:val="0"/>
          <w:szCs w:val="21"/>
        </w:rPr>
        <w:t>无单位</w:t>
      </w:r>
      <w:r>
        <w:rPr>
          <w:kern w:val="0"/>
          <w:szCs w:val="21"/>
        </w:rPr>
        <w:t>；</w:t>
      </w:r>
    </w:p>
    <w:p>
      <w:pPr>
        <w:widowControl/>
        <w:ind w:firstLine="420" w:firstLineChars="200"/>
        <w:jc w:val="left"/>
        <w:outlineLvl w:val="2"/>
        <w:rPr>
          <w:kern w:val="0"/>
          <w:szCs w:val="21"/>
        </w:rPr>
      </w:pPr>
      <w:bookmarkStart w:id="148" w:name="_Toc193101956"/>
      <w:bookmarkStart w:id="149" w:name="_Toc195003750"/>
      <w:bookmarkStart w:id="150" w:name="_Toc195008219"/>
      <w:r>
        <w:rPr>
          <w:rFonts w:hint="eastAsia"/>
          <w:i/>
          <w:iCs/>
          <w:kern w:val="0"/>
          <w:szCs w:val="21"/>
          <w:lang w:eastAsia="zh-CN"/>
        </w:rPr>
        <w:t>NPF</w:t>
      </w:r>
      <w:r>
        <w:rPr>
          <w:i/>
          <w:iCs/>
          <w:kern w:val="0"/>
          <w:szCs w:val="21"/>
          <w:vertAlign w:val="subscript"/>
        </w:rPr>
        <w:t>j</w:t>
      </w:r>
      <w:r>
        <w:rPr>
          <w:kern w:val="0"/>
          <w:szCs w:val="21"/>
        </w:rPr>
        <w:t>——第j个</w:t>
      </w:r>
      <w:r>
        <w:t>独立周期</w:t>
      </w:r>
      <w:r>
        <w:rPr>
          <w:kern w:val="0"/>
          <w:szCs w:val="21"/>
        </w:rPr>
        <w:t>任务的NPF值</w:t>
      </w:r>
      <w:r>
        <w:rPr>
          <w:rFonts w:hint="eastAsia"/>
          <w:kern w:val="0"/>
          <w:szCs w:val="21"/>
        </w:rPr>
        <w:t>，无单位</w:t>
      </w:r>
      <w:r>
        <w:rPr>
          <w:kern w:val="0"/>
          <w:szCs w:val="21"/>
        </w:rPr>
        <w:t>；</w:t>
      </w:r>
      <w:bookmarkEnd w:id="148"/>
      <w:bookmarkEnd w:id="149"/>
      <w:bookmarkEnd w:id="150"/>
    </w:p>
    <w:p>
      <w:pPr>
        <w:widowControl/>
        <w:ind w:firstLine="420" w:firstLineChars="200"/>
        <w:jc w:val="left"/>
        <w:outlineLvl w:val="2"/>
        <w:rPr>
          <w:kern w:val="0"/>
          <w:szCs w:val="21"/>
        </w:rPr>
      </w:pPr>
      <w:bookmarkStart w:id="151" w:name="_Toc193101957"/>
      <w:bookmarkStart w:id="152" w:name="_Toc195003751"/>
      <w:bookmarkStart w:id="153" w:name="_Toc195008220"/>
      <w:r>
        <w:rPr>
          <w:i/>
          <w:iCs/>
          <w:kern w:val="0"/>
          <w:szCs w:val="21"/>
        </w:rPr>
        <w:t>T</w:t>
      </w:r>
      <w:r>
        <w:rPr>
          <w:i/>
          <w:iCs/>
          <w:kern w:val="0"/>
          <w:szCs w:val="21"/>
          <w:vertAlign w:val="subscript"/>
        </w:rPr>
        <w:t>j</w:t>
      </w:r>
      <w:r>
        <w:rPr>
          <w:i/>
          <w:iCs/>
          <w:kern w:val="0"/>
          <w:szCs w:val="21"/>
        </w:rPr>
        <w:t xml:space="preserve">  </w:t>
      </w:r>
      <w:r>
        <w:rPr>
          <w:kern w:val="0"/>
          <w:szCs w:val="21"/>
        </w:rPr>
        <w:t>——第j个</w:t>
      </w:r>
      <w:r>
        <w:t>独立周期</w:t>
      </w:r>
      <w:r>
        <w:rPr>
          <w:kern w:val="0"/>
          <w:szCs w:val="21"/>
        </w:rPr>
        <w:t>任务的时间，单位为秒；</w:t>
      </w:r>
      <w:bookmarkEnd w:id="151"/>
      <w:bookmarkEnd w:id="152"/>
      <w:bookmarkEnd w:id="153"/>
    </w:p>
    <w:p>
      <w:pPr>
        <w:widowControl/>
        <w:ind w:firstLine="420" w:firstLineChars="200"/>
        <w:jc w:val="left"/>
        <w:outlineLvl w:val="2"/>
        <w:rPr>
          <w:kern w:val="0"/>
          <w:szCs w:val="21"/>
        </w:rPr>
      </w:pPr>
      <w:bookmarkStart w:id="154" w:name="_Toc193101958"/>
      <w:bookmarkStart w:id="155" w:name="_Toc195003752"/>
      <w:bookmarkStart w:id="156" w:name="_Toc195008221"/>
      <w:r>
        <w:rPr>
          <w:i/>
          <w:iCs/>
          <w:kern w:val="0"/>
          <w:szCs w:val="21"/>
        </w:rPr>
        <w:t xml:space="preserve">m  </w:t>
      </w:r>
      <w:r>
        <w:rPr>
          <w:kern w:val="0"/>
          <w:szCs w:val="21"/>
        </w:rPr>
        <w:t>——</w:t>
      </w:r>
      <w:r>
        <w:t>整个工作日内的独立周期</w:t>
      </w:r>
      <w:r>
        <w:rPr>
          <w:kern w:val="0"/>
          <w:szCs w:val="21"/>
        </w:rPr>
        <w:t>任务总数</w:t>
      </w:r>
      <w:bookmarkEnd w:id="154"/>
      <w:r>
        <w:rPr>
          <w:kern w:val="0"/>
          <w:szCs w:val="21"/>
        </w:rPr>
        <w:t>，单位为个。</w:t>
      </w:r>
      <w:bookmarkEnd w:id="155"/>
      <w:bookmarkEnd w:id="156"/>
    </w:p>
    <w:p>
      <w:pPr>
        <w:pStyle w:val="28"/>
      </w:pPr>
    </w:p>
    <w:p>
      <w:pPr>
        <w:pStyle w:val="57"/>
      </w:pPr>
      <w:r>
        <w:rPr>
          <w:rFonts w:hint="eastAsia"/>
        </w:rPr>
        <w:t>4.3 危险判定</w:t>
      </w:r>
    </w:p>
    <w:p>
      <w:pPr>
        <w:pStyle w:val="28"/>
      </w:pPr>
      <w:r>
        <w:rPr>
          <w:rFonts w:hint="eastAsia"/>
        </w:rPr>
        <w:t>危险判定通过接触水平评估结果与参考限值的对比，确定作业的职业健康危险等级。判定方法包括：</w:t>
      </w:r>
    </w:p>
    <w:p>
      <w:pPr>
        <w:pStyle w:val="57"/>
      </w:pPr>
      <w:r>
        <w:rPr>
          <w:rFonts w:hint="eastAsia"/>
        </w:rPr>
        <w:t>4.3.1 危险判定方法</w:t>
      </w:r>
    </w:p>
    <w:p>
      <w:pPr>
        <w:pStyle w:val="28"/>
        <w:shd w:val="clear" w:color="auto" w:fill="FFFFFF"/>
        <w:spacing w:after="240"/>
        <w:textAlignment w:val="baseline"/>
        <w:rPr>
          <w:rFonts w:hint="eastAsia" w:ascii="Times New Roman" w:hAnsi="Times New Roman" w:eastAsia="宋体" w:cs="Times New Roman"/>
          <w:lang w:eastAsia="zh-CN"/>
        </w:rPr>
      </w:pPr>
      <w:r>
        <w:rPr>
          <w:rFonts w:hint="default" w:ascii="Times New Roman" w:hAnsi="Times New Roman" w:eastAsia="宋体" w:cs="Times New Roman"/>
        </w:rPr>
        <w:t>图</w:t>
      </w:r>
      <w:r>
        <w:rPr>
          <w:rFonts w:hint="eastAsia" w:ascii="Times New Roman" w:cs="Times New Roman"/>
          <w:lang w:val="en-US" w:eastAsia="zh-CN"/>
        </w:rPr>
        <w:t>1显示了</w:t>
      </w:r>
      <w:r>
        <w:rPr>
          <w:rFonts w:hint="default" w:ascii="Times New Roman" w:hAnsi="Times New Roman" w:eastAsia="宋体" w:cs="Times New Roman"/>
        </w:rPr>
        <w:t>基于HAL的NPF</w:t>
      </w:r>
      <w:r>
        <w:rPr>
          <w:rFonts w:hint="default" w:ascii="Times New Roman" w:hAnsi="Times New Roman" w:eastAsia="宋体" w:cs="Times New Roman"/>
          <w:vertAlign w:val="subscript"/>
        </w:rPr>
        <w:t>OEL</w:t>
      </w:r>
      <w:r>
        <w:rPr>
          <w:rFonts w:hint="default" w:ascii="Times New Roman" w:hAnsi="Times New Roman" w:eastAsia="宋体" w:cs="Times New Roman"/>
        </w:rPr>
        <w:t>曲线和NPF</w:t>
      </w:r>
      <w:r>
        <w:rPr>
          <w:rFonts w:hint="default" w:ascii="Times New Roman" w:hAnsi="Times New Roman" w:eastAsia="宋体" w:cs="Times New Roman"/>
          <w:vertAlign w:val="subscript"/>
        </w:rPr>
        <w:t>AL</w:t>
      </w:r>
      <w:r>
        <w:rPr>
          <w:rFonts w:hint="default" w:ascii="Times New Roman" w:hAnsi="Times New Roman" w:eastAsia="宋体" w:cs="Times New Roman"/>
        </w:rPr>
        <w:t>曲线，实线为基于HAL的NPF接触限值参考值（即</w:t>
      </w:r>
      <w:bookmarkStart w:id="157" w:name="OLE_LINK19"/>
      <w:r>
        <w:rPr>
          <w:rFonts w:hint="default" w:ascii="Times New Roman" w:hAnsi="Times New Roman" w:eastAsia="宋体" w:cs="Times New Roman"/>
        </w:rPr>
        <w:t>NPF</w:t>
      </w:r>
      <w:r>
        <w:rPr>
          <w:rFonts w:hint="default" w:ascii="Times New Roman" w:hAnsi="Times New Roman" w:eastAsia="宋体" w:cs="Times New Roman"/>
          <w:vertAlign w:val="subscript"/>
        </w:rPr>
        <w:t>OEL</w:t>
      </w:r>
      <w:r>
        <w:rPr>
          <w:rFonts w:hint="default" w:ascii="Times New Roman" w:hAnsi="Times New Roman" w:eastAsia="宋体" w:cs="Times New Roman"/>
        </w:rPr>
        <w:t>曲线</w:t>
      </w:r>
      <w:bookmarkEnd w:id="157"/>
      <w:r>
        <w:rPr>
          <w:rFonts w:hint="default" w:ascii="Times New Roman" w:hAnsi="Times New Roman" w:eastAsia="宋体" w:cs="Times New Roman"/>
        </w:rPr>
        <w:t>），虚线部分为基于HAL的NPF行动水平参考值（即NPF</w:t>
      </w:r>
      <w:r>
        <w:rPr>
          <w:rFonts w:hint="default" w:ascii="Times New Roman" w:hAnsi="Times New Roman" w:eastAsia="宋体" w:cs="Times New Roman"/>
          <w:vertAlign w:val="subscript"/>
        </w:rPr>
        <w:t>AL</w:t>
      </w:r>
      <w:r>
        <w:rPr>
          <w:rFonts w:hint="default" w:ascii="Times New Roman" w:hAnsi="Times New Roman" w:eastAsia="宋体" w:cs="Times New Roman"/>
        </w:rPr>
        <w:t>曲线）。表4列出了基于HAL的NPF</w:t>
      </w:r>
      <w:r>
        <w:rPr>
          <w:rFonts w:hint="default" w:ascii="Times New Roman" w:hAnsi="Times New Roman" w:eastAsia="宋体" w:cs="Times New Roman"/>
          <w:vertAlign w:val="subscript"/>
        </w:rPr>
        <w:t>OEL</w:t>
      </w:r>
      <w:r>
        <w:rPr>
          <w:rFonts w:hint="default" w:ascii="Times New Roman" w:hAnsi="Times New Roman" w:eastAsia="宋体" w:cs="Times New Roman"/>
        </w:rPr>
        <w:t>和NPF</w:t>
      </w:r>
      <w:r>
        <w:rPr>
          <w:rFonts w:hint="default" w:ascii="Times New Roman" w:hAnsi="Times New Roman" w:eastAsia="宋体" w:cs="Times New Roman"/>
          <w:vertAlign w:val="subscript"/>
        </w:rPr>
        <w:t>AL</w:t>
      </w:r>
      <w:r>
        <w:rPr>
          <w:rFonts w:hint="default" w:ascii="Times New Roman" w:hAnsi="Times New Roman" w:eastAsia="宋体" w:cs="Times New Roman"/>
        </w:rPr>
        <w:t>的具体数值，可用于对劳动者的职业接触水平进行危险判定。</w:t>
      </w:r>
    </w:p>
    <w:p>
      <w:pPr>
        <w:pStyle w:val="28"/>
        <w:jc w:val="center"/>
        <w:rPr>
          <w:rFonts w:ascii="Times New Roman"/>
          <w:szCs w:val="21"/>
        </w:rPr>
      </w:pPr>
      <w:r>
        <w:rPr>
          <w:rFonts w:hint="eastAsia" w:ascii="Times New Roman"/>
          <w:szCs w:val="21"/>
        </w:rPr>
        <w:drawing>
          <wp:inline distT="0" distB="0" distL="114300" distR="114300">
            <wp:extent cx="2650490" cy="1960880"/>
            <wp:effectExtent l="0" t="0" r="16510" b="1270"/>
            <wp:docPr id="9" name="图片 47" descr="HAL NPF彩色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7" descr="HAL NPF彩色1-01"/>
                    <pic:cNvPicPr>
                      <a:picLocks noChangeAspect="1"/>
                    </pic:cNvPicPr>
                  </pic:nvPicPr>
                  <pic:blipFill>
                    <a:blip r:embed="rId20"/>
                    <a:stretch>
                      <a:fillRect/>
                    </a:stretch>
                  </pic:blipFill>
                  <pic:spPr>
                    <a:xfrm>
                      <a:off x="0" y="0"/>
                      <a:ext cx="2650490" cy="1960880"/>
                    </a:xfrm>
                    <a:prstGeom prst="rect">
                      <a:avLst/>
                    </a:prstGeom>
                    <a:noFill/>
                    <a:ln>
                      <a:noFill/>
                    </a:ln>
                  </pic:spPr>
                </pic:pic>
              </a:graphicData>
            </a:graphic>
          </wp:inline>
        </w:drawing>
      </w:r>
    </w:p>
    <w:p>
      <w:pPr>
        <w:pStyle w:val="28"/>
        <w:ind w:firstLine="0" w:firstLineChars="0"/>
        <w:jc w:val="center"/>
        <w:rPr>
          <w:rFonts w:ascii="Times New Roman"/>
          <w:szCs w:val="21"/>
        </w:rPr>
      </w:pPr>
      <w:r>
        <w:rPr>
          <w:rFonts w:hint="eastAsia" w:ascii="黑体" w:hAnsi="黑体" w:eastAsia="黑体"/>
          <w:szCs w:val="21"/>
          <w:lang w:val="en-US" w:eastAsia="zh-CN"/>
        </w:rPr>
        <w:t xml:space="preserve">    </w:t>
      </w:r>
      <w:r>
        <w:rPr>
          <w:rFonts w:hint="eastAsia" w:ascii="黑体" w:hAnsi="黑体" w:eastAsia="黑体"/>
          <w:szCs w:val="21"/>
        </w:rPr>
        <w:t>图</w:t>
      </w:r>
      <w:r>
        <w:rPr>
          <w:rFonts w:hint="eastAsia" w:ascii="黑体" w:hAnsi="黑体" w:eastAsia="黑体"/>
          <w:szCs w:val="21"/>
          <w:lang w:val="en-US" w:eastAsia="zh-CN"/>
        </w:rPr>
        <w:t>1</w:t>
      </w:r>
      <w:r>
        <w:rPr>
          <w:rFonts w:hint="eastAsia" w:ascii="黑体" w:hAnsi="黑体" w:eastAsia="黑体"/>
          <w:szCs w:val="21"/>
        </w:rPr>
        <w:t>　基于HAL的NPF</w:t>
      </w:r>
      <w:r>
        <w:rPr>
          <w:rFonts w:hint="eastAsia" w:ascii="黑体" w:hAnsi="黑体" w:eastAsia="黑体"/>
          <w:szCs w:val="21"/>
          <w:vertAlign w:val="subscript"/>
        </w:rPr>
        <w:t>OEL</w:t>
      </w:r>
      <w:r>
        <w:rPr>
          <w:rFonts w:hint="eastAsia" w:ascii="黑体" w:hAnsi="黑体" w:eastAsia="黑体"/>
          <w:szCs w:val="21"/>
        </w:rPr>
        <w:t>曲线和NPF</w:t>
      </w:r>
      <w:r>
        <w:rPr>
          <w:rFonts w:hint="eastAsia" w:ascii="黑体" w:hAnsi="黑体" w:eastAsia="黑体"/>
          <w:szCs w:val="21"/>
          <w:vertAlign w:val="subscript"/>
        </w:rPr>
        <w:t>AL</w:t>
      </w:r>
      <w:r>
        <w:rPr>
          <w:rFonts w:hint="eastAsia" w:ascii="黑体" w:hAnsi="黑体" w:eastAsia="黑体"/>
          <w:szCs w:val="21"/>
        </w:rPr>
        <w:t>曲线</w:t>
      </w:r>
    </w:p>
    <w:p>
      <w:pPr>
        <w:jc w:val="center"/>
        <w:rPr>
          <w:rFonts w:hint="eastAsia" w:ascii="黑体" w:hAnsi="黑体" w:eastAsia="黑体"/>
        </w:rPr>
      </w:pPr>
    </w:p>
    <w:p>
      <w:pPr>
        <w:jc w:val="center"/>
        <w:rPr>
          <w:rFonts w:ascii="黑体" w:hAnsi="黑体" w:eastAsia="黑体"/>
        </w:rPr>
      </w:pPr>
      <w:r>
        <w:rPr>
          <w:rFonts w:hint="eastAsia" w:ascii="黑体" w:hAnsi="黑体" w:eastAsia="黑体"/>
        </w:rPr>
        <w:t>表4　基于HAL的</w:t>
      </w:r>
      <w:r>
        <w:rPr>
          <w:rFonts w:hint="eastAsia" w:ascii="黑体" w:hAnsi="黑体" w:eastAsia="黑体"/>
          <w:szCs w:val="21"/>
        </w:rPr>
        <w:t>NPF</w:t>
      </w:r>
      <w:r>
        <w:rPr>
          <w:rFonts w:hint="eastAsia" w:ascii="黑体" w:hAnsi="黑体" w:eastAsia="黑体"/>
          <w:szCs w:val="21"/>
          <w:vertAlign w:val="subscript"/>
        </w:rPr>
        <w:t>OEL</w:t>
      </w:r>
      <w:r>
        <w:rPr>
          <w:rFonts w:hint="eastAsia" w:ascii="黑体" w:hAnsi="黑体" w:eastAsia="黑体"/>
          <w:szCs w:val="21"/>
        </w:rPr>
        <w:t>和NPF</w:t>
      </w:r>
      <w:r>
        <w:rPr>
          <w:rFonts w:hint="eastAsia" w:ascii="黑体" w:hAnsi="黑体" w:eastAsia="黑体"/>
          <w:szCs w:val="21"/>
          <w:vertAlign w:val="subscript"/>
        </w:rPr>
        <w:t>AL</w:t>
      </w:r>
      <w:r>
        <w:rPr>
          <w:rFonts w:hint="eastAsia" w:ascii="黑体" w:hAnsi="黑体" w:eastAsia="黑体"/>
        </w:rPr>
        <w:t>参考</w:t>
      </w:r>
      <w:r>
        <w:rPr>
          <w:rFonts w:hint="eastAsia" w:ascii="黑体" w:hAnsi="黑体" w:eastAsia="黑体"/>
          <w:lang w:val="en-US" w:eastAsia="zh-CN"/>
        </w:rPr>
        <w:t>限</w:t>
      </w:r>
      <w:r>
        <w:rPr>
          <w:rFonts w:hint="eastAsia" w:ascii="黑体" w:hAnsi="黑体" w:eastAsia="黑体"/>
        </w:rPr>
        <w:t>值</w:t>
      </w:r>
    </w:p>
    <w:tbl>
      <w:tblPr>
        <w:tblStyle w:val="39"/>
        <w:tblW w:w="5309"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728"/>
        <w:gridCol w:w="1784"/>
        <w:gridCol w:w="1797"/>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top w:val="single" w:color="000000" w:sz="12" w:space="0"/>
              <w:left w:val="single" w:color="000000" w:sz="12" w:space="0"/>
              <w:bottom w:val="single" w:color="000000" w:sz="12" w:space="0"/>
              <w:right w:val="single" w:color="000000" w:sz="8" w:space="0"/>
            </w:tcBorders>
            <w:vAlign w:val="center"/>
          </w:tcPr>
          <w:p>
            <w:pPr>
              <w:widowControl/>
              <w:jc w:val="center"/>
              <w:rPr>
                <w:kern w:val="0"/>
                <w:sz w:val="18"/>
                <w:szCs w:val="18"/>
              </w:rPr>
            </w:pPr>
            <w:r>
              <w:rPr>
                <w:rFonts w:hint="eastAsia"/>
                <w:kern w:val="0"/>
                <w:sz w:val="18"/>
                <w:szCs w:val="18"/>
              </w:rPr>
              <w:t>HAL</w:t>
            </w:r>
          </w:p>
        </w:tc>
        <w:tc>
          <w:tcPr>
            <w:tcW w:w="1784" w:type="dxa"/>
            <w:tcBorders>
              <w:top w:val="single" w:color="000000" w:sz="12" w:space="0"/>
              <w:left w:val="single" w:color="000000" w:sz="8" w:space="0"/>
              <w:bottom w:val="single" w:color="000000" w:sz="12" w:space="0"/>
              <w:right w:val="single" w:color="000000" w:sz="8" w:space="0"/>
            </w:tcBorders>
            <w:vAlign w:val="center"/>
          </w:tcPr>
          <w:p>
            <w:pPr>
              <w:widowControl/>
              <w:jc w:val="center"/>
              <w:rPr>
                <w:kern w:val="0"/>
                <w:sz w:val="18"/>
                <w:szCs w:val="18"/>
              </w:rPr>
            </w:pPr>
            <w:r>
              <w:rPr>
                <w:rFonts w:hint="eastAsia"/>
                <w:kern w:val="0"/>
                <w:sz w:val="18"/>
                <w:szCs w:val="18"/>
              </w:rPr>
              <w:t>NPF</w:t>
            </w:r>
            <w:r>
              <w:rPr>
                <w:rFonts w:hint="eastAsia"/>
                <w:kern w:val="0"/>
                <w:sz w:val="18"/>
                <w:szCs w:val="18"/>
                <w:vertAlign w:val="subscript"/>
              </w:rPr>
              <w:t>OEL</w:t>
            </w:r>
          </w:p>
        </w:tc>
        <w:tc>
          <w:tcPr>
            <w:tcW w:w="1797" w:type="dxa"/>
            <w:tcBorders>
              <w:top w:val="single" w:color="000000" w:sz="12" w:space="0"/>
              <w:left w:val="single" w:color="000000" w:sz="8" w:space="0"/>
              <w:bottom w:val="single" w:color="000000" w:sz="12" w:space="0"/>
              <w:right w:val="single" w:color="000000" w:sz="12" w:space="0"/>
            </w:tcBorders>
            <w:vAlign w:val="center"/>
          </w:tcPr>
          <w:p>
            <w:pPr>
              <w:widowControl/>
              <w:jc w:val="center"/>
              <w:rPr>
                <w:kern w:val="0"/>
                <w:sz w:val="18"/>
                <w:szCs w:val="18"/>
              </w:rPr>
            </w:pPr>
            <w:r>
              <w:rPr>
                <w:rFonts w:hint="eastAsia"/>
                <w:kern w:val="0"/>
                <w:sz w:val="18"/>
                <w:szCs w:val="18"/>
              </w:rPr>
              <w:t>NPF</w:t>
            </w:r>
            <w:r>
              <w:rPr>
                <w:rFonts w:hint="eastAsia"/>
                <w:kern w:val="0"/>
                <w:sz w:val="18"/>
                <w:szCs w:val="18"/>
                <w:vertAlign w:val="subscript"/>
              </w:rPr>
              <w:t>AL</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top w:val="single" w:color="000000" w:sz="12" w:space="0"/>
              <w:left w:val="single" w:color="000000" w:sz="12" w:space="0"/>
            </w:tcBorders>
            <w:vAlign w:val="center"/>
          </w:tcPr>
          <w:p>
            <w:pPr>
              <w:widowControl/>
              <w:jc w:val="center"/>
              <w:rPr>
                <w:kern w:val="0"/>
                <w:sz w:val="18"/>
                <w:szCs w:val="18"/>
              </w:rPr>
            </w:pPr>
            <w:r>
              <w:rPr>
                <w:rFonts w:hint="eastAsia"/>
                <w:kern w:val="0"/>
                <w:sz w:val="18"/>
                <w:szCs w:val="18"/>
              </w:rPr>
              <w:t>0</w:t>
            </w:r>
          </w:p>
        </w:tc>
        <w:tc>
          <w:tcPr>
            <w:tcW w:w="1784" w:type="dxa"/>
            <w:tcBorders>
              <w:top w:val="single" w:color="000000" w:sz="12" w:space="0"/>
            </w:tcBorders>
            <w:vAlign w:val="center"/>
          </w:tcPr>
          <w:p>
            <w:pPr>
              <w:widowControl/>
              <w:jc w:val="center"/>
              <w:rPr>
                <w:kern w:val="0"/>
                <w:sz w:val="18"/>
                <w:szCs w:val="18"/>
              </w:rPr>
            </w:pPr>
            <w:r>
              <w:rPr>
                <w:rFonts w:hint="eastAsia"/>
                <w:kern w:val="0"/>
                <w:sz w:val="18"/>
                <w:szCs w:val="18"/>
              </w:rPr>
              <w:t>5.60</w:t>
            </w:r>
          </w:p>
        </w:tc>
        <w:tc>
          <w:tcPr>
            <w:tcW w:w="1797" w:type="dxa"/>
            <w:tcBorders>
              <w:top w:val="single" w:color="000000" w:sz="12" w:space="0"/>
              <w:right w:val="single" w:color="000000" w:sz="12" w:space="0"/>
            </w:tcBorders>
            <w:vAlign w:val="center"/>
          </w:tcPr>
          <w:p>
            <w:pPr>
              <w:widowControl/>
              <w:jc w:val="center"/>
              <w:rPr>
                <w:kern w:val="0"/>
                <w:sz w:val="18"/>
                <w:szCs w:val="18"/>
              </w:rPr>
            </w:pPr>
            <w:r>
              <w:rPr>
                <w:rFonts w:hint="eastAsia"/>
                <w:kern w:val="0"/>
                <w:sz w:val="18"/>
                <w:szCs w:val="18"/>
              </w:rPr>
              <w:t>3.60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1</w:t>
            </w:r>
          </w:p>
        </w:tc>
        <w:tc>
          <w:tcPr>
            <w:tcW w:w="1784" w:type="dxa"/>
            <w:vAlign w:val="center"/>
          </w:tcPr>
          <w:p>
            <w:pPr>
              <w:widowControl/>
              <w:jc w:val="center"/>
              <w:rPr>
                <w:kern w:val="0"/>
                <w:sz w:val="18"/>
                <w:szCs w:val="18"/>
              </w:rPr>
            </w:pPr>
            <w:r>
              <w:rPr>
                <w:rFonts w:hint="eastAsia"/>
                <w:kern w:val="0"/>
                <w:sz w:val="18"/>
                <w:szCs w:val="18"/>
              </w:rPr>
              <w:t>5.04</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3.04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2</w:t>
            </w:r>
          </w:p>
        </w:tc>
        <w:tc>
          <w:tcPr>
            <w:tcW w:w="1784" w:type="dxa"/>
            <w:vAlign w:val="center"/>
          </w:tcPr>
          <w:p>
            <w:pPr>
              <w:widowControl/>
              <w:jc w:val="center"/>
              <w:rPr>
                <w:kern w:val="0"/>
                <w:sz w:val="18"/>
                <w:szCs w:val="18"/>
              </w:rPr>
            </w:pPr>
            <w:r>
              <w:rPr>
                <w:rFonts w:hint="eastAsia"/>
                <w:kern w:val="0"/>
                <w:sz w:val="18"/>
                <w:szCs w:val="18"/>
              </w:rPr>
              <w:t>4.48</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2.48</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3</w:t>
            </w:r>
          </w:p>
        </w:tc>
        <w:tc>
          <w:tcPr>
            <w:tcW w:w="1784" w:type="dxa"/>
            <w:vAlign w:val="center"/>
          </w:tcPr>
          <w:p>
            <w:pPr>
              <w:widowControl/>
              <w:jc w:val="center"/>
              <w:rPr>
                <w:kern w:val="0"/>
                <w:sz w:val="18"/>
                <w:szCs w:val="18"/>
              </w:rPr>
            </w:pPr>
            <w:r>
              <w:rPr>
                <w:rFonts w:hint="eastAsia"/>
                <w:kern w:val="0"/>
                <w:sz w:val="18"/>
                <w:szCs w:val="18"/>
              </w:rPr>
              <w:t>3.92</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1.92</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4</w:t>
            </w:r>
          </w:p>
        </w:tc>
        <w:tc>
          <w:tcPr>
            <w:tcW w:w="1784" w:type="dxa"/>
            <w:vAlign w:val="center"/>
          </w:tcPr>
          <w:p>
            <w:pPr>
              <w:widowControl/>
              <w:jc w:val="center"/>
              <w:rPr>
                <w:kern w:val="0"/>
                <w:sz w:val="18"/>
                <w:szCs w:val="18"/>
              </w:rPr>
            </w:pPr>
            <w:r>
              <w:rPr>
                <w:rFonts w:hint="eastAsia"/>
                <w:kern w:val="0"/>
                <w:sz w:val="18"/>
                <w:szCs w:val="18"/>
              </w:rPr>
              <w:t>3.36</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1.36</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5</w:t>
            </w:r>
          </w:p>
        </w:tc>
        <w:tc>
          <w:tcPr>
            <w:tcW w:w="1784" w:type="dxa"/>
            <w:vAlign w:val="center"/>
          </w:tcPr>
          <w:p>
            <w:pPr>
              <w:widowControl/>
              <w:jc w:val="center"/>
              <w:rPr>
                <w:kern w:val="0"/>
                <w:sz w:val="18"/>
                <w:szCs w:val="18"/>
              </w:rPr>
            </w:pPr>
            <w:r>
              <w:rPr>
                <w:rFonts w:hint="eastAsia"/>
                <w:kern w:val="0"/>
                <w:sz w:val="18"/>
                <w:szCs w:val="18"/>
              </w:rPr>
              <w:t>2.80</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0.80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6</w:t>
            </w:r>
          </w:p>
        </w:tc>
        <w:tc>
          <w:tcPr>
            <w:tcW w:w="1784" w:type="dxa"/>
            <w:vAlign w:val="center"/>
          </w:tcPr>
          <w:p>
            <w:pPr>
              <w:widowControl/>
              <w:jc w:val="center"/>
              <w:rPr>
                <w:kern w:val="0"/>
                <w:sz w:val="18"/>
                <w:szCs w:val="18"/>
              </w:rPr>
            </w:pPr>
            <w:r>
              <w:rPr>
                <w:rFonts w:hint="eastAsia"/>
                <w:kern w:val="0"/>
                <w:sz w:val="18"/>
                <w:szCs w:val="18"/>
              </w:rPr>
              <w:t>2.24</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0.24</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7</w:t>
            </w:r>
          </w:p>
        </w:tc>
        <w:tc>
          <w:tcPr>
            <w:tcW w:w="1784" w:type="dxa"/>
            <w:vAlign w:val="center"/>
          </w:tcPr>
          <w:p>
            <w:pPr>
              <w:widowControl/>
              <w:jc w:val="center"/>
              <w:rPr>
                <w:kern w:val="0"/>
                <w:sz w:val="18"/>
                <w:szCs w:val="18"/>
              </w:rPr>
            </w:pPr>
            <w:r>
              <w:rPr>
                <w:rFonts w:hint="eastAsia"/>
                <w:kern w:val="0"/>
                <w:sz w:val="18"/>
                <w:szCs w:val="18"/>
              </w:rPr>
              <w:t>1.68</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8</w:t>
            </w:r>
          </w:p>
        </w:tc>
        <w:tc>
          <w:tcPr>
            <w:tcW w:w="1784" w:type="dxa"/>
            <w:vAlign w:val="center"/>
          </w:tcPr>
          <w:p>
            <w:pPr>
              <w:widowControl/>
              <w:jc w:val="center"/>
              <w:rPr>
                <w:kern w:val="0"/>
                <w:sz w:val="18"/>
                <w:szCs w:val="18"/>
              </w:rPr>
            </w:pPr>
            <w:r>
              <w:rPr>
                <w:rFonts w:hint="eastAsia"/>
                <w:kern w:val="0"/>
                <w:sz w:val="18"/>
                <w:szCs w:val="18"/>
              </w:rPr>
              <w:t>1.12</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0</w:t>
            </w:r>
          </w:p>
        </w:tc>
      </w:tr>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190" w:hRule="atLeast"/>
          <w:jc w:val="center"/>
        </w:trPr>
        <w:tc>
          <w:tcPr>
            <w:tcW w:w="1728" w:type="dxa"/>
            <w:tcBorders>
              <w:left w:val="single" w:color="000000" w:sz="12" w:space="0"/>
            </w:tcBorders>
            <w:vAlign w:val="center"/>
          </w:tcPr>
          <w:p>
            <w:pPr>
              <w:widowControl/>
              <w:jc w:val="center"/>
              <w:rPr>
                <w:kern w:val="0"/>
                <w:sz w:val="18"/>
                <w:szCs w:val="18"/>
              </w:rPr>
            </w:pPr>
            <w:r>
              <w:rPr>
                <w:rFonts w:hint="eastAsia"/>
                <w:kern w:val="0"/>
                <w:sz w:val="18"/>
                <w:szCs w:val="18"/>
              </w:rPr>
              <w:t>9</w:t>
            </w:r>
          </w:p>
        </w:tc>
        <w:tc>
          <w:tcPr>
            <w:tcW w:w="1784" w:type="dxa"/>
            <w:vAlign w:val="center"/>
          </w:tcPr>
          <w:p>
            <w:pPr>
              <w:widowControl/>
              <w:jc w:val="center"/>
              <w:rPr>
                <w:kern w:val="0"/>
                <w:sz w:val="18"/>
                <w:szCs w:val="18"/>
              </w:rPr>
            </w:pPr>
            <w:r>
              <w:rPr>
                <w:kern w:val="0"/>
                <w:sz w:val="18"/>
                <w:szCs w:val="18"/>
              </w:rPr>
              <w:t>0.56</w:t>
            </w:r>
          </w:p>
        </w:tc>
        <w:tc>
          <w:tcPr>
            <w:tcW w:w="1797" w:type="dxa"/>
            <w:tcBorders>
              <w:right w:val="single" w:color="000000" w:sz="12" w:space="0"/>
            </w:tcBorders>
            <w:vAlign w:val="center"/>
          </w:tcPr>
          <w:p>
            <w:pPr>
              <w:widowControl/>
              <w:jc w:val="center"/>
              <w:rPr>
                <w:kern w:val="0"/>
                <w:sz w:val="18"/>
                <w:szCs w:val="18"/>
              </w:rPr>
            </w:pPr>
            <w:r>
              <w:rPr>
                <w:rFonts w:hint="eastAsia"/>
                <w:kern w:val="0"/>
                <w:sz w:val="18"/>
                <w:szCs w:val="18"/>
              </w:rPr>
              <w:t>0</w:t>
            </w:r>
          </w:p>
        </w:tc>
      </w:tr>
    </w:tbl>
    <w:p>
      <w:pPr>
        <w:pStyle w:val="28"/>
        <w:rPr>
          <w:rFonts w:ascii="Times New Roman Regular" w:hAnsi="Times New Roman Regular" w:cs="Times New Roman Regular"/>
        </w:rPr>
      </w:pPr>
      <w:bookmarkStart w:id="158" w:name="OLE_LINK24"/>
      <w:bookmarkStart w:id="159" w:name="OLE_LINK25"/>
      <w:r>
        <w:rPr>
          <w:rFonts w:ascii="Times New Roman Regular" w:hAnsi="Times New Roman Regular" w:cs="Times New Roman Regular"/>
        </w:rPr>
        <w:t>备注：</w:t>
      </w:r>
    </w:p>
    <w:p>
      <w:pPr>
        <w:pStyle w:val="28"/>
        <w:rPr>
          <w:rFonts w:ascii="Times New Roman Regular" w:hAnsi="Times New Roman Regular" w:cs="Times New Roman Regular"/>
        </w:rPr>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 1 \* GB2 \* MERGEFORMAT </w:instrText>
      </w:r>
      <w:r>
        <w:rPr>
          <w:rFonts w:ascii="Times New Roman Regular" w:hAnsi="Times New Roman Regular" w:cs="Times New Roman Regular"/>
        </w:rPr>
        <w:fldChar w:fldCharType="separate"/>
      </w:r>
      <w:r>
        <w:rPr>
          <w:rFonts w:hint="eastAsia" w:ascii="Times New Roman Regular" w:hAnsi="Times New Roman Regular" w:cs="Times New Roman Regular"/>
        </w:rPr>
        <w:t>⑴</w:t>
      </w:r>
      <w:r>
        <w:rPr>
          <w:rFonts w:ascii="Times New Roman Regular" w:hAnsi="Times New Roman Regular" w:cs="Times New Roman Regular"/>
        </w:rPr>
        <w:fldChar w:fldCharType="end"/>
      </w:r>
      <w:r>
        <w:rPr>
          <w:rFonts w:hint="eastAsia" w:ascii="Times New Roman Regular" w:hAnsi="Times New Roman Regular" w:cs="Times New Roman Regular"/>
        </w:rPr>
        <w:t xml:space="preserve"> </w:t>
      </w:r>
      <w:r>
        <w:rPr>
          <w:rFonts w:ascii="Times New Roman Regular" w:hAnsi="Times New Roman Regular" w:cs="Times New Roman Regular"/>
        </w:rPr>
        <w:t>NPF</w:t>
      </w:r>
      <w:r>
        <w:rPr>
          <w:rFonts w:ascii="Times New Roman Regular" w:hAnsi="Times New Roman Regular" w:cs="Times New Roman Regular"/>
          <w:vertAlign w:val="subscript"/>
        </w:rPr>
        <w:t>AL</w:t>
      </w:r>
      <w:r>
        <w:rPr>
          <w:rFonts w:ascii="Times New Roman Regular" w:hAnsi="Times New Roman Regular" w:cs="Times New Roman Regular"/>
        </w:rPr>
        <w:t>的适用范围：</w:t>
      </w:r>
      <w:r>
        <w:rPr>
          <w:rFonts w:hint="eastAsia" w:ascii="Times New Roman Regular" w:hAnsi="Times New Roman Regular" w:cs="Times New Roman Regular"/>
        </w:rPr>
        <w:t>依据</w:t>
      </w:r>
      <w:r>
        <w:rPr>
          <w:rFonts w:ascii="Times New Roman Regular" w:hAnsi="Times New Roman Regular" w:cs="Times New Roman Regular"/>
        </w:rPr>
        <w:t>公式NPF=3.6</w:t>
      </w:r>
      <w:r>
        <w:rPr>
          <w:rFonts w:hint="eastAsia" w:ascii="Times New Roman Regular" w:hAnsi="Times New Roman Regular" w:cs="Times New Roman Regular"/>
        </w:rPr>
        <w:t>-</w:t>
      </w:r>
      <w:r>
        <w:rPr>
          <w:rFonts w:ascii="Times New Roman Regular" w:hAnsi="Times New Roman Regular" w:cs="Times New Roman Regular"/>
        </w:rPr>
        <w:t>0.56×HAL，当HAL值在</w:t>
      </w:r>
      <w:r>
        <w:rPr>
          <w:rFonts w:hint="eastAsia" w:ascii="Times New Roman Regular" w:hAnsi="Times New Roman Regular" w:cs="Times New Roman Regular"/>
        </w:rPr>
        <w:t>1</w:t>
      </w:r>
      <w:r>
        <w:rPr>
          <w:rFonts w:hint="eastAsia" w:ascii="PingFang SC" w:hAnsi="PingFang SC" w:eastAsia="PingFang SC" w:cs="PingFang SC"/>
        </w:rPr>
        <w:t>～</w:t>
      </w:r>
      <w:r>
        <w:rPr>
          <w:rFonts w:ascii="Times New Roman Regular" w:hAnsi="Times New Roman Regular" w:cs="Times New Roman Regular"/>
        </w:rPr>
        <w:t>6.4之间时，NPF</w:t>
      </w:r>
      <w:r>
        <w:rPr>
          <w:rFonts w:ascii="Times New Roman Regular" w:hAnsi="Times New Roman Regular" w:cs="Times New Roman Regular"/>
          <w:vertAlign w:val="subscript"/>
        </w:rPr>
        <w:t>AL</w:t>
      </w:r>
      <w:r>
        <w:rPr>
          <w:rFonts w:ascii="Times New Roman Regular" w:hAnsi="Times New Roman Regular" w:cs="Times New Roman Regular"/>
        </w:rPr>
        <w:t>具有非零值，适用于作业</w:t>
      </w:r>
      <w:r>
        <w:rPr>
          <w:rFonts w:hint="eastAsia" w:ascii="Times New Roman Regular" w:hAnsi="Times New Roman Regular" w:cs="Times New Roman Regular"/>
        </w:rPr>
        <w:t>危险</w:t>
      </w:r>
      <w:r>
        <w:rPr>
          <w:rFonts w:ascii="Times New Roman Regular" w:hAnsi="Times New Roman Regular" w:cs="Times New Roman Regular"/>
        </w:rPr>
        <w:t>评估</w:t>
      </w:r>
      <w:r>
        <w:rPr>
          <w:rFonts w:hint="eastAsia" w:ascii="Times New Roman Regular" w:hAnsi="Times New Roman Regular" w:cs="Times New Roman Regular"/>
        </w:rPr>
        <w:t>的场景</w:t>
      </w:r>
      <w:r>
        <w:rPr>
          <w:rFonts w:ascii="Times New Roman Regular" w:hAnsi="Times New Roman Regular" w:cs="Times New Roman Regular"/>
        </w:rPr>
        <w:t>。若HAL超过6.4，NPF</w:t>
      </w:r>
      <w:r>
        <w:rPr>
          <w:rFonts w:ascii="Times New Roman Regular" w:hAnsi="Times New Roman Regular" w:cs="Times New Roman Regular"/>
          <w:vertAlign w:val="subscript"/>
        </w:rPr>
        <w:t>AL</w:t>
      </w:r>
      <w:r>
        <w:rPr>
          <w:rFonts w:ascii="Times New Roman Regular" w:hAnsi="Times New Roman Regular" w:cs="Times New Roman Regular"/>
        </w:rPr>
        <w:t>取值为0，此时应主要参考NPF</w:t>
      </w:r>
      <w:r>
        <w:rPr>
          <w:rFonts w:ascii="Times New Roman Regular" w:hAnsi="Times New Roman Regular" w:cs="Times New Roman Regular"/>
          <w:vertAlign w:val="subscript"/>
        </w:rPr>
        <w:t>OEL</w:t>
      </w:r>
      <w:r>
        <w:rPr>
          <w:rFonts w:ascii="Times New Roman Regular" w:hAnsi="Times New Roman Regular" w:cs="Times New Roman Regular"/>
        </w:rPr>
        <w:t>进行</w:t>
      </w:r>
      <w:r>
        <w:rPr>
          <w:rFonts w:hint="eastAsia" w:ascii="Times New Roman Regular" w:hAnsi="Times New Roman Regular" w:cs="Times New Roman Regular"/>
        </w:rPr>
        <w:t>危险</w:t>
      </w:r>
      <w:r>
        <w:rPr>
          <w:rFonts w:ascii="Times New Roman Regular" w:hAnsi="Times New Roman Regular" w:cs="Times New Roman Regular"/>
        </w:rPr>
        <w:t>评估。</w:t>
      </w:r>
    </w:p>
    <w:bookmarkEnd w:id="158"/>
    <w:p>
      <w:pPr>
        <w:pStyle w:val="28"/>
        <w:shd w:val="clear" w:color="auto" w:fill="FFFFFF"/>
        <w:spacing w:after="240"/>
        <w:textAlignment w:val="baseline"/>
      </w:pPr>
      <w:r>
        <w:rPr>
          <w:rFonts w:ascii="Times New Roman Regular" w:hAnsi="Times New Roman Regular" w:cs="Times New Roman Regular"/>
        </w:rPr>
        <w:fldChar w:fldCharType="begin"/>
      </w:r>
      <w:r>
        <w:rPr>
          <w:rFonts w:ascii="Times New Roman Regular" w:hAnsi="Times New Roman Regular" w:cs="Times New Roman Regular"/>
        </w:rPr>
        <w:instrText xml:space="preserve"> = 2 \* GB2 \* MERGEFORMAT </w:instrText>
      </w:r>
      <w:r>
        <w:rPr>
          <w:rFonts w:ascii="Times New Roman Regular" w:hAnsi="Times New Roman Regular" w:cs="Times New Roman Regular"/>
        </w:rPr>
        <w:fldChar w:fldCharType="separate"/>
      </w:r>
      <w:r>
        <w:rPr>
          <w:rFonts w:hint="eastAsia" w:ascii="Times New Roman Regular" w:hAnsi="Times New Roman Regular" w:cs="Times New Roman Regular"/>
        </w:rPr>
        <w:t>⑵</w:t>
      </w:r>
      <w:r>
        <w:rPr>
          <w:rFonts w:ascii="Times New Roman Regular" w:hAnsi="Times New Roman Regular" w:cs="Times New Roman Regular"/>
        </w:rPr>
        <w:fldChar w:fldCharType="end"/>
      </w:r>
      <w:r>
        <w:rPr>
          <w:rFonts w:hint="eastAsia" w:ascii="Times New Roman Regular" w:hAnsi="Times New Roman Regular" w:cs="Times New Roman Regular"/>
        </w:rPr>
        <w:t xml:space="preserve"> </w:t>
      </w:r>
      <w:r>
        <w:rPr>
          <w:rFonts w:ascii="Times New Roman Regular" w:hAnsi="Times New Roman Regular" w:cs="Times New Roman Regular"/>
        </w:rPr>
        <w:t>NPF</w:t>
      </w:r>
      <w:r>
        <w:rPr>
          <w:rFonts w:ascii="Times New Roman Regular" w:hAnsi="Times New Roman Regular" w:cs="Times New Roman Regular"/>
          <w:vertAlign w:val="subscript"/>
        </w:rPr>
        <w:t>O</w:t>
      </w:r>
      <w:r>
        <w:rPr>
          <w:rFonts w:hint="eastAsia" w:ascii="Times New Roman Regular" w:hAnsi="Times New Roman Regular" w:cs="Times New Roman Regular"/>
          <w:vertAlign w:val="subscript"/>
          <w:lang w:val="en-US" w:eastAsia="zh-CN"/>
        </w:rPr>
        <w:t>E</w:t>
      </w:r>
      <w:r>
        <w:rPr>
          <w:rFonts w:ascii="Times New Roman Regular" w:hAnsi="Times New Roman Regular" w:cs="Times New Roman Regular"/>
          <w:vertAlign w:val="subscript"/>
        </w:rPr>
        <w:t>L</w:t>
      </w:r>
      <w:r>
        <w:rPr>
          <w:rFonts w:ascii="Times New Roman Regular" w:hAnsi="Times New Roman Regular" w:cs="Times New Roman Regular"/>
        </w:rPr>
        <w:t>的适用范围：</w:t>
      </w:r>
      <w:r>
        <w:rPr>
          <w:rFonts w:hint="eastAsia" w:ascii="Times New Roman Regular" w:hAnsi="Times New Roman Regular" w:cs="Times New Roman Regular"/>
        </w:rPr>
        <w:t>依据</w:t>
      </w:r>
      <w:r>
        <w:rPr>
          <w:rFonts w:ascii="Times New Roman Regular" w:hAnsi="Times New Roman Regular" w:cs="Times New Roman Regular"/>
        </w:rPr>
        <w:t>公式NPF=5.6</w:t>
      </w:r>
      <w:r>
        <w:rPr>
          <w:rFonts w:hint="eastAsia" w:ascii="Times New Roman Regular" w:hAnsi="Times New Roman Regular" w:cs="Times New Roman Regular"/>
        </w:rPr>
        <w:t>-</w:t>
      </w:r>
      <w:r>
        <w:rPr>
          <w:rFonts w:ascii="Times New Roman Regular" w:hAnsi="Times New Roman Regular" w:cs="Times New Roman Regular"/>
        </w:rPr>
        <w:t>0.56×HAL，NPF</w:t>
      </w:r>
      <w:r>
        <w:rPr>
          <w:rFonts w:ascii="Times New Roman Regular" w:hAnsi="Times New Roman Regular" w:cs="Times New Roman Regular"/>
          <w:vertAlign w:val="subscript"/>
        </w:rPr>
        <w:t>OEL</w:t>
      </w:r>
      <w:r>
        <w:rPr>
          <w:rFonts w:ascii="Times New Roman Regular" w:hAnsi="Times New Roman Regular" w:cs="Times New Roman Regular"/>
        </w:rPr>
        <w:t>适用于HAL在</w:t>
      </w:r>
      <w:r>
        <w:rPr>
          <w:rFonts w:hint="eastAsia" w:ascii="Times New Roman Regular" w:hAnsi="Times New Roman Regular" w:cs="Times New Roman Regular"/>
        </w:rPr>
        <w:t>1</w:t>
      </w:r>
      <w:r>
        <w:rPr>
          <w:rFonts w:hint="eastAsia" w:ascii="PingFang SC" w:hAnsi="PingFang SC" w:eastAsia="PingFang SC" w:cs="PingFang SC"/>
        </w:rPr>
        <w:t>～</w:t>
      </w:r>
      <w:r>
        <w:rPr>
          <w:rFonts w:hint="eastAsia" w:ascii="Times New Roman Regular" w:hAnsi="Times New Roman Regular" w:cs="Times New Roman Regular"/>
        </w:rPr>
        <w:t>9</w:t>
      </w:r>
      <w:r>
        <w:rPr>
          <w:rFonts w:ascii="Times New Roman Regular" w:hAnsi="Times New Roman Regular" w:cs="Times New Roman Regular"/>
        </w:rPr>
        <w:t>之间的作业场景，该参考值用于评估手腕部重复用力作业的职业接触</w:t>
      </w:r>
      <w:r>
        <w:rPr>
          <w:rFonts w:hint="eastAsia" w:ascii="Times New Roman Regular" w:hAnsi="Times New Roman Regular" w:cs="Times New Roman Regular"/>
        </w:rPr>
        <w:t>危险</w:t>
      </w:r>
      <w:r>
        <w:rPr>
          <w:rFonts w:ascii="Times New Roman Regular" w:hAnsi="Times New Roman Regular" w:cs="Times New Roman Regular"/>
        </w:rPr>
        <w:t>。</w:t>
      </w:r>
    </w:p>
    <w:p>
      <w:pPr>
        <w:pStyle w:val="57"/>
        <w:shd w:val="clear" w:color="auto" w:fill="FFFFFF"/>
        <w:textAlignment w:val="baseline"/>
      </w:pPr>
      <w:r>
        <w:rPr>
          <w:rFonts w:hint="eastAsia"/>
        </w:rPr>
        <w:t>4.3.2 判定标准</w:t>
      </w:r>
    </w:p>
    <w:p>
      <w:pPr>
        <w:pStyle w:val="57"/>
        <w:ind w:firstLine="420" w:firstLineChars="200"/>
        <w:rPr>
          <w:rFonts w:ascii="Times New Roman Regular" w:hAnsi="Times New Roman Regular" w:eastAsia="宋体" w:cs="Times New Roman Regular"/>
        </w:rPr>
      </w:pPr>
      <w:r>
        <w:rPr>
          <w:rFonts w:ascii="Times New Roman Regular" w:hAnsi="Times New Roman Regular" w:eastAsia="宋体" w:cs="Times New Roman Regular"/>
        </w:rPr>
        <w:t>依据基准曲线查图法或限值对照查表法中的任一方法进行判断，确定</w:t>
      </w:r>
      <w:r>
        <w:rPr>
          <w:rFonts w:hint="eastAsia" w:ascii="Times New Roman Regular" w:hAnsi="Times New Roman Regular" w:eastAsia="宋体" w:cs="Times New Roman Regular"/>
        </w:rPr>
        <w:t>危险</w:t>
      </w:r>
      <w:r>
        <w:rPr>
          <w:rFonts w:ascii="Times New Roman Regular" w:hAnsi="Times New Roman Regular" w:eastAsia="宋体" w:cs="Times New Roman Regular"/>
        </w:rPr>
        <w:t>等级如下：</w:t>
      </w:r>
    </w:p>
    <w:p>
      <w:pPr>
        <w:pStyle w:val="57"/>
        <w:ind w:firstLine="420" w:firstLineChars="200"/>
        <w:rPr>
          <w:rFonts w:ascii="Times New Roman Regular" w:hAnsi="Times New Roman Regular" w:eastAsia="宋体" w:cs="Times New Roman Regular"/>
        </w:rPr>
      </w:pPr>
      <w:r>
        <w:rPr>
          <w:rFonts w:ascii="Times New Roman Regular" w:hAnsi="Times New Roman Regular" w:eastAsia="宋体" w:cs="Times New Roman Regular"/>
        </w:rPr>
        <w:t>低</w:t>
      </w:r>
      <w:r>
        <w:rPr>
          <w:rFonts w:hint="eastAsia" w:ascii="Times New Roman Regular" w:hAnsi="Times New Roman Regular" w:eastAsia="宋体" w:cs="Times New Roman Regular"/>
        </w:rPr>
        <w:t>危险</w:t>
      </w:r>
      <w:r>
        <w:rPr>
          <w:rFonts w:ascii="Times New Roman Regular" w:hAnsi="Times New Roman Regular" w:eastAsia="宋体" w:cs="Times New Roman Regular"/>
        </w:rPr>
        <w:t>：</w:t>
      </w:r>
      <w:r>
        <w:rPr>
          <w:rFonts w:hint="eastAsia" w:ascii="Times New Roman Regular" w:hAnsi="Times New Roman Regular" w:eastAsia="宋体" w:cs="Times New Roman Regular"/>
          <w:lang w:eastAsia="zh-CN"/>
        </w:rPr>
        <w:t>NPF</w:t>
      </w:r>
      <w:r>
        <w:rPr>
          <w:rFonts w:hint="eastAsia" w:ascii="Times New Roman Regular" w:hAnsi="Times New Roman Regular" w:eastAsia="宋体" w:cs="Times New Roman Regular"/>
          <w:lang w:val="en-US" w:eastAsia="zh-CN"/>
        </w:rPr>
        <w:t>＜</w:t>
      </w:r>
      <w:r>
        <w:rPr>
          <w:rFonts w:ascii="Times New Roman Regular" w:hAnsi="Times New Roman Regular" w:eastAsia="宋体" w:cs="Times New Roman Regular"/>
        </w:rPr>
        <w:t>NPF</w:t>
      </w:r>
      <w:r>
        <w:rPr>
          <w:rFonts w:ascii="Times New Roman Regular" w:hAnsi="Times New Roman Regular" w:eastAsia="宋体" w:cs="Times New Roman Regular"/>
          <w:vertAlign w:val="subscript"/>
        </w:rPr>
        <w:t xml:space="preserve"> AL</w:t>
      </w:r>
      <w:r>
        <w:rPr>
          <w:rFonts w:ascii="Times New Roman Regular" w:hAnsi="Times New Roman Regular" w:eastAsia="宋体" w:cs="Times New Roman Regular"/>
        </w:rPr>
        <w:t>。</w:t>
      </w:r>
    </w:p>
    <w:p>
      <w:pPr>
        <w:pStyle w:val="57"/>
        <w:ind w:firstLine="420" w:firstLineChars="200"/>
        <w:rPr>
          <w:rFonts w:ascii="Times New Roman Regular" w:hAnsi="Times New Roman Regular" w:eastAsia="宋体" w:cs="Times New Roman Regular"/>
        </w:rPr>
      </w:pPr>
      <w:r>
        <w:rPr>
          <w:rFonts w:ascii="Times New Roman Regular" w:hAnsi="Times New Roman Regular" w:eastAsia="宋体" w:cs="Times New Roman Regular"/>
        </w:rPr>
        <w:t>中</w:t>
      </w:r>
      <w:r>
        <w:rPr>
          <w:rFonts w:hint="eastAsia" w:ascii="Times New Roman Regular" w:hAnsi="Times New Roman Regular" w:eastAsia="宋体" w:cs="Times New Roman Regular"/>
        </w:rPr>
        <w:t>危险</w:t>
      </w:r>
      <w:r>
        <w:rPr>
          <w:rFonts w:ascii="Times New Roman Regular" w:hAnsi="Times New Roman Regular" w:eastAsia="宋体" w:cs="Times New Roman Regular"/>
        </w:rPr>
        <w:t>：NPF</w:t>
      </w:r>
      <w:r>
        <w:rPr>
          <w:rFonts w:ascii="Times New Roman Regular" w:hAnsi="Times New Roman Regular" w:eastAsia="宋体" w:cs="Times New Roman Regular"/>
          <w:vertAlign w:val="subscript"/>
        </w:rPr>
        <w:t xml:space="preserve"> AL</w:t>
      </w:r>
      <w:r>
        <w:rPr>
          <w:rFonts w:hint="eastAsia" w:ascii="Times New Roman Regular" w:hAnsi="Times New Roman Regular" w:eastAsia="宋体" w:cs="Times New Roman Regular"/>
          <w:lang w:val="en-US" w:eastAsia="zh-CN"/>
        </w:rPr>
        <w:t>≤</w:t>
      </w:r>
      <w:r>
        <w:rPr>
          <w:rFonts w:hint="eastAsia" w:ascii="Times New Roman Regular" w:hAnsi="Times New Roman Regular" w:eastAsia="宋体" w:cs="Times New Roman Regular"/>
          <w:lang w:eastAsia="zh-CN"/>
        </w:rPr>
        <w:t>NPF</w:t>
      </w:r>
      <w:r>
        <w:rPr>
          <w:rFonts w:hint="eastAsia" w:ascii="Times New Roman Regular" w:hAnsi="Times New Roman Regular" w:eastAsia="宋体" w:cs="Times New Roman Regular"/>
          <w:lang w:val="en-US" w:eastAsia="zh-CN"/>
        </w:rPr>
        <w:t>＜</w:t>
      </w:r>
      <w:r>
        <w:rPr>
          <w:rFonts w:ascii="Times New Roman Regular" w:hAnsi="Times New Roman Regular" w:eastAsia="宋体" w:cs="Times New Roman Regular"/>
        </w:rPr>
        <w:t xml:space="preserve">NPF </w:t>
      </w:r>
      <w:r>
        <w:rPr>
          <w:rFonts w:ascii="Times New Roman Regular" w:hAnsi="Times New Roman Regular" w:eastAsia="宋体" w:cs="Times New Roman Regular"/>
          <w:vertAlign w:val="subscript"/>
        </w:rPr>
        <w:t>OEL</w:t>
      </w:r>
      <w:r>
        <w:rPr>
          <w:rFonts w:ascii="Times New Roman Regular" w:hAnsi="Times New Roman Regular" w:eastAsia="宋体" w:cs="Times New Roman Regular"/>
        </w:rPr>
        <w:t>。</w:t>
      </w:r>
    </w:p>
    <w:p>
      <w:pPr>
        <w:pStyle w:val="57"/>
        <w:ind w:firstLine="420" w:firstLineChars="200"/>
        <w:rPr>
          <w:rFonts w:ascii="Times New Roman Regular" w:hAnsi="Times New Roman Regular" w:eastAsia="宋体" w:cs="Times New Roman Regular"/>
        </w:rPr>
      </w:pPr>
      <w:r>
        <w:rPr>
          <w:rFonts w:ascii="Times New Roman Regular" w:hAnsi="Times New Roman Regular" w:eastAsia="宋体" w:cs="Times New Roman Regular"/>
        </w:rPr>
        <w:t>高</w:t>
      </w:r>
      <w:r>
        <w:rPr>
          <w:rFonts w:hint="eastAsia" w:ascii="Times New Roman Regular" w:hAnsi="Times New Roman Regular" w:eastAsia="宋体" w:cs="Times New Roman Regular"/>
        </w:rPr>
        <w:t>危险</w:t>
      </w:r>
      <w:r>
        <w:rPr>
          <w:rFonts w:ascii="Times New Roman Regular" w:hAnsi="Times New Roman Regular" w:eastAsia="宋体" w:cs="Times New Roman Regular"/>
        </w:rPr>
        <w:t>：</w:t>
      </w:r>
      <w:r>
        <w:rPr>
          <w:rFonts w:hint="eastAsia" w:ascii="Times New Roman Regular" w:hAnsi="Times New Roman Regular" w:eastAsia="宋体" w:cs="Times New Roman Regular"/>
          <w:lang w:eastAsia="zh-CN"/>
        </w:rPr>
        <w:t>NPF</w:t>
      </w:r>
      <w:r>
        <w:rPr>
          <w:rFonts w:hint="eastAsia" w:ascii="Times New Roman Regular" w:hAnsi="Times New Roman Regular" w:eastAsia="宋体" w:cs="Times New Roman Regular"/>
          <w:lang w:val="en-US" w:eastAsia="zh-CN"/>
        </w:rPr>
        <w:t>≥</w:t>
      </w:r>
      <w:r>
        <w:rPr>
          <w:rFonts w:ascii="Times New Roman Regular" w:hAnsi="Times New Roman Regular" w:eastAsia="宋体" w:cs="Times New Roman Regular"/>
        </w:rPr>
        <w:t>NPF</w:t>
      </w:r>
      <w:r>
        <w:rPr>
          <w:rFonts w:ascii="Times New Roman Regular" w:hAnsi="Times New Roman Regular" w:eastAsia="宋体" w:cs="Times New Roman Regular"/>
          <w:vertAlign w:val="subscript"/>
        </w:rPr>
        <w:t xml:space="preserve"> OEL</w:t>
      </w:r>
      <w:r>
        <w:rPr>
          <w:rFonts w:ascii="Times New Roman Regular" w:hAnsi="Times New Roman Regular" w:eastAsia="宋体" w:cs="Times New Roman Regular"/>
        </w:rPr>
        <w:t>。</w:t>
      </w:r>
    </w:p>
    <w:bookmarkEnd w:id="159"/>
    <w:p>
      <w:pPr>
        <w:pStyle w:val="57"/>
      </w:pPr>
      <w:r>
        <w:rPr>
          <w:rFonts w:hint="eastAsia"/>
        </w:rPr>
        <w:t>4.4 控制措施制定</w:t>
      </w:r>
    </w:p>
    <w:p>
      <w:pPr>
        <w:pStyle w:val="28"/>
        <w:rPr>
          <w:rFonts w:ascii="Times New Roman"/>
        </w:rPr>
      </w:pPr>
      <w:r>
        <w:rPr>
          <w:rFonts w:hint="eastAsia" w:ascii="Times New Roman"/>
        </w:rPr>
        <w:t>根据危险等级确定控制策略，见表5。</w:t>
      </w:r>
    </w:p>
    <w:p>
      <w:pPr>
        <w:pStyle w:val="28"/>
        <w:ind w:firstLine="0" w:firstLineChars="0"/>
        <w:rPr>
          <w:rFonts w:ascii="Times New Roman"/>
        </w:rPr>
      </w:pPr>
    </w:p>
    <w:p>
      <w:pPr>
        <w:adjustRightInd w:val="0"/>
        <w:snapToGrid w:val="0"/>
        <w:spacing w:before="93" w:beforeLines="30" w:after="93" w:afterLines="30"/>
        <w:ind w:firstLine="1260" w:firstLineChars="600"/>
        <w:jc w:val="center"/>
        <w:rPr>
          <w:rFonts w:eastAsia="黑体"/>
        </w:rPr>
      </w:pPr>
      <w:r>
        <w:rPr>
          <w:rFonts w:hint="eastAsia" w:ascii="黑体" w:hAnsi="黑体" w:eastAsia="黑体"/>
          <w:kern w:val="0"/>
          <w:szCs w:val="20"/>
        </w:rPr>
        <w:t>表</w:t>
      </w:r>
      <w:bookmarkStart w:id="160" w:name="OLE_LINK14"/>
      <w:r>
        <w:rPr>
          <w:rFonts w:hint="eastAsia" w:ascii="黑体" w:hAnsi="黑体" w:eastAsia="黑体"/>
          <w:kern w:val="0"/>
          <w:szCs w:val="20"/>
        </w:rPr>
        <w:t>5　</w:t>
      </w:r>
      <w:r>
        <w:rPr>
          <w:rFonts w:hint="eastAsia" w:ascii="黑体" w:hAnsi="黑体" w:eastAsia="黑体"/>
          <w:kern w:val="0"/>
          <w:szCs w:val="20"/>
          <w:lang w:val="en-US" w:eastAsia="zh-CN"/>
        </w:rPr>
        <w:t>基于</w:t>
      </w:r>
      <w:r>
        <w:rPr>
          <w:rFonts w:hint="eastAsia" w:ascii="黑体" w:hAnsi="黑体" w:eastAsia="黑体"/>
          <w:kern w:val="0"/>
          <w:szCs w:val="20"/>
        </w:rPr>
        <w:t>职业接触危险等级</w:t>
      </w:r>
      <w:r>
        <w:rPr>
          <w:rFonts w:hint="eastAsia" w:ascii="黑体" w:hAnsi="黑体" w:eastAsia="黑体"/>
          <w:kern w:val="0"/>
          <w:szCs w:val="20"/>
          <w:lang w:val="en-US" w:eastAsia="zh-CN"/>
        </w:rPr>
        <w:t>的</w:t>
      </w:r>
      <w:r>
        <w:rPr>
          <w:rFonts w:hint="eastAsia" w:ascii="黑体" w:hAnsi="黑体" w:eastAsia="黑体"/>
          <w:kern w:val="0"/>
          <w:szCs w:val="20"/>
        </w:rPr>
        <w:t xml:space="preserve">控制策略 </w:t>
      </w:r>
    </w:p>
    <w:tbl>
      <w:tblPr>
        <w:tblStyle w:val="39"/>
        <w:tblW w:w="85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254"/>
        <w:gridCol w:w="3103"/>
        <w:gridCol w:w="319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41" w:hRule="exact"/>
          <w:jc w:val="center"/>
        </w:trPr>
        <w:tc>
          <w:tcPr>
            <w:tcW w:w="2254" w:type="dxa"/>
            <w:tcBorders>
              <w:top w:val="single" w:color="000000" w:sz="12" w:space="0"/>
              <w:left w:val="single" w:color="000000" w:sz="12" w:space="0"/>
              <w:bottom w:val="single" w:color="000000" w:sz="12" w:space="0"/>
            </w:tcBorders>
            <w:vAlign w:val="center"/>
          </w:tcPr>
          <w:p>
            <w:pPr>
              <w:widowControl/>
              <w:jc w:val="center"/>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危险</w:t>
            </w:r>
            <w:r>
              <w:rPr>
                <w:rFonts w:ascii="Times New Roman Regular" w:hAnsi="Times New Roman Regular" w:cs="Times New Roman Regular"/>
                <w:kern w:val="0"/>
                <w:sz w:val="18"/>
                <w:szCs w:val="18"/>
              </w:rPr>
              <w:t>等级</w:t>
            </w:r>
          </w:p>
        </w:tc>
        <w:tc>
          <w:tcPr>
            <w:tcW w:w="3103" w:type="dxa"/>
            <w:tcBorders>
              <w:top w:val="single" w:color="000000" w:sz="12" w:space="0"/>
              <w:bottom w:val="single" w:color="000000" w:sz="12" w:space="0"/>
            </w:tcBorders>
            <w:vAlign w:val="center"/>
          </w:tcPr>
          <w:p>
            <w:pPr>
              <w:widowControl/>
              <w:jc w:val="center"/>
              <w:rPr>
                <w:rFonts w:ascii="Times New Roman Regular" w:hAnsi="Times New Roman Regular" w:cs="Times New Roman Regular"/>
                <w:kern w:val="0"/>
                <w:sz w:val="18"/>
                <w:szCs w:val="18"/>
              </w:rPr>
            </w:pPr>
            <w:r>
              <w:rPr>
                <w:rFonts w:ascii="Times New Roman Regular" w:hAnsi="Times New Roman Regular" w:cs="Times New Roman Regular"/>
                <w:kern w:val="0"/>
                <w:sz w:val="18"/>
                <w:szCs w:val="18"/>
              </w:rPr>
              <w:t>说明</w:t>
            </w:r>
          </w:p>
        </w:tc>
        <w:tc>
          <w:tcPr>
            <w:tcW w:w="3193" w:type="dxa"/>
            <w:tcBorders>
              <w:top w:val="single" w:color="000000" w:sz="12" w:space="0"/>
              <w:bottom w:val="single" w:color="000000" w:sz="12" w:space="0"/>
              <w:right w:val="single" w:color="000000" w:sz="12" w:space="0"/>
            </w:tcBorders>
            <w:vAlign w:val="center"/>
          </w:tcPr>
          <w:p>
            <w:pPr>
              <w:widowControl/>
              <w:jc w:val="center"/>
              <w:rPr>
                <w:rFonts w:ascii="Times New Roman Regular" w:hAnsi="Times New Roman Regular" w:cs="Times New Roman Regular"/>
                <w:kern w:val="0"/>
                <w:sz w:val="18"/>
                <w:szCs w:val="18"/>
              </w:rPr>
            </w:pPr>
            <w:r>
              <w:rPr>
                <w:rFonts w:ascii="Times New Roman Regular" w:hAnsi="Times New Roman Regular" w:cs="Times New Roman Regular"/>
                <w:kern w:val="0"/>
                <w:sz w:val="18"/>
                <w:szCs w:val="18"/>
              </w:rPr>
              <w:t>控制策略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3" w:hRule="exact"/>
          <w:jc w:val="center"/>
        </w:trPr>
        <w:tc>
          <w:tcPr>
            <w:tcW w:w="2254" w:type="dxa"/>
            <w:vMerge w:val="restart"/>
            <w:tcBorders>
              <w:top w:val="single" w:color="000000" w:sz="12" w:space="0"/>
              <w:left w:val="single" w:color="000000" w:sz="12" w:space="0"/>
            </w:tcBorders>
            <w:vAlign w:val="center"/>
          </w:tcPr>
          <w:p>
            <w:pPr>
              <w:widowControl/>
              <w:jc w:val="center"/>
              <w:rPr>
                <w:kern w:val="0"/>
                <w:sz w:val="18"/>
                <w:szCs w:val="18"/>
              </w:rPr>
            </w:pPr>
            <w:r>
              <w:rPr>
                <w:kern w:val="0"/>
                <w:sz w:val="18"/>
                <w:szCs w:val="18"/>
              </w:rPr>
              <w:t>低</w:t>
            </w:r>
            <w:r>
              <w:rPr>
                <w:rFonts w:hint="eastAsia"/>
                <w:kern w:val="0"/>
                <w:sz w:val="18"/>
                <w:szCs w:val="18"/>
              </w:rPr>
              <w:t>危险</w:t>
            </w:r>
          </w:p>
          <w:p>
            <w:pPr>
              <w:widowControl/>
              <w:jc w:val="center"/>
              <w:rPr>
                <w:kern w:val="0"/>
                <w:sz w:val="18"/>
                <w:szCs w:val="18"/>
              </w:rPr>
            </w:pPr>
            <w:r>
              <w:rPr>
                <w:kern w:val="0"/>
                <w:sz w:val="18"/>
                <w:szCs w:val="18"/>
              </w:rPr>
              <w:t>（</w:t>
            </w:r>
            <w:r>
              <w:rPr>
                <w:rFonts w:hint="eastAsia"/>
                <w:kern w:val="0"/>
                <w:sz w:val="18"/>
                <w:szCs w:val="18"/>
              </w:rPr>
              <w:t>容许接触水平</w:t>
            </w:r>
            <w:r>
              <w:rPr>
                <w:kern w:val="0"/>
                <w:sz w:val="18"/>
                <w:szCs w:val="18"/>
              </w:rPr>
              <w:t>，</w:t>
            </w:r>
          </w:p>
          <w:p>
            <w:pPr>
              <w:widowControl/>
              <w:jc w:val="center"/>
              <w:rPr>
                <w:kern w:val="0"/>
                <w:sz w:val="18"/>
                <w:szCs w:val="18"/>
              </w:rPr>
            </w:pPr>
            <w:r>
              <w:rPr>
                <w:kern w:val="0"/>
                <w:sz w:val="18"/>
                <w:szCs w:val="18"/>
              </w:rPr>
              <w:t>绿色）</w:t>
            </w:r>
          </w:p>
        </w:tc>
        <w:tc>
          <w:tcPr>
            <w:tcW w:w="3103" w:type="dxa"/>
            <w:vMerge w:val="restart"/>
            <w:tcBorders>
              <w:top w:val="single" w:color="000000" w:sz="12" w:space="0"/>
            </w:tcBorders>
            <w:vAlign w:val="center"/>
          </w:tcPr>
          <w:p>
            <w:pPr>
              <w:widowControl/>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实际接触水平低于行动参考值。在当前作业条件下，劳动者从事的手腕部重复用力作业的健康危险较低，处于可接受范围。</w:t>
            </w:r>
          </w:p>
        </w:tc>
        <w:tc>
          <w:tcPr>
            <w:tcW w:w="3193" w:type="dxa"/>
            <w:vMerge w:val="restart"/>
            <w:tcBorders>
              <w:top w:val="single" w:color="000000" w:sz="12" w:space="0"/>
              <w:right w:val="single" w:color="000000" w:sz="12" w:space="0"/>
            </w:tcBorders>
            <w:vAlign w:val="center"/>
          </w:tcPr>
          <w:p>
            <w:pPr>
              <w:widowControl/>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维持现有控制措施，确保其持续符合低危险标准。若劳动者提出抱怨或工作任务、作业方式发生变化，应及时进行职业健康危险评估。</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77" w:hRule="exact"/>
          <w:jc w:val="center"/>
        </w:trPr>
        <w:tc>
          <w:tcPr>
            <w:tcW w:w="2254" w:type="dxa"/>
            <w:vMerge w:val="continue"/>
            <w:tcBorders>
              <w:left w:val="single" w:color="000000" w:sz="12" w:space="0"/>
            </w:tcBorders>
            <w:vAlign w:val="center"/>
          </w:tcPr>
          <w:p>
            <w:pPr>
              <w:widowControl/>
              <w:jc w:val="center"/>
              <w:rPr>
                <w:kern w:val="0"/>
                <w:sz w:val="18"/>
                <w:szCs w:val="18"/>
              </w:rPr>
            </w:pPr>
          </w:p>
        </w:tc>
        <w:tc>
          <w:tcPr>
            <w:tcW w:w="3103" w:type="dxa"/>
            <w:vMerge w:val="continue"/>
            <w:vAlign w:val="center"/>
          </w:tcPr>
          <w:p>
            <w:pPr>
              <w:widowControl/>
              <w:rPr>
                <w:rFonts w:ascii="Times New Roman Regular" w:hAnsi="Times New Roman Regular" w:cs="Times New Roman Regular"/>
                <w:kern w:val="0"/>
                <w:sz w:val="18"/>
                <w:szCs w:val="18"/>
              </w:rPr>
            </w:pPr>
          </w:p>
        </w:tc>
        <w:tc>
          <w:tcPr>
            <w:tcW w:w="3193" w:type="dxa"/>
            <w:vMerge w:val="continue"/>
            <w:tcBorders>
              <w:right w:val="single" w:color="000000" w:sz="12" w:space="0"/>
            </w:tcBorders>
            <w:vAlign w:val="center"/>
          </w:tcPr>
          <w:p>
            <w:pPr>
              <w:widowControl/>
              <w:rPr>
                <w:rFonts w:ascii="Times New Roman Regular" w:hAnsi="Times New Roman Regular" w:cs="Times New Roman Regular"/>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56" w:hRule="exact"/>
          <w:jc w:val="center"/>
        </w:trPr>
        <w:tc>
          <w:tcPr>
            <w:tcW w:w="2254" w:type="dxa"/>
            <w:vMerge w:val="restart"/>
            <w:tcBorders>
              <w:left w:val="single" w:color="000000" w:sz="12" w:space="0"/>
            </w:tcBorders>
            <w:vAlign w:val="center"/>
          </w:tcPr>
          <w:p>
            <w:pPr>
              <w:widowControl/>
              <w:jc w:val="center"/>
              <w:rPr>
                <w:kern w:val="0"/>
                <w:sz w:val="18"/>
                <w:szCs w:val="18"/>
              </w:rPr>
            </w:pPr>
            <w:r>
              <w:rPr>
                <w:rFonts w:ascii="Times New Roman Regular" w:hAnsi="Times New Roman Regular" w:cs="Times New Roman Regular"/>
                <w:kern w:val="0"/>
                <w:sz w:val="18"/>
                <w:szCs w:val="18"/>
              </w:rPr>
              <w:t>中</w:t>
            </w:r>
            <w:r>
              <w:rPr>
                <w:rFonts w:hint="eastAsia"/>
                <w:kern w:val="0"/>
                <w:sz w:val="18"/>
                <w:szCs w:val="18"/>
              </w:rPr>
              <w:t>危险</w:t>
            </w:r>
          </w:p>
          <w:p/>
          <w:p>
            <w:pPr>
              <w:widowControl/>
              <w:jc w:val="center"/>
              <w:rPr>
                <w:rFonts w:ascii="Times New Roman Regular" w:hAnsi="Times New Roman Regular" w:cs="Times New Roman Regular"/>
                <w:kern w:val="0"/>
                <w:sz w:val="18"/>
                <w:szCs w:val="18"/>
              </w:rPr>
            </w:pPr>
            <w:r>
              <w:rPr>
                <w:rFonts w:ascii="Times New Roman Regular" w:hAnsi="Times New Roman Regular" w:cs="Times New Roman Regular"/>
                <w:kern w:val="0"/>
                <w:sz w:val="18"/>
                <w:szCs w:val="18"/>
              </w:rPr>
              <w:t>（需采取</w:t>
            </w:r>
            <w:r>
              <w:rPr>
                <w:rFonts w:hint="eastAsia" w:ascii="Times New Roman Regular" w:hAnsi="Times New Roman Regular" w:cs="Times New Roman Regular"/>
                <w:kern w:val="0"/>
                <w:sz w:val="18"/>
                <w:szCs w:val="18"/>
              </w:rPr>
              <w:t>进一步</w:t>
            </w:r>
            <w:r>
              <w:rPr>
                <w:rFonts w:ascii="Times New Roman Regular" w:hAnsi="Times New Roman Regular" w:cs="Times New Roman Regular"/>
                <w:kern w:val="0"/>
                <w:sz w:val="18"/>
                <w:szCs w:val="18"/>
              </w:rPr>
              <w:t>行动</w:t>
            </w:r>
            <w:r>
              <w:rPr>
                <w:rFonts w:hint="eastAsia" w:ascii="Times New Roman Regular" w:hAnsi="Times New Roman Regular" w:cs="Times New Roman Regular"/>
                <w:kern w:val="0"/>
                <w:sz w:val="18"/>
                <w:szCs w:val="18"/>
              </w:rPr>
              <w:t>，</w:t>
            </w:r>
          </w:p>
          <w:p>
            <w:pPr>
              <w:widowControl/>
              <w:jc w:val="center"/>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黄色</w:t>
            </w:r>
            <w:r>
              <w:rPr>
                <w:rFonts w:ascii="Times New Roman Regular" w:hAnsi="Times New Roman Regular" w:cs="Times New Roman Regular"/>
                <w:kern w:val="0"/>
                <w:sz w:val="18"/>
                <w:szCs w:val="18"/>
              </w:rPr>
              <w:t>）</w:t>
            </w:r>
          </w:p>
        </w:tc>
        <w:tc>
          <w:tcPr>
            <w:tcW w:w="3103" w:type="dxa"/>
            <w:vMerge w:val="restart"/>
            <w:vAlign w:val="center"/>
          </w:tcPr>
          <w:p>
            <w:pPr>
              <w:widowControl/>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实际接触水平超出行动参考值，但低于职业接触参考限值。在当前作业条件下，劳动者从事的手腕部重复用力作业可能存在健康危险，建议采取职业卫生行动。</w:t>
            </w:r>
          </w:p>
        </w:tc>
        <w:tc>
          <w:tcPr>
            <w:tcW w:w="3193" w:type="dxa"/>
            <w:vMerge w:val="restart"/>
            <w:tcBorders>
              <w:right w:val="single" w:color="000000" w:sz="12" w:space="0"/>
            </w:tcBorders>
            <w:vAlign w:val="center"/>
          </w:tcPr>
          <w:p>
            <w:pPr>
              <w:widowControl/>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优化作业流程，减少重复用力频率，增加休息时间，提供针对性培训。每3年进行1次职业接触评估，重点检查作业姿势、用力负荷、用力频率、用力持续时间和恢复时间。</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24" w:hRule="exact"/>
          <w:jc w:val="center"/>
        </w:trPr>
        <w:tc>
          <w:tcPr>
            <w:tcW w:w="2254" w:type="dxa"/>
            <w:vMerge w:val="continue"/>
            <w:tcBorders>
              <w:left w:val="single" w:color="000000" w:sz="12" w:space="0"/>
            </w:tcBorders>
            <w:vAlign w:val="center"/>
          </w:tcPr>
          <w:p>
            <w:pPr>
              <w:widowControl/>
              <w:jc w:val="center"/>
              <w:rPr>
                <w:rFonts w:ascii="Times New Roman Regular" w:hAnsi="Times New Roman Regular" w:cs="Times New Roman Regular"/>
                <w:kern w:val="0"/>
                <w:sz w:val="18"/>
                <w:szCs w:val="18"/>
              </w:rPr>
            </w:pPr>
          </w:p>
        </w:tc>
        <w:tc>
          <w:tcPr>
            <w:tcW w:w="3103" w:type="dxa"/>
            <w:vMerge w:val="continue"/>
            <w:vAlign w:val="center"/>
          </w:tcPr>
          <w:p>
            <w:pPr>
              <w:widowControl/>
              <w:rPr>
                <w:rFonts w:ascii="Times New Roman Regular" w:hAnsi="Times New Roman Regular" w:cs="Times New Roman Regular"/>
                <w:kern w:val="0"/>
                <w:sz w:val="18"/>
                <w:szCs w:val="18"/>
              </w:rPr>
            </w:pPr>
          </w:p>
        </w:tc>
        <w:tc>
          <w:tcPr>
            <w:tcW w:w="3193" w:type="dxa"/>
            <w:vMerge w:val="continue"/>
            <w:tcBorders>
              <w:right w:val="single" w:color="000000" w:sz="12" w:space="0"/>
            </w:tcBorders>
            <w:vAlign w:val="center"/>
          </w:tcPr>
          <w:p>
            <w:pPr>
              <w:widowControl/>
              <w:rPr>
                <w:rFonts w:ascii="Times New Roman Regular" w:hAnsi="Times New Roman Regular" w:cs="Times New Roman Regular"/>
                <w:kern w:val="0"/>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1" w:hRule="atLeast"/>
          <w:jc w:val="center"/>
        </w:trPr>
        <w:tc>
          <w:tcPr>
            <w:tcW w:w="2254" w:type="dxa"/>
            <w:vMerge w:val="restart"/>
            <w:tcBorders>
              <w:left w:val="single" w:color="000000" w:sz="12" w:space="0"/>
            </w:tcBorders>
            <w:vAlign w:val="center"/>
          </w:tcPr>
          <w:p>
            <w:pPr>
              <w:widowControl/>
              <w:jc w:val="center"/>
              <w:rPr>
                <w:rFonts w:ascii="Times New Roman Regular" w:hAnsi="Times New Roman Regular" w:cs="Times New Roman Regular"/>
                <w:kern w:val="0"/>
                <w:sz w:val="18"/>
                <w:szCs w:val="18"/>
              </w:rPr>
            </w:pPr>
            <w:r>
              <w:rPr>
                <w:rFonts w:ascii="Times New Roman Regular" w:hAnsi="Times New Roman Regular" w:cs="Times New Roman Regular"/>
                <w:kern w:val="0"/>
                <w:sz w:val="18"/>
                <w:szCs w:val="18"/>
              </w:rPr>
              <w:t>高</w:t>
            </w:r>
            <w:r>
              <w:rPr>
                <w:rFonts w:hint="eastAsia"/>
                <w:kern w:val="0"/>
                <w:sz w:val="18"/>
                <w:szCs w:val="18"/>
              </w:rPr>
              <w:t>危险</w:t>
            </w:r>
          </w:p>
          <w:p>
            <w:pPr>
              <w:widowControl/>
              <w:jc w:val="center"/>
              <w:rPr>
                <w:rFonts w:ascii="Times New Roman Regular" w:hAnsi="Times New Roman Regular" w:cs="Times New Roman Regular"/>
                <w:kern w:val="0"/>
                <w:sz w:val="18"/>
                <w:szCs w:val="18"/>
              </w:rPr>
            </w:pPr>
            <w:r>
              <w:rPr>
                <w:rFonts w:ascii="Times New Roman Regular" w:hAnsi="Times New Roman Regular" w:cs="Times New Roman Regular"/>
                <w:kern w:val="0"/>
                <w:sz w:val="18"/>
                <w:szCs w:val="18"/>
              </w:rPr>
              <w:t>（</w:t>
            </w:r>
            <w:r>
              <w:rPr>
                <w:rFonts w:hint="eastAsia" w:ascii="Times New Roman Regular" w:hAnsi="Times New Roman Regular" w:cs="Times New Roman Regular"/>
                <w:kern w:val="0"/>
                <w:sz w:val="18"/>
                <w:szCs w:val="18"/>
              </w:rPr>
              <w:t>不可接受接触水平，</w:t>
            </w:r>
          </w:p>
          <w:p>
            <w:pPr>
              <w:widowControl/>
              <w:jc w:val="center"/>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红色</w:t>
            </w:r>
            <w:r>
              <w:rPr>
                <w:rFonts w:ascii="Times New Roman Regular" w:hAnsi="Times New Roman Regular" w:cs="Times New Roman Regular"/>
                <w:kern w:val="0"/>
                <w:sz w:val="18"/>
                <w:szCs w:val="18"/>
              </w:rPr>
              <w:t>）</w:t>
            </w:r>
          </w:p>
        </w:tc>
        <w:tc>
          <w:tcPr>
            <w:tcW w:w="3103" w:type="dxa"/>
            <w:vMerge w:val="restart"/>
            <w:vAlign w:val="center"/>
          </w:tcPr>
          <w:p>
            <w:pPr>
              <w:widowControl/>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实际接触水平超出职业接触参考限值。在当前作业条件下，劳动者从事的手腕部重复用力作业存在较大健康危险，需尽快采取干预措施。</w:t>
            </w:r>
          </w:p>
        </w:tc>
        <w:tc>
          <w:tcPr>
            <w:tcW w:w="3193" w:type="dxa"/>
            <w:vMerge w:val="restart"/>
            <w:tcBorders>
              <w:right w:val="single" w:color="000000" w:sz="12" w:space="0"/>
            </w:tcBorders>
            <w:vAlign w:val="center"/>
          </w:tcPr>
          <w:p>
            <w:pPr>
              <w:widowControl/>
              <w:rPr>
                <w:rFonts w:ascii="Times New Roman Regular" w:hAnsi="Times New Roman Regular" w:cs="Times New Roman Regular"/>
                <w:kern w:val="0"/>
                <w:sz w:val="18"/>
                <w:szCs w:val="18"/>
              </w:rPr>
            </w:pPr>
            <w:r>
              <w:rPr>
                <w:rFonts w:hint="eastAsia" w:ascii="Times New Roman Regular" w:hAnsi="Times New Roman Regular" w:cs="Times New Roman Regular"/>
                <w:kern w:val="0"/>
                <w:sz w:val="18"/>
                <w:szCs w:val="18"/>
              </w:rPr>
              <w:t xml:space="preserve">重新设计作业流程，采用工程控制（如自动化设备、符合工效学要求的设计与改造）、管理控制（如轮岗、调整接触时间）等措施，并提供腕部防护装备（如腕部支撑或保护器具），确保接触强度降至职业接触参考限值（NPF </w:t>
            </w:r>
            <w:r>
              <w:rPr>
                <w:rFonts w:hint="eastAsia" w:ascii="Times New Roman Regular" w:hAnsi="Times New Roman Regular" w:cs="Times New Roman Regular"/>
                <w:kern w:val="0"/>
                <w:sz w:val="18"/>
                <w:szCs w:val="18"/>
                <w:vertAlign w:val="subscript"/>
              </w:rPr>
              <w:t>OEL</w:t>
            </w:r>
            <w:r>
              <w:rPr>
                <w:rFonts w:hint="eastAsia" w:ascii="Times New Roman Regular" w:hAnsi="Times New Roman Regular" w:cs="Times New Roman Regular"/>
                <w:kern w:val="0"/>
                <w:sz w:val="18"/>
                <w:szCs w:val="18"/>
              </w:rPr>
              <w:t>）以下。每年定期进行职业接触评估，确保危险得到有效控制。重点检查作业姿势、用力负荷、用力频率、用力持续时间和恢复时间。</w:t>
            </w:r>
          </w:p>
        </w:tc>
      </w:tr>
      <w:bookmarkEnd w:id="160"/>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45" w:hRule="atLeast"/>
          <w:jc w:val="center"/>
        </w:trPr>
        <w:tc>
          <w:tcPr>
            <w:tcW w:w="2254" w:type="dxa"/>
            <w:vMerge w:val="continue"/>
            <w:tcBorders>
              <w:left w:val="single" w:color="000000" w:sz="12" w:space="0"/>
            </w:tcBorders>
            <w:vAlign w:val="center"/>
          </w:tcPr>
          <w:p>
            <w:pPr>
              <w:widowControl/>
              <w:jc w:val="center"/>
              <w:rPr>
                <w:rFonts w:ascii="Times New Roman Regular" w:hAnsi="Times New Roman Regular" w:cs="Times New Roman Regular"/>
                <w:kern w:val="0"/>
                <w:sz w:val="18"/>
                <w:szCs w:val="18"/>
              </w:rPr>
            </w:pPr>
          </w:p>
        </w:tc>
        <w:tc>
          <w:tcPr>
            <w:tcW w:w="3103" w:type="dxa"/>
            <w:vMerge w:val="continue"/>
            <w:vAlign w:val="center"/>
          </w:tcPr>
          <w:p>
            <w:pPr>
              <w:widowControl/>
              <w:rPr>
                <w:rFonts w:ascii="Times New Roman Regular" w:hAnsi="Times New Roman Regular" w:cs="Times New Roman Regular"/>
                <w:kern w:val="0"/>
                <w:sz w:val="18"/>
                <w:szCs w:val="18"/>
              </w:rPr>
            </w:pPr>
          </w:p>
        </w:tc>
        <w:tc>
          <w:tcPr>
            <w:tcW w:w="3193" w:type="dxa"/>
            <w:vMerge w:val="continue"/>
            <w:tcBorders>
              <w:right w:val="single" w:color="000000" w:sz="12" w:space="0"/>
            </w:tcBorders>
            <w:vAlign w:val="center"/>
          </w:tcPr>
          <w:p>
            <w:pPr>
              <w:widowControl/>
              <w:rPr>
                <w:rFonts w:ascii="Times New Roman Regular" w:hAnsi="Times New Roman Regular" w:cs="Times New Roman Regular"/>
                <w:kern w:val="0"/>
                <w:sz w:val="18"/>
                <w:szCs w:val="18"/>
              </w:rPr>
            </w:pPr>
          </w:p>
        </w:tc>
      </w:tr>
    </w:tbl>
    <w:p>
      <w:pPr>
        <w:pStyle w:val="75"/>
        <w:numPr>
          <w:ilvl w:val="0"/>
          <w:numId w:val="0"/>
        </w:numPr>
        <w:spacing w:before="156" w:after="156"/>
      </w:pPr>
    </w:p>
    <w:p>
      <w:pPr>
        <w:pStyle w:val="75"/>
        <w:numPr>
          <w:ilvl w:val="0"/>
          <w:numId w:val="0"/>
        </w:numPr>
        <w:spacing w:before="156" w:after="156"/>
      </w:pPr>
      <w:r>
        <w:rPr>
          <w:rFonts w:hint="eastAsia"/>
        </w:rPr>
        <w:t>5 正确使用本标准的说明</w:t>
      </w:r>
    </w:p>
    <w:p>
      <w:pPr>
        <w:pStyle w:val="28"/>
        <w:rPr>
          <w:rFonts w:hint="eastAsia"/>
        </w:rPr>
        <w:sectPr>
          <w:pgSz w:w="11906" w:h="16838"/>
          <w:pgMar w:top="1418" w:right="1134" w:bottom="1134" w:left="1418" w:header="1135" w:footer="751" w:gutter="0"/>
          <w:pgNumType w:start="1"/>
          <w:cols w:space="720" w:num="1"/>
          <w:formProt w:val="0"/>
          <w:docGrid w:type="lines" w:linePitch="312" w:charSpace="0"/>
        </w:sectPr>
      </w:pPr>
      <w:r>
        <w:rPr>
          <w:rFonts w:hint="eastAsia"/>
        </w:rPr>
        <w:t>参见附录</w:t>
      </w:r>
      <w:r>
        <w:rPr>
          <w:rFonts w:hint="eastAsia"/>
          <w:lang w:val="en-US" w:eastAsia="zh-CN"/>
        </w:rPr>
        <w:t>D</w:t>
      </w:r>
      <w:r>
        <w:rPr>
          <w:rFonts w:hint="eastAsia"/>
        </w:rPr>
        <w:t>。</w:t>
      </w:r>
    </w:p>
    <w:p>
      <w:pPr>
        <w:pStyle w:val="35"/>
        <w:spacing w:before="105" w:after="105" w:line="30" w:lineRule="atLeast"/>
        <w:jc w:val="center"/>
        <w:textAlignment w:val="baseline"/>
        <w:rPr>
          <w:rFonts w:hint="eastAsia" w:ascii="黑体" w:eastAsia="黑体"/>
          <w:sz w:val="21"/>
          <w:szCs w:val="21"/>
        </w:rPr>
      </w:pPr>
      <w:bookmarkStart w:id="161" w:name="OLE_LINK22"/>
      <w:r>
        <w:rPr>
          <w:rFonts w:hint="eastAsia" w:ascii="黑体" w:eastAsia="黑体"/>
          <w:sz w:val="21"/>
          <w:szCs w:val="21"/>
        </w:rPr>
        <w:t xml:space="preserve"> 附  录  A</w:t>
      </w:r>
      <w:r>
        <w:rPr>
          <w:rFonts w:hint="eastAsia" w:ascii="黑体" w:eastAsia="黑体"/>
          <w:sz w:val="21"/>
          <w:szCs w:val="21"/>
        </w:rPr>
        <w:br w:type="textWrapping"/>
      </w:r>
      <w:r>
        <w:rPr>
          <w:rFonts w:hint="eastAsia" w:ascii="黑体" w:eastAsia="黑体"/>
          <w:sz w:val="21"/>
          <w:szCs w:val="21"/>
        </w:rPr>
        <w:t xml:space="preserve"> （资料性）</w:t>
      </w:r>
    </w:p>
    <w:p>
      <w:pPr>
        <w:pStyle w:val="35"/>
        <w:spacing w:before="105" w:after="105" w:line="30" w:lineRule="atLeast"/>
        <w:jc w:val="center"/>
        <w:textAlignment w:val="baseline"/>
        <w:rPr>
          <w:rFonts w:hint="eastAsia" w:ascii="黑体" w:eastAsia="黑体"/>
          <w:sz w:val="21"/>
          <w:szCs w:val="21"/>
        </w:rPr>
      </w:pPr>
      <w:r>
        <w:rPr>
          <w:rStyle w:val="47"/>
          <w:rFonts w:hint="eastAsia" w:ascii="黑体" w:hAnsi="黑体" w:eastAsia="黑体" w:cs="黑体"/>
          <w:color w:val="383A42"/>
          <w:spacing w:val="10"/>
          <w:sz w:val="21"/>
          <w:szCs w:val="21"/>
        </w:rPr>
        <w:t>评估流程图</w:t>
      </w:r>
    </w:p>
    <w:p>
      <w:pPr>
        <w:pStyle w:val="35"/>
        <w:spacing w:before="105" w:after="105" w:line="30" w:lineRule="atLeast"/>
        <w:jc w:val="center"/>
        <w:textAlignment w:val="baseline"/>
        <w:rPr>
          <w:rFonts w:hint="eastAsia" w:ascii="黑体" w:eastAsia="黑体"/>
        </w:rPr>
      </w:pPr>
    </w:p>
    <w:p>
      <w:pPr>
        <w:pStyle w:val="85"/>
        <w:numPr>
          <w:ilvl w:val="0"/>
          <w:numId w:val="0"/>
        </w:numPr>
        <w:tabs>
          <w:tab w:val="clear" w:pos="360"/>
        </w:tabs>
        <w:spacing w:before="312" w:after="312"/>
      </w:pPr>
      <w:r>
        <w:rPr>
          <w:rFonts w:hint="eastAsia"/>
        </w:rPr>
        <w:t>A</w:t>
      </w:r>
      <w:r>
        <w:t xml:space="preserve">.1 </w:t>
      </w:r>
      <w:r>
        <w:rPr>
          <w:rStyle w:val="47"/>
          <w:rFonts w:hint="eastAsia" w:ascii="黑体" w:hAnsi="黑体" w:eastAsia="黑体" w:cs="黑体"/>
          <w:strike w:val="0"/>
          <w:color w:val="383A42"/>
          <w:spacing w:val="10"/>
          <w:sz w:val="21"/>
          <w:szCs w:val="21"/>
        </w:rPr>
        <w:t>手腕部重复或用力作业</w:t>
      </w:r>
      <w:r>
        <w:rPr>
          <w:rStyle w:val="47"/>
          <w:rFonts w:hint="eastAsia" w:ascii="黑体" w:hAnsi="黑体" w:eastAsia="黑体" w:cs="黑体"/>
          <w:color w:val="383A42"/>
          <w:spacing w:val="10"/>
          <w:sz w:val="21"/>
          <w:szCs w:val="21"/>
        </w:rPr>
        <w:t>职业接触评估流程图</w:t>
      </w:r>
    </w:p>
    <w:p>
      <w:pPr>
        <w:pStyle w:val="35"/>
        <w:spacing w:before="105" w:after="105" w:line="30" w:lineRule="atLeast"/>
        <w:jc w:val="both"/>
        <w:textAlignment w:val="baseline"/>
        <w:rPr>
          <w:rFonts w:hint="eastAsia" w:ascii="黑体" w:eastAsia="黑体"/>
        </w:rPr>
      </w:pPr>
      <w:r>
        <w:rPr>
          <w:rFonts w:hint="eastAsia" w:ascii="黑体" w:eastAsia="黑体"/>
          <w:lang w:eastAsia="zh-CN"/>
        </w:rPr>
        <w:drawing>
          <wp:anchor distT="0" distB="0" distL="114935" distR="114935" simplePos="0" relativeHeight="251663360" behindDoc="0" locked="0" layoutInCell="1" allowOverlap="1">
            <wp:simplePos x="0" y="0"/>
            <wp:positionH relativeFrom="column">
              <wp:posOffset>352425</wp:posOffset>
            </wp:positionH>
            <wp:positionV relativeFrom="paragraph">
              <wp:posOffset>252730</wp:posOffset>
            </wp:positionV>
            <wp:extent cx="5106035" cy="5648960"/>
            <wp:effectExtent l="0" t="0" r="18415" b="8890"/>
            <wp:wrapNone/>
            <wp:docPr id="13" name="图片 13" descr="e9525319-89aa-4445-b30f-3329e9754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9525319-89aa-4445-b30f-3329e9754768"/>
                    <pic:cNvPicPr>
                      <a:picLocks noChangeAspect="1"/>
                    </pic:cNvPicPr>
                  </pic:nvPicPr>
                  <pic:blipFill>
                    <a:blip r:embed="rId21"/>
                    <a:stretch>
                      <a:fillRect/>
                    </a:stretch>
                  </pic:blipFill>
                  <pic:spPr>
                    <a:xfrm>
                      <a:off x="0" y="0"/>
                      <a:ext cx="5106035" cy="5648960"/>
                    </a:xfrm>
                    <a:prstGeom prst="rect">
                      <a:avLst/>
                    </a:prstGeom>
                  </pic:spPr>
                </pic:pic>
              </a:graphicData>
            </a:graphic>
          </wp:anchor>
        </w:drawing>
      </w:r>
    </w:p>
    <w:p>
      <w:pPr>
        <w:pStyle w:val="35"/>
        <w:spacing w:before="105" w:after="105" w:line="30" w:lineRule="atLeast"/>
        <w:jc w:val="both"/>
        <w:textAlignment w:val="baseline"/>
        <w:rPr>
          <w:rFonts w:hint="eastAsia" w:ascii="黑体" w:eastAsia="黑体"/>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both"/>
        <w:textAlignment w:val="baseline"/>
        <w:rPr>
          <w:rStyle w:val="47"/>
          <w:rFonts w:hint="eastAsia" w:ascii="黑体" w:hAnsi="黑体" w:eastAsia="黑体" w:cs="黑体"/>
          <w:color w:val="383A42"/>
          <w:spacing w:val="10"/>
          <w:sz w:val="21"/>
          <w:szCs w:val="21"/>
        </w:rPr>
      </w:pPr>
    </w:p>
    <w:p>
      <w:pPr>
        <w:pStyle w:val="35"/>
        <w:spacing w:before="105" w:after="105" w:line="30" w:lineRule="atLeast"/>
        <w:jc w:val="center"/>
        <w:textAlignment w:val="baseline"/>
        <w:rPr>
          <w:color w:val="FF0000"/>
          <w:sz w:val="21"/>
          <w:szCs w:val="21"/>
        </w:rPr>
      </w:pPr>
      <w:r>
        <w:rPr>
          <w:rStyle w:val="47"/>
          <w:rFonts w:hint="eastAsia" w:ascii="黑体" w:hAnsi="黑体" w:eastAsia="黑体" w:cs="黑体"/>
          <w:color w:val="383A42"/>
          <w:spacing w:val="10"/>
          <w:sz w:val="21"/>
          <w:szCs w:val="21"/>
          <w:lang w:val="en-US" w:eastAsia="zh-CN"/>
        </w:rPr>
        <w:t xml:space="preserve">         </w:t>
      </w:r>
      <w:bookmarkStart w:id="329" w:name="_GoBack"/>
      <w:r>
        <w:rPr>
          <w:rStyle w:val="47"/>
          <w:rFonts w:hint="eastAsia" w:ascii="黑体" w:hAnsi="黑体" w:eastAsia="黑体" w:cs="黑体"/>
          <w:color w:val="383A42"/>
          <w:spacing w:val="10"/>
          <w:sz w:val="21"/>
          <w:szCs w:val="21"/>
          <w:lang w:val="en-US" w:eastAsia="zh-CN"/>
        </w:rPr>
        <w:t xml:space="preserve">   </w:t>
      </w:r>
      <w:r>
        <w:rPr>
          <w:rStyle w:val="47"/>
          <w:rFonts w:hint="eastAsia" w:ascii="黑体" w:hAnsi="黑体" w:eastAsia="黑体" w:cs="黑体"/>
          <w:color w:val="383A42"/>
          <w:spacing w:val="10"/>
          <w:sz w:val="21"/>
          <w:szCs w:val="21"/>
        </w:rPr>
        <w:t>图</w:t>
      </w:r>
      <w:r>
        <w:rPr>
          <w:rStyle w:val="47"/>
          <w:rFonts w:hint="eastAsia" w:ascii="黑体" w:hAnsi="黑体" w:eastAsia="黑体" w:cs="黑体"/>
          <w:color w:val="383A42"/>
          <w:spacing w:val="10"/>
          <w:sz w:val="21"/>
          <w:szCs w:val="21"/>
          <w:lang w:val="en-US" w:eastAsia="zh-CN"/>
        </w:rPr>
        <w:t>A.</w:t>
      </w:r>
      <w:r>
        <w:rPr>
          <w:rStyle w:val="47"/>
          <w:rFonts w:hint="eastAsia" w:ascii="黑体" w:hAnsi="黑体" w:eastAsia="黑体" w:cs="黑体"/>
          <w:color w:val="383A42"/>
          <w:spacing w:val="10"/>
          <w:sz w:val="21"/>
          <w:szCs w:val="21"/>
        </w:rPr>
        <w:t xml:space="preserve">1 </w:t>
      </w:r>
      <w:r>
        <w:rPr>
          <w:rStyle w:val="47"/>
          <w:rFonts w:hint="eastAsia" w:ascii="黑体" w:hAnsi="黑体" w:eastAsia="黑体" w:cs="黑体"/>
          <w:strike w:val="0"/>
          <w:color w:val="383A42"/>
          <w:spacing w:val="10"/>
          <w:sz w:val="21"/>
          <w:szCs w:val="21"/>
        </w:rPr>
        <w:t>手腕部重复或用力作业</w:t>
      </w:r>
      <w:r>
        <w:rPr>
          <w:rStyle w:val="47"/>
          <w:rFonts w:hint="eastAsia" w:ascii="黑体" w:hAnsi="黑体" w:eastAsia="黑体" w:cs="黑体"/>
          <w:color w:val="383A42"/>
          <w:spacing w:val="10"/>
          <w:sz w:val="21"/>
          <w:szCs w:val="21"/>
        </w:rPr>
        <w:t>职业接触评估流程图</w:t>
      </w:r>
      <w:bookmarkEnd w:id="329"/>
    </w:p>
    <w:p>
      <w:pPr>
        <w:pStyle w:val="35"/>
        <w:spacing w:before="105" w:after="105" w:line="30" w:lineRule="atLeast"/>
        <w:jc w:val="center"/>
        <w:textAlignment w:val="baseline"/>
        <w:rPr>
          <w:rFonts w:hint="eastAsia" w:ascii="黑体" w:eastAsia="黑体"/>
        </w:rPr>
      </w:pPr>
    </w:p>
    <w:p>
      <w:pPr>
        <w:pStyle w:val="35"/>
        <w:spacing w:before="105" w:after="105" w:line="30" w:lineRule="atLeast"/>
        <w:jc w:val="center"/>
        <w:textAlignment w:val="baseline"/>
        <w:rPr>
          <w:rFonts w:hint="eastAsia" w:ascii="黑体" w:eastAsia="黑体"/>
        </w:rPr>
      </w:pPr>
    </w:p>
    <w:p>
      <w:pPr>
        <w:pStyle w:val="35"/>
        <w:spacing w:before="105" w:after="105" w:line="30" w:lineRule="atLeast"/>
        <w:jc w:val="center"/>
        <w:textAlignment w:val="baseline"/>
        <w:rPr>
          <w:rFonts w:hint="eastAsia" w:ascii="黑体" w:eastAsia="黑体"/>
        </w:rPr>
      </w:pPr>
    </w:p>
    <w:p>
      <w:pPr>
        <w:pStyle w:val="35"/>
        <w:spacing w:before="105" w:after="105" w:line="30" w:lineRule="atLeast"/>
        <w:jc w:val="both"/>
        <w:textAlignment w:val="baseline"/>
        <w:rPr>
          <w:rFonts w:hint="eastAsia" w:ascii="黑体" w:eastAsia="黑体"/>
        </w:rPr>
      </w:pPr>
    </w:p>
    <w:bookmarkEnd w:id="126"/>
    <w:bookmarkEnd w:id="127"/>
    <w:bookmarkEnd w:id="128"/>
    <w:bookmarkEnd w:id="161"/>
    <w:p>
      <w:pPr>
        <w:pStyle w:val="28"/>
        <w:rPr>
          <w:rFonts w:hAnsi="宋体"/>
        </w:rPr>
      </w:pPr>
      <w:bookmarkStart w:id="162" w:name="_Toc195008228"/>
      <w:bookmarkStart w:id="163" w:name="_Hlk56029232"/>
      <w:r>
        <w:rPr>
          <w:rFonts w:hint="eastAsia" w:ascii="Times New Roman"/>
        </w:rPr>
        <w:t xml:space="preserve">                            </w:t>
      </w:r>
      <w:r>
        <w:rPr>
          <w:rFonts w:hint="eastAsia" w:ascii="黑体" w:eastAsia="黑体"/>
        </w:rPr>
        <w:t xml:space="preserve">      </w:t>
      </w:r>
      <w:bookmarkStart w:id="164" w:name="OLE_LINK59"/>
      <w:r>
        <w:rPr>
          <w:rFonts w:hint="eastAsia" w:ascii="黑体" w:eastAsia="黑体"/>
        </w:rPr>
        <w:t xml:space="preserve">附  录  </w:t>
      </w:r>
      <w:r>
        <w:rPr>
          <w:rFonts w:hint="eastAsia" w:ascii="黑体" w:eastAsia="黑体"/>
          <w:lang w:val="en-US" w:eastAsia="zh-CN"/>
        </w:rPr>
        <w:t>B</w:t>
      </w:r>
      <w:r>
        <w:rPr>
          <w:rFonts w:hint="eastAsia" w:ascii="黑体" w:eastAsia="黑体"/>
        </w:rPr>
        <w:br w:type="textWrapping"/>
      </w:r>
      <w:bookmarkEnd w:id="164"/>
      <w:r>
        <w:rPr>
          <w:rFonts w:hint="eastAsia" w:ascii="黑体" w:eastAsia="黑体"/>
        </w:rPr>
        <w:t xml:space="preserve">                                     （资料性）</w:t>
      </w:r>
      <w:r>
        <w:rPr>
          <w:rFonts w:hint="eastAsia" w:ascii="黑体" w:eastAsia="黑体"/>
        </w:rPr>
        <w:br w:type="textWrapping"/>
      </w:r>
      <w:r>
        <w:rPr>
          <w:rFonts w:hint="eastAsia" w:ascii="黑体" w:eastAsia="黑体"/>
        </w:rPr>
        <w:t xml:space="preserve">                                      测量方法</w:t>
      </w:r>
      <w:bookmarkEnd w:id="162"/>
    </w:p>
    <w:p>
      <w:pPr>
        <w:pStyle w:val="85"/>
        <w:numPr>
          <w:ilvl w:val="0"/>
          <w:numId w:val="0"/>
        </w:numPr>
        <w:tabs>
          <w:tab w:val="clear" w:pos="360"/>
        </w:tabs>
        <w:spacing w:before="312" w:after="312"/>
      </w:pPr>
      <w:r>
        <w:rPr>
          <w:rFonts w:hint="eastAsia"/>
          <w:lang w:val="en-US" w:eastAsia="zh-CN"/>
        </w:rPr>
        <w:t>B</w:t>
      </w:r>
      <w:r>
        <w:t xml:space="preserve">.1 </w:t>
      </w:r>
      <w:r>
        <w:rPr>
          <w:rFonts w:hint="eastAsia"/>
        </w:rPr>
        <w:t>测量方法与职业性腕管综合征诊断依据</w:t>
      </w:r>
    </w:p>
    <w:p>
      <w:pPr>
        <w:pStyle w:val="28"/>
        <w:ind w:firstLine="436"/>
        <w:rPr>
          <w:rFonts w:ascii="Times New Roman"/>
        </w:rPr>
      </w:pPr>
      <w:r>
        <w:rPr>
          <w:rFonts w:hint="eastAsia" w:ascii="Times New Roman"/>
          <w:spacing w:val="4"/>
          <w:szCs w:val="21"/>
          <w:shd w:val="clear" w:color="auto" w:fill="FFFFFF"/>
        </w:rPr>
        <w:t>本附录描述的测量方法旨在评估手腕部重复用力作业，为职业性腕管综合征的诊断提供依据。通过测量作业姿势、用力负荷、重复频次等参数，可量化劳动者的职业接触水平，对确定劳动者是否符合职业性腕管综合征诊断标准（如连续3年及以上的职业史、特定姿势下的重复或用力作业等）至关重要。测量结果可作为诊断时的客观依据，与临床症状、神经电生理检查和腕部高频超声检查结果相结合，以确保诊断的准确性和公正性。</w:t>
      </w:r>
    </w:p>
    <w:p>
      <w:pPr>
        <w:pStyle w:val="85"/>
        <w:numPr>
          <w:ilvl w:val="0"/>
          <w:numId w:val="0"/>
        </w:numPr>
        <w:tabs>
          <w:tab w:val="clear" w:pos="360"/>
        </w:tabs>
        <w:spacing w:before="312" w:after="312"/>
      </w:pPr>
      <w:bookmarkStart w:id="165" w:name="_Toc193102003"/>
      <w:bookmarkStart w:id="166" w:name="_Toc195003760"/>
      <w:bookmarkStart w:id="167" w:name="_Toc195008229"/>
      <w:r>
        <w:rPr>
          <w:rFonts w:hint="eastAsia"/>
          <w:lang w:val="en-US" w:eastAsia="zh-CN"/>
        </w:rPr>
        <w:t>B</w:t>
      </w:r>
      <w:r>
        <w:t>.</w:t>
      </w:r>
      <w:r>
        <w:rPr>
          <w:rFonts w:hint="eastAsia"/>
        </w:rPr>
        <w:t>2</w:t>
      </w:r>
      <w:r>
        <w:t xml:space="preserve"> </w:t>
      </w:r>
      <w:r>
        <w:rPr>
          <w:rFonts w:hint="eastAsia"/>
        </w:rPr>
        <w:t>作业姿势测量</w:t>
      </w:r>
      <w:bookmarkEnd w:id="165"/>
      <w:bookmarkEnd w:id="166"/>
      <w:bookmarkEnd w:id="167"/>
    </w:p>
    <w:p>
      <w:pPr>
        <w:pStyle w:val="28"/>
        <w:ind w:firstLine="436"/>
        <w:rPr>
          <w:rFonts w:ascii="Times New Roman"/>
        </w:rPr>
      </w:pPr>
      <w:r>
        <w:rPr>
          <w:rFonts w:hint="eastAsia" w:ascii="Times New Roman"/>
          <w:spacing w:val="4"/>
          <w:szCs w:val="21"/>
          <w:shd w:val="clear" w:color="auto" w:fill="FFFFFF"/>
        </w:rPr>
        <w:t>本测量方法用于评估劳动者执行任务时的作业姿势，包括腕部屈曲、背伸、桡尺偏等姿势的角度，为职业性腕管综合征诊断中的腕部重复作业定义提供客观依据。测量方法包括但不限于观察法、摄像/摄影法、三维光电或超声波测量系统、倾斜仪和测角仪等身体佩戴测量设备。所选测量方法应基于姿势评估的准确性需求。通常直接观察法能满足基本评估要求，无需额外使用复杂测量系统或设备。但在对姿势评估精度要求更高的场合，应采用相应测量系统或设备。</w:t>
      </w:r>
    </w:p>
    <w:p>
      <w:pPr>
        <w:pStyle w:val="85"/>
        <w:numPr>
          <w:ilvl w:val="0"/>
          <w:numId w:val="0"/>
        </w:numPr>
        <w:tabs>
          <w:tab w:val="clear" w:pos="360"/>
        </w:tabs>
        <w:spacing w:before="312" w:after="312"/>
      </w:pPr>
      <w:bookmarkStart w:id="168" w:name="_Toc195008230"/>
      <w:bookmarkStart w:id="169" w:name="_Toc195003761"/>
      <w:bookmarkStart w:id="170" w:name="_Toc193102004"/>
      <w:r>
        <w:rPr>
          <w:rFonts w:hint="eastAsia"/>
          <w:lang w:val="en-US" w:eastAsia="zh-CN"/>
        </w:rPr>
        <w:t>B</w:t>
      </w:r>
      <w:r>
        <w:t>.</w:t>
      </w:r>
      <w:r>
        <w:rPr>
          <w:rFonts w:hint="eastAsia"/>
        </w:rPr>
        <w:t>3</w:t>
      </w:r>
      <w:r>
        <w:t xml:space="preserve"> </w:t>
      </w:r>
      <w:r>
        <w:rPr>
          <w:rFonts w:hint="eastAsia"/>
        </w:rPr>
        <w:t>作业负荷测量</w:t>
      </w:r>
      <w:bookmarkEnd w:id="168"/>
      <w:bookmarkEnd w:id="169"/>
      <w:bookmarkEnd w:id="170"/>
    </w:p>
    <w:p>
      <w:pPr>
        <w:pStyle w:val="28"/>
        <w:ind w:firstLine="436"/>
        <w:rPr>
          <w:rFonts w:ascii="Times New Roman"/>
        </w:rPr>
      </w:pPr>
      <w:r>
        <w:rPr>
          <w:rFonts w:hint="eastAsia" w:ascii="Times New Roman"/>
          <w:spacing w:val="4"/>
          <w:szCs w:val="21"/>
          <w:shd w:val="clear" w:color="auto" w:fill="FFFFFF"/>
        </w:rPr>
        <w:t>本测量方法用于评估劳动者执行任务时的用力负荷，包括手部抓握工具或物品的重量，为职业性腕管综合征诊断中的腕部用力作业强度要求提供客观依据。</w:t>
      </w:r>
    </w:p>
    <w:p>
      <w:pPr>
        <w:pStyle w:val="85"/>
        <w:numPr>
          <w:ilvl w:val="0"/>
          <w:numId w:val="0"/>
        </w:numPr>
        <w:tabs>
          <w:tab w:val="clear" w:pos="360"/>
        </w:tabs>
        <w:spacing w:before="312" w:after="312"/>
      </w:pPr>
      <w:bookmarkStart w:id="171" w:name="_Toc195003762"/>
      <w:bookmarkStart w:id="172" w:name="_Toc193102005"/>
      <w:bookmarkStart w:id="173" w:name="_Toc195008231"/>
      <w:r>
        <w:rPr>
          <w:rFonts w:hint="eastAsia"/>
          <w:lang w:val="en-US" w:eastAsia="zh-CN"/>
        </w:rPr>
        <w:t>B</w:t>
      </w:r>
      <w:r>
        <w:rPr>
          <w:rFonts w:hint="eastAsia"/>
        </w:rPr>
        <w:t>.3</w:t>
      </w:r>
      <w:r>
        <w:t xml:space="preserve">.1 </w:t>
      </w:r>
      <w:r>
        <w:rPr>
          <w:rFonts w:hint="eastAsia"/>
        </w:rPr>
        <w:t>直接测量</w:t>
      </w:r>
      <w:bookmarkEnd w:id="171"/>
      <w:bookmarkEnd w:id="172"/>
      <w:bookmarkEnd w:id="173"/>
    </w:p>
    <w:p>
      <w:pPr>
        <w:pStyle w:val="85"/>
        <w:numPr>
          <w:ilvl w:val="0"/>
          <w:numId w:val="0"/>
        </w:numPr>
        <w:tabs>
          <w:tab w:val="clear" w:pos="360"/>
        </w:tabs>
        <w:spacing w:before="312" w:after="312"/>
      </w:pPr>
      <w:bookmarkStart w:id="174" w:name="_Toc195008232"/>
      <w:bookmarkStart w:id="175" w:name="_Toc195003763"/>
      <w:bookmarkStart w:id="176" w:name="_Toc193102006"/>
      <w:bookmarkStart w:id="177" w:name="_Hlk192802296"/>
      <w:r>
        <w:rPr>
          <w:rFonts w:hint="eastAsia"/>
          <w:lang w:val="en-US" w:eastAsia="zh-CN"/>
        </w:rPr>
        <w:t>B</w:t>
      </w:r>
      <w:r>
        <w:t>.</w:t>
      </w:r>
      <w:r>
        <w:rPr>
          <w:rFonts w:hint="eastAsia"/>
        </w:rPr>
        <w:t>3.1.1基本要求</w:t>
      </w:r>
      <w:bookmarkEnd w:id="174"/>
      <w:bookmarkEnd w:id="175"/>
      <w:bookmarkEnd w:id="176"/>
    </w:p>
    <w:p>
      <w:pPr>
        <w:pStyle w:val="85"/>
        <w:numPr>
          <w:ilvl w:val="0"/>
          <w:numId w:val="0"/>
        </w:numPr>
        <w:tabs>
          <w:tab w:val="clear" w:pos="360"/>
        </w:tabs>
        <w:spacing w:before="312" w:after="312"/>
      </w:pPr>
      <w:r>
        <w:rPr>
          <w:rFonts w:hint="eastAsia"/>
          <w:lang w:val="en-US" w:eastAsia="zh-CN"/>
        </w:rPr>
        <w:t>B</w:t>
      </w:r>
      <w:r>
        <w:rPr>
          <w:rFonts w:hint="eastAsia"/>
        </w:rPr>
        <w:t xml:space="preserve">.3.1.1.1 </w:t>
      </w:r>
      <w:r>
        <w:rPr>
          <w:rFonts w:hint="eastAsia" w:ascii="宋体" w:hAnsi="宋体" w:eastAsia="宋体" w:cs="宋体"/>
        </w:rPr>
        <w:t>测量工具：在可行的情况下，应使用力传感器直接测量工作人员工作过程中的用力。可采用的工具包括但不限于张力计、推拉力计、手腕部力传感手套等。</w:t>
      </w:r>
    </w:p>
    <w:p>
      <w:pPr>
        <w:pStyle w:val="85"/>
        <w:numPr>
          <w:ilvl w:val="0"/>
          <w:numId w:val="0"/>
        </w:numPr>
        <w:tabs>
          <w:tab w:val="clear" w:pos="360"/>
        </w:tabs>
        <w:spacing w:before="312" w:after="312"/>
        <w:rPr>
          <w:rFonts w:ascii="宋体" w:hAnsi="宋体" w:eastAsia="宋体" w:cs="宋体"/>
        </w:rPr>
      </w:pPr>
      <w:r>
        <w:rPr>
          <w:rFonts w:hint="eastAsia"/>
          <w:lang w:val="en-US" w:eastAsia="zh-CN"/>
        </w:rPr>
        <w:t>B</w:t>
      </w:r>
      <w:r>
        <w:rPr>
          <w:rFonts w:hint="eastAsia"/>
        </w:rPr>
        <w:t xml:space="preserve">.3.1.1.2 </w:t>
      </w:r>
      <w:r>
        <w:rPr>
          <w:rFonts w:hint="eastAsia" w:ascii="宋体" w:hAnsi="宋体" w:eastAsia="宋体" w:cs="宋体"/>
        </w:rPr>
        <w:t>姿势因素：考虑手部姿势、手腕偏移或前臂旋转等因素，因为这些姿势会影响力量的施加。</w:t>
      </w:r>
    </w:p>
    <w:p>
      <w:pPr>
        <w:pStyle w:val="85"/>
        <w:numPr>
          <w:ilvl w:val="0"/>
          <w:numId w:val="0"/>
        </w:numPr>
        <w:tabs>
          <w:tab w:val="clear" w:pos="360"/>
        </w:tabs>
        <w:spacing w:before="312" w:after="312"/>
        <w:rPr>
          <w:rFonts w:ascii="宋体" w:hAnsi="宋体" w:eastAsia="宋体" w:cs="宋体"/>
        </w:rPr>
      </w:pPr>
      <w:r>
        <w:rPr>
          <w:rFonts w:hint="eastAsia"/>
          <w:lang w:val="en-US" w:eastAsia="zh-CN"/>
        </w:rPr>
        <w:t>B</w:t>
      </w:r>
      <w:r>
        <w:rPr>
          <w:rFonts w:hint="eastAsia"/>
        </w:rPr>
        <w:t xml:space="preserve">.3.1.1.3 </w:t>
      </w:r>
      <w:r>
        <w:rPr>
          <w:rFonts w:hint="eastAsia" w:ascii="宋体" w:hAnsi="宋体" w:eastAsia="宋体" w:cs="宋体"/>
        </w:rPr>
        <w:t>设备精度和重量：确保测量设备具有足够的精度和灵敏度，以准确捕捉力量变化。设备应轻便，以减少对工作人员自然工作流程的干扰。</w:t>
      </w:r>
    </w:p>
    <w:bookmarkEnd w:id="177"/>
    <w:p>
      <w:pPr>
        <w:pStyle w:val="85"/>
        <w:numPr>
          <w:ilvl w:val="0"/>
          <w:numId w:val="0"/>
        </w:numPr>
        <w:tabs>
          <w:tab w:val="clear" w:pos="360"/>
        </w:tabs>
        <w:spacing w:before="312" w:after="312"/>
      </w:pPr>
      <w:bookmarkStart w:id="178" w:name="_Toc195008233"/>
      <w:bookmarkStart w:id="179" w:name="_Toc193102007"/>
      <w:bookmarkStart w:id="180" w:name="_Toc195003764"/>
      <w:r>
        <w:rPr>
          <w:rFonts w:hint="eastAsia"/>
          <w:lang w:val="en-US" w:eastAsia="zh-CN"/>
        </w:rPr>
        <w:t>B</w:t>
      </w:r>
      <w:r>
        <w:t>.</w:t>
      </w:r>
      <w:r>
        <w:rPr>
          <w:rFonts w:hint="eastAsia"/>
        </w:rPr>
        <w:t>3</w:t>
      </w:r>
      <w:r>
        <w:t xml:space="preserve">.1.2 </w:t>
      </w:r>
      <w:r>
        <w:rPr>
          <w:rFonts w:hint="eastAsia"/>
        </w:rPr>
        <w:t>力传感手套</w:t>
      </w:r>
      <w:bookmarkEnd w:id="178"/>
      <w:bookmarkEnd w:id="179"/>
      <w:bookmarkEnd w:id="180"/>
    </w:p>
    <w:p>
      <w:pPr>
        <w:pStyle w:val="28"/>
        <w:ind w:firstLine="0" w:firstLineChars="0"/>
        <w:rPr>
          <w:rFonts w:hAnsi="宋体" w:cs="宋体"/>
        </w:rPr>
      </w:pPr>
      <w:r>
        <w:rPr>
          <w:rFonts w:hint="eastAsia" w:ascii="黑体" w:eastAsia="黑体"/>
          <w:lang w:val="en-US" w:eastAsia="zh-CN"/>
        </w:rPr>
        <w:t>B</w:t>
      </w:r>
      <w:r>
        <w:rPr>
          <w:rFonts w:hint="eastAsia" w:ascii="黑体" w:eastAsia="黑体"/>
        </w:rPr>
        <w:t xml:space="preserve">.3.1.2.1 </w:t>
      </w:r>
      <w:r>
        <w:rPr>
          <w:rFonts w:hint="eastAsia" w:hAnsi="宋体" w:cs="宋体"/>
        </w:rPr>
        <w:t>设备要求：手腕部力传感手套需满足以下条件：在手腕部关键位置配备高灵敏度和高准确性的力传感器，确保监测过程中不产生位移，以保证测量数据的准确性；手套应轻便且易于穿戴，尽量减少对工作人员自然工作流程的干扰；能够捕捉手部姿势、手腕偏移和前臂旋转等影响手部用力负荷的因素；配备相应的软件，用于数据传输至计算机或移动设备，并具备数据存储、分析和计算功能。</w:t>
      </w:r>
    </w:p>
    <w:p>
      <w:pPr>
        <w:pStyle w:val="28"/>
        <w:ind w:firstLine="0" w:firstLineChars="0"/>
        <w:rPr>
          <w:rFonts w:hAnsi="宋体" w:cs="宋体"/>
        </w:rPr>
      </w:pPr>
    </w:p>
    <w:p>
      <w:pPr>
        <w:pStyle w:val="85"/>
        <w:numPr>
          <w:ilvl w:val="0"/>
          <w:numId w:val="0"/>
        </w:numPr>
        <w:tabs>
          <w:tab w:val="clear" w:pos="360"/>
        </w:tabs>
        <w:spacing w:before="312" w:after="312"/>
        <w:rPr>
          <w:rFonts w:hAnsi="黑体" w:cs="黑体"/>
        </w:rPr>
      </w:pPr>
      <w:r>
        <w:rPr>
          <w:rFonts w:hint="eastAsia" w:hAnsi="黑体" w:cs="黑体"/>
          <w:lang w:val="en-US" w:eastAsia="zh-CN"/>
        </w:rPr>
        <w:t>B</w:t>
      </w:r>
      <w:r>
        <w:rPr>
          <w:rFonts w:hint="eastAsia" w:hAnsi="黑体" w:cs="黑体"/>
        </w:rPr>
        <w:t>.3.1.2.2测量方法</w:t>
      </w:r>
    </w:p>
    <w:p>
      <w:pPr>
        <w:widowControl/>
        <w:jc w:val="left"/>
        <w:rPr>
          <w:rFonts w:ascii="宋体" w:hAnsi="宋体" w:cs="宋体"/>
          <w:kern w:val="0"/>
          <w:szCs w:val="20"/>
        </w:rPr>
      </w:pPr>
      <w:r>
        <w:rPr>
          <w:rFonts w:hint="eastAsia" w:ascii="宋体" w:hAnsi="宋体" w:cs="宋体"/>
          <w:kern w:val="0"/>
          <w:szCs w:val="20"/>
        </w:rPr>
        <w:t xml:space="preserve">设备准备：确保手套正常工作，根据用户手部大小调整贴合度，并在测量前校准传感器，确保灵敏度和准确性。 </w:t>
      </w:r>
    </w:p>
    <w:p>
      <w:pPr>
        <w:widowControl/>
        <w:jc w:val="left"/>
        <w:rPr>
          <w:rFonts w:ascii="宋体" w:hAnsi="宋体" w:cs="宋体"/>
          <w:kern w:val="0"/>
          <w:szCs w:val="20"/>
        </w:rPr>
      </w:pPr>
      <w:r>
        <w:rPr>
          <w:rFonts w:hint="eastAsia" w:ascii="宋体" w:hAnsi="宋体" w:cs="宋体"/>
          <w:kern w:val="0"/>
          <w:szCs w:val="20"/>
        </w:rPr>
        <w:t xml:space="preserve">数据采集：受试者静息状态下佩戴手套，记录基础数据；任务过程中，实时记录手部用力数据。 </w:t>
      </w:r>
    </w:p>
    <w:p>
      <w:pPr>
        <w:widowControl/>
        <w:jc w:val="left"/>
        <w:rPr>
          <w:rFonts w:ascii="宋体" w:hAnsi="宋体" w:cs="宋体"/>
          <w:kern w:val="0"/>
          <w:szCs w:val="20"/>
        </w:rPr>
      </w:pPr>
      <w:r>
        <w:rPr>
          <w:rFonts w:hint="eastAsia" w:ascii="宋体" w:hAnsi="宋体" w:cs="宋体"/>
          <w:kern w:val="0"/>
          <w:szCs w:val="20"/>
        </w:rPr>
        <w:t xml:space="preserve">数据传输与存储：可采用实时传输或事后传输。实时传输便于即时监控和分析；事后传输则在任务完成后将数据导出至计算机或移动设备进行存储。 </w:t>
      </w:r>
    </w:p>
    <w:p>
      <w:pPr>
        <w:widowControl/>
        <w:jc w:val="left"/>
      </w:pPr>
      <w:r>
        <w:rPr>
          <w:rFonts w:hint="eastAsia" w:ascii="宋体" w:hAnsi="宋体" w:cs="宋体"/>
          <w:kern w:val="0"/>
          <w:szCs w:val="20"/>
        </w:rPr>
        <w:t>数据分析：使用配套软件处理采集的数据，计算手部用力负荷等指标。</w:t>
      </w:r>
    </w:p>
    <w:p>
      <w:pPr>
        <w:pStyle w:val="85"/>
        <w:numPr>
          <w:ilvl w:val="0"/>
          <w:numId w:val="0"/>
        </w:numPr>
        <w:tabs>
          <w:tab w:val="clear" w:pos="360"/>
        </w:tabs>
        <w:spacing w:before="312" w:after="312"/>
      </w:pPr>
      <w:bookmarkStart w:id="181" w:name="_Toc195003765"/>
      <w:bookmarkStart w:id="182" w:name="_Toc193102008"/>
      <w:bookmarkStart w:id="183" w:name="_Toc195008234"/>
      <w:bookmarkStart w:id="184" w:name="OLE_LINK58"/>
      <w:r>
        <w:rPr>
          <w:rFonts w:hint="eastAsia"/>
          <w:lang w:val="en-US" w:eastAsia="zh-CN"/>
        </w:rPr>
        <w:t>B</w:t>
      </w:r>
      <w:r>
        <w:t>.</w:t>
      </w:r>
      <w:r>
        <w:rPr>
          <w:rFonts w:hint="eastAsia"/>
        </w:rPr>
        <w:t>3</w:t>
      </w:r>
      <w:r>
        <w:t xml:space="preserve">.2 </w:t>
      </w:r>
      <w:r>
        <w:rPr>
          <w:rFonts w:hint="eastAsia"/>
        </w:rPr>
        <w:t>表面肌电仪测量</w:t>
      </w:r>
      <w:bookmarkEnd w:id="181"/>
      <w:bookmarkEnd w:id="182"/>
      <w:bookmarkEnd w:id="183"/>
    </w:p>
    <w:p>
      <w:pPr>
        <w:pStyle w:val="85"/>
        <w:numPr>
          <w:ilvl w:val="0"/>
          <w:numId w:val="0"/>
        </w:numPr>
        <w:tabs>
          <w:tab w:val="clear" w:pos="360"/>
        </w:tabs>
        <w:spacing w:before="312" w:after="312"/>
        <w:rPr>
          <w:rFonts w:ascii="Times New Roman Regular" w:hAnsi="Times New Roman Regular" w:eastAsia="宋体" w:cs="Times New Roman Regular"/>
          <w:color w:val="000000" w:themeColor="text1"/>
          <w14:textFill>
            <w14:solidFill>
              <w14:schemeClr w14:val="tx1"/>
            </w14:solidFill>
          </w14:textFill>
        </w:rPr>
      </w:pPr>
      <w:r>
        <w:rPr>
          <w:rFonts w:hint="eastAsia"/>
          <w:color w:val="000000" w:themeColor="text1"/>
          <w:lang w:val="en-US" w:eastAsia="zh-CN"/>
          <w14:textFill>
            <w14:solidFill>
              <w14:schemeClr w14:val="tx1"/>
            </w14:solidFill>
          </w14:textFill>
        </w:rPr>
        <w:t>B</w:t>
      </w:r>
      <w:r>
        <w:rPr>
          <w:rFonts w:hint="eastAsia"/>
          <w:color w:val="000000" w:themeColor="text1"/>
          <w14:textFill>
            <w14:solidFill>
              <w14:schemeClr w14:val="tx1"/>
            </w14:solidFill>
          </w14:textFill>
        </w:rPr>
        <w:t xml:space="preserve">.3.2.1 </w:t>
      </w:r>
      <w:r>
        <w:rPr>
          <w:rFonts w:ascii="Times New Roman Regular" w:hAnsi="Times New Roman Regular" w:eastAsia="宋体" w:cs="Times New Roman Regular"/>
          <w:color w:val="000000" w:themeColor="text1"/>
          <w14:textFill>
            <w14:solidFill>
              <w14:schemeClr w14:val="tx1"/>
            </w14:solidFill>
          </w14:textFill>
        </w:rPr>
        <w:t>测量方法：使用表面肌电仪测量手腕部屈肌或伸肌最大主动收缩（</w:t>
      </w:r>
      <w:r>
        <w:rPr>
          <w:rFonts w:hint="eastAsia" w:ascii="Times New Roman Regular" w:hAnsi="Times New Roman Regular" w:eastAsia="宋体" w:cs="Times New Roman Regular"/>
          <w:color w:val="000000" w:themeColor="text1"/>
          <w14:textFill>
            <w14:solidFill>
              <w14:schemeClr w14:val="tx1"/>
            </w14:solidFill>
          </w14:textFill>
        </w:rPr>
        <w:t>Maximum Voluntary Contraction，MVC</w:t>
      </w:r>
      <w:r>
        <w:rPr>
          <w:rFonts w:ascii="Times New Roman Regular" w:hAnsi="Times New Roman Regular" w:eastAsia="宋体" w:cs="Times New Roman Regular"/>
          <w:color w:val="000000" w:themeColor="text1"/>
          <w14:textFill>
            <w14:solidFill>
              <w14:schemeClr w14:val="tx1"/>
            </w14:solidFill>
          </w14:textFill>
        </w:rPr>
        <w:t>）和工作过程中的表面肌电（</w:t>
      </w:r>
      <w:r>
        <w:rPr>
          <w:rFonts w:hint="eastAsia" w:ascii="Times New Roman Regular" w:hAnsi="Times New Roman Regular" w:eastAsia="宋体" w:cs="Times New Roman Regular"/>
          <w:color w:val="000000" w:themeColor="text1"/>
          <w14:textFill>
            <w14:solidFill>
              <w14:schemeClr w14:val="tx1"/>
            </w14:solidFill>
          </w14:textFill>
        </w:rPr>
        <w:t>Surface Electromyography，sEMG</w:t>
      </w:r>
      <w:r>
        <w:rPr>
          <w:rFonts w:ascii="Times New Roman Regular" w:hAnsi="Times New Roman Regular" w:eastAsia="宋体" w:cs="Times New Roman Regular"/>
          <w:color w:val="000000" w:themeColor="text1"/>
          <w14:textFill>
            <w14:solidFill>
              <w14:schemeClr w14:val="tx1"/>
            </w14:solidFill>
          </w14:textFill>
        </w:rPr>
        <w:t>）信号</w:t>
      </w:r>
      <w:r>
        <w:rPr>
          <w:rFonts w:hint="eastAsia" w:ascii="Times New Roman Regular" w:hAnsi="Times New Roman Regular" w:eastAsia="宋体" w:cs="Times New Roman Regular"/>
          <w:color w:val="000000" w:themeColor="text1"/>
          <w14:textFill>
            <w14:solidFill>
              <w14:schemeClr w14:val="tx1"/>
            </w14:solidFill>
          </w14:textFill>
        </w:rPr>
        <w:t>。</w:t>
      </w:r>
      <w:r>
        <w:rPr>
          <w:rFonts w:ascii="Times New Roman Regular" w:hAnsi="Times New Roman Regular" w:eastAsia="宋体" w:cs="Times New Roman Regular"/>
          <w:color w:val="000000" w:themeColor="text1"/>
          <w14:textFill>
            <w14:solidFill>
              <w14:schemeClr w14:val="tx1"/>
            </w14:solidFill>
          </w14:textFill>
        </w:rPr>
        <w:t>将工作过程中实测的所有用力sEMG信号的第90百分位数除以MVC时的sEMG信号最大幅值，间接定量评估HAL和标</w:t>
      </w:r>
      <w:r>
        <w:rPr>
          <w:rFonts w:hint="eastAsia" w:ascii="Times New Roman Regular" w:hAnsi="Times New Roman Regular" w:eastAsia="宋体" w:cs="Times New Roman Regular"/>
          <w:color w:val="000000" w:themeColor="text1"/>
          <w:lang w:eastAsia="zh-CN"/>
          <w14:textFill>
            <w14:solidFill>
              <w14:schemeClr w14:val="tx1"/>
            </w14:solidFill>
          </w14:textFill>
        </w:rPr>
        <w:t>NPF</w:t>
      </w:r>
      <w:r>
        <w:rPr>
          <w:rFonts w:ascii="Times New Roman Regular" w:hAnsi="Times New Roman Regular" w:eastAsia="宋体" w:cs="Times New Roman Regular"/>
          <w:color w:val="000000" w:themeColor="text1"/>
          <w14:textFill>
            <w14:solidFill>
              <w14:schemeClr w14:val="tx1"/>
            </w14:solidFill>
          </w14:textFill>
        </w:rPr>
        <w:t>。</w:t>
      </w:r>
    </w:p>
    <w:p>
      <w:pPr>
        <w:pStyle w:val="85"/>
        <w:numPr>
          <w:ilvl w:val="0"/>
          <w:numId w:val="0"/>
        </w:numPr>
        <w:tabs>
          <w:tab w:val="clear" w:pos="360"/>
        </w:tabs>
        <w:spacing w:before="312" w:after="312"/>
        <w:rPr>
          <w:rFonts w:ascii="宋体" w:hAnsi="宋体" w:eastAsia="宋体" w:cs="宋体"/>
        </w:rPr>
      </w:pPr>
      <w:r>
        <w:rPr>
          <w:rFonts w:hint="eastAsia"/>
          <w:lang w:val="en-US" w:eastAsia="zh-CN"/>
        </w:rPr>
        <w:t>B</w:t>
      </w:r>
      <w:r>
        <w:rPr>
          <w:rFonts w:hint="eastAsia"/>
        </w:rPr>
        <w:t xml:space="preserve">.3.2.2 </w:t>
      </w:r>
      <w:r>
        <w:rPr>
          <w:rFonts w:hint="eastAsia" w:ascii="Times New Roman Regular" w:hAnsi="Times New Roman Regular" w:eastAsia="宋体" w:cs="Times New Roman Regular"/>
        </w:rPr>
        <w:t>MVC测试：在手腕部特定姿势（前臂内旋、前臂外旋、手腕尺侧偏、手腕桡侧偏、手腕屈曲和手腕伸展）下进行最大主动抗阻收缩并保持30s，同步记录sEMG信号。MVC测试得到的sEMG信号最大幅值代表被测人员关节和姿势可以自主产生的最大扭矩或力量（手腕部特定姿势的参考力量），用于手腕部外力负荷的标准化。</w:t>
      </w:r>
    </w:p>
    <w:bookmarkEnd w:id="184"/>
    <w:p>
      <w:pPr>
        <w:pStyle w:val="85"/>
        <w:numPr>
          <w:ilvl w:val="0"/>
          <w:numId w:val="0"/>
        </w:numPr>
        <w:tabs>
          <w:tab w:val="clear" w:pos="360"/>
        </w:tabs>
        <w:spacing w:before="312" w:after="312"/>
        <w:rPr>
          <w:rFonts w:ascii="宋体" w:hAnsi="宋体" w:eastAsia="宋体" w:cs="宋体"/>
        </w:rPr>
      </w:pPr>
      <w:r>
        <w:rPr>
          <w:rFonts w:hint="eastAsia"/>
          <w:lang w:val="en-US" w:eastAsia="zh-CN"/>
        </w:rPr>
        <w:t>B</w:t>
      </w:r>
      <w:r>
        <w:rPr>
          <w:rFonts w:hint="eastAsia"/>
        </w:rPr>
        <w:t xml:space="preserve">.3.2.3 </w:t>
      </w:r>
      <w:r>
        <w:rPr>
          <w:rFonts w:hint="eastAsia" w:ascii="Times New Roman Regular" w:hAnsi="Times New Roman Regular" w:eastAsia="宋体" w:cs="Times New Roman Regular"/>
        </w:rPr>
        <w:t>测量肌肉群：肌电传感器（电极）牢固贴放在腕屈肌或腕伸肌。电极贴放位置与被测人员主要使用的手腕部姿势的肌肉相匹配，具体肌肉名称和对应位置见表A.1和图A.1。在工作周期内，首先记录被测人员静息状态的sEMG信号30s；随后，被测人员开始工作，记录其工作工程中的sEMG信号，直至工作周期结束。</w:t>
      </w:r>
    </w:p>
    <w:p>
      <w:pPr>
        <w:pStyle w:val="85"/>
        <w:numPr>
          <w:ilvl w:val="0"/>
          <w:numId w:val="0"/>
        </w:numPr>
        <w:tabs>
          <w:tab w:val="clear" w:pos="360"/>
        </w:tabs>
        <w:spacing w:before="312" w:after="312"/>
        <w:rPr>
          <w:rFonts w:ascii="宋体" w:hAnsi="宋体" w:eastAsia="宋体" w:cs="宋体"/>
        </w:rPr>
      </w:pPr>
      <w:r>
        <w:rPr>
          <w:rFonts w:hint="eastAsia"/>
          <w:lang w:val="en-US" w:eastAsia="zh-CN"/>
        </w:rPr>
        <w:t>B</w:t>
      </w:r>
      <w:r>
        <w:rPr>
          <w:rFonts w:hint="eastAsia"/>
        </w:rPr>
        <w:t xml:space="preserve">.3.2.4 </w:t>
      </w:r>
      <w:r>
        <w:rPr>
          <w:rFonts w:hint="eastAsia" w:ascii="Times New Roman Regular" w:hAnsi="Times New Roman Regular" w:eastAsia="宋体" w:cs="Times New Roman Regular"/>
        </w:rPr>
        <w:t>计算HAL：基于静息时sEMG信号的平均值和标准差，确定每个工作周期的开始时间、结束时间、手腕部用力时间和休息时间。据此计算工作周期用力时间占比（DC）和用力频次（F），最终得出HAL。</w:t>
      </w:r>
    </w:p>
    <w:p>
      <w:pPr>
        <w:pStyle w:val="85"/>
        <w:numPr>
          <w:ilvl w:val="0"/>
          <w:numId w:val="0"/>
        </w:numPr>
        <w:tabs>
          <w:tab w:val="clear" w:pos="360"/>
        </w:tabs>
        <w:spacing w:before="312" w:after="312"/>
      </w:pPr>
      <w:r>
        <w:rPr>
          <w:rFonts w:hint="eastAsia" w:hAnsi="黑体" w:cs="黑体"/>
          <w:lang w:val="en-US" w:eastAsia="zh-CN"/>
        </w:rPr>
        <w:t>B</w:t>
      </w:r>
      <w:r>
        <w:rPr>
          <w:rFonts w:hint="eastAsia" w:hAnsi="黑体" w:cs="黑体"/>
        </w:rPr>
        <w:t xml:space="preserve">.3.2.5 </w:t>
      </w:r>
      <w:r>
        <w:rPr>
          <w:rFonts w:hint="eastAsia" w:ascii="Times New Roman Regular" w:hAnsi="Times New Roman Regular" w:eastAsia="宋体" w:cs="Times New Roman Regular"/>
        </w:rPr>
        <w:t>计算</w:t>
      </w:r>
      <w:r>
        <w:rPr>
          <w:rFonts w:hint="eastAsia" w:ascii="Times New Roman Regular" w:hAnsi="Times New Roman Regular" w:eastAsia="宋体" w:cs="Times New Roman Regular"/>
          <w:lang w:eastAsia="zh-CN"/>
        </w:rPr>
        <w:t>NPF</w:t>
      </w:r>
      <w:r>
        <w:rPr>
          <w:rFonts w:hint="eastAsia" w:ascii="Times New Roman Regular" w:hAnsi="Times New Roman Regular" w:eastAsia="宋体" w:cs="Times New Roman Regular"/>
        </w:rPr>
        <w:t>：基于确定的工作周期，将对应sEMG信号幅值排序，获取第90百分位数对应的sEMG信号幅值。使用MVC测试时的sEMG信号幅值进行标准化，计算得到</w:t>
      </w:r>
      <w:r>
        <w:rPr>
          <w:rFonts w:hint="eastAsia" w:ascii="Times New Roman Regular" w:hAnsi="Times New Roman Regular" w:eastAsia="宋体" w:cs="Times New Roman Regular"/>
          <w:lang w:eastAsia="zh-CN"/>
        </w:rPr>
        <w:t>NPF</w:t>
      </w:r>
      <w:r>
        <w:rPr>
          <w:rFonts w:hint="eastAsia" w:ascii="Times New Roman Regular" w:hAnsi="Times New Roman Regular" w:eastAsia="宋体" w:cs="Times New Roman Regular"/>
        </w:rPr>
        <w:t>。</w:t>
      </w:r>
    </w:p>
    <w:p>
      <w:pPr>
        <w:widowControl/>
        <w:tabs>
          <w:tab w:val="center" w:pos="4201"/>
          <w:tab w:val="right" w:leader="dot" w:pos="9298"/>
        </w:tabs>
        <w:autoSpaceDE w:val="0"/>
        <w:autoSpaceDN w:val="0"/>
        <w:ind w:firstLine="420" w:firstLineChars="200"/>
        <w:jc w:val="center"/>
        <w:rPr>
          <w:rFonts w:ascii="黑体" w:hAnsi="黑体" w:eastAsia="黑体"/>
          <w:kern w:val="0"/>
          <w:szCs w:val="20"/>
        </w:rPr>
      </w:pPr>
      <w:r>
        <w:rPr>
          <w:rFonts w:hint="eastAsia" w:ascii="黑体" w:hAnsi="黑体" w:eastAsia="黑体"/>
          <w:kern w:val="0"/>
          <w:szCs w:val="20"/>
        </w:rPr>
        <w:t>表</w:t>
      </w:r>
      <w:r>
        <w:rPr>
          <w:rFonts w:hint="eastAsia" w:ascii="黑体" w:hAnsi="黑体" w:eastAsia="黑体"/>
          <w:kern w:val="0"/>
          <w:szCs w:val="20"/>
          <w:lang w:val="en-US" w:eastAsia="zh-CN"/>
        </w:rPr>
        <w:t>B</w:t>
      </w:r>
      <w:r>
        <w:rPr>
          <w:rFonts w:ascii="黑体" w:hAnsi="黑体" w:eastAsia="黑体"/>
          <w:kern w:val="0"/>
          <w:szCs w:val="20"/>
        </w:rPr>
        <w:t>.</w:t>
      </w:r>
      <w:r>
        <w:rPr>
          <w:rFonts w:hint="eastAsia" w:ascii="黑体" w:hAnsi="黑体" w:eastAsia="黑体"/>
          <w:kern w:val="0"/>
          <w:szCs w:val="20"/>
        </w:rPr>
        <w:t>1　手腕部姿势对应的主要手腕部肌群</w:t>
      </w:r>
    </w:p>
    <w:tbl>
      <w:tblPr>
        <w:tblStyle w:val="39"/>
        <w:tblW w:w="9256" w:type="dxa"/>
        <w:tblInd w:w="2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087"/>
        <w:gridCol w:w="2441"/>
        <w:gridCol w:w="372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80" w:hRule="atLeast"/>
        </w:trPr>
        <w:tc>
          <w:tcPr>
            <w:tcW w:w="3087" w:type="dxa"/>
            <w:tcBorders>
              <w:top w:val="single" w:color="000000" w:sz="12" w:space="0"/>
              <w:left w:val="single" w:color="000000" w:sz="12" w:space="0"/>
              <w:bottom w:val="single" w:color="000000" w:sz="12" w:space="0"/>
              <w:right w:val="single" w:color="auto" w:sz="4" w:space="0"/>
            </w:tcBorders>
            <w:vAlign w:val="center"/>
          </w:tcPr>
          <w:p>
            <w:pPr>
              <w:widowControl/>
              <w:tabs>
                <w:tab w:val="center" w:pos="4201"/>
                <w:tab w:val="right" w:leader="dot" w:pos="9298"/>
              </w:tabs>
              <w:autoSpaceDE w:val="0"/>
              <w:autoSpaceDN w:val="0"/>
              <w:jc w:val="center"/>
              <w:rPr>
                <w:bCs/>
                <w:kern w:val="0"/>
                <w:sz w:val="18"/>
                <w:szCs w:val="18"/>
              </w:rPr>
            </w:pPr>
            <w:r>
              <w:rPr>
                <w:bCs/>
                <w:kern w:val="0"/>
                <w:sz w:val="18"/>
                <w:szCs w:val="18"/>
              </w:rPr>
              <w:t>手腕部姿势</w:t>
            </w:r>
          </w:p>
        </w:tc>
        <w:tc>
          <w:tcPr>
            <w:tcW w:w="2441" w:type="dxa"/>
            <w:tcBorders>
              <w:top w:val="single" w:color="000000" w:sz="12" w:space="0"/>
              <w:bottom w:val="single" w:color="000000" w:sz="12" w:space="0"/>
            </w:tcBorders>
            <w:vAlign w:val="center"/>
          </w:tcPr>
          <w:p>
            <w:pPr>
              <w:widowControl/>
              <w:tabs>
                <w:tab w:val="center" w:pos="4201"/>
                <w:tab w:val="right" w:leader="dot" w:pos="9298"/>
              </w:tabs>
              <w:autoSpaceDE w:val="0"/>
              <w:autoSpaceDN w:val="0"/>
              <w:jc w:val="center"/>
              <w:rPr>
                <w:bCs/>
                <w:kern w:val="0"/>
                <w:sz w:val="18"/>
                <w:szCs w:val="18"/>
              </w:rPr>
            </w:pPr>
            <w:r>
              <w:rPr>
                <w:bCs/>
                <w:kern w:val="0"/>
                <w:sz w:val="18"/>
                <w:szCs w:val="18"/>
              </w:rPr>
              <w:t>被测肌群</w:t>
            </w:r>
          </w:p>
        </w:tc>
        <w:tc>
          <w:tcPr>
            <w:tcW w:w="3728" w:type="dxa"/>
            <w:tcBorders>
              <w:top w:val="single" w:color="000000" w:sz="12" w:space="0"/>
              <w:bottom w:val="single" w:color="000000" w:sz="12" w:space="0"/>
              <w:right w:val="single" w:color="000000" w:sz="12" w:space="0"/>
            </w:tcBorders>
          </w:tcPr>
          <w:p>
            <w:pPr>
              <w:widowControl/>
              <w:tabs>
                <w:tab w:val="center" w:pos="4201"/>
                <w:tab w:val="right" w:leader="dot" w:pos="9298"/>
              </w:tabs>
              <w:autoSpaceDE w:val="0"/>
              <w:autoSpaceDN w:val="0"/>
              <w:jc w:val="center"/>
              <w:rPr>
                <w:bCs/>
                <w:kern w:val="0"/>
                <w:sz w:val="18"/>
                <w:szCs w:val="18"/>
              </w:rPr>
            </w:pPr>
            <w:r>
              <w:rPr>
                <w:bCs/>
                <w:kern w:val="0"/>
                <w:sz w:val="18"/>
                <w:szCs w:val="18"/>
              </w:rPr>
              <w:t>代表性动作举例</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tcPr>
            <w:tcW w:w="3087" w:type="dxa"/>
            <w:tcBorders>
              <w:top w:val="single" w:color="000000" w:sz="12" w:space="0"/>
              <w:left w:val="single" w:color="000000" w:sz="12" w:space="0"/>
              <w:right w:val="single" w:color="auto" w:sz="4"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手腕背曲</w:t>
            </w:r>
          </w:p>
        </w:tc>
        <w:tc>
          <w:tcPr>
            <w:tcW w:w="2441" w:type="dxa"/>
            <w:tcBorders>
              <w:top w:val="single" w:color="000000" w:sz="12"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指伸肌（图a）</w:t>
            </w:r>
          </w:p>
        </w:tc>
        <w:tc>
          <w:tcPr>
            <w:tcW w:w="3728" w:type="dxa"/>
            <w:tcBorders>
              <w:top w:val="single" w:color="000000" w:sz="12" w:space="0"/>
              <w:right w:val="single" w:color="000000" w:sz="12" w:space="0"/>
            </w:tcBorders>
          </w:tcPr>
          <w:p>
            <w:pPr>
              <w:widowControl/>
              <w:tabs>
                <w:tab w:val="center" w:pos="4201"/>
                <w:tab w:val="right" w:leader="dot" w:pos="9298"/>
              </w:tabs>
              <w:autoSpaceDE w:val="0"/>
              <w:autoSpaceDN w:val="0"/>
              <w:rPr>
                <w:kern w:val="0"/>
                <w:sz w:val="18"/>
                <w:szCs w:val="18"/>
              </w:rPr>
            </w:pPr>
            <w:r>
              <w:rPr>
                <w:bCs/>
                <w:spacing w:val="4"/>
                <w:kern w:val="0"/>
                <w:sz w:val="18"/>
                <w:szCs w:val="18"/>
                <w:shd w:val="clear" w:color="auto" w:fill="FFFFFF"/>
              </w:rPr>
              <w:t>提举重物：在提举重物时，手腕需要采取前屈（提）或后伸（举）的姿势用力，指伸肌在此过程中伸展手指以牢固抓握和提起物品。</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8" w:hRule="atLeast"/>
        </w:trPr>
        <w:tc>
          <w:tcPr>
            <w:tcW w:w="3087" w:type="dxa"/>
            <w:tcBorders>
              <w:left w:val="single" w:color="000000" w:sz="12" w:space="0"/>
              <w:right w:val="single" w:color="auto" w:sz="4"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手腕前屈</w:t>
            </w:r>
          </w:p>
        </w:tc>
        <w:tc>
          <w:tcPr>
            <w:tcW w:w="2441" w:type="dxa"/>
            <w:vAlign w:val="center"/>
          </w:tcPr>
          <w:p>
            <w:pPr>
              <w:widowControl/>
              <w:tabs>
                <w:tab w:val="center" w:pos="4201"/>
                <w:tab w:val="right" w:leader="dot" w:pos="9298"/>
              </w:tabs>
              <w:autoSpaceDE w:val="0"/>
              <w:autoSpaceDN w:val="0"/>
              <w:jc w:val="center"/>
              <w:rPr>
                <w:kern w:val="0"/>
                <w:sz w:val="18"/>
                <w:szCs w:val="18"/>
              </w:rPr>
            </w:pPr>
            <w:r>
              <w:rPr>
                <w:kern w:val="0"/>
                <w:sz w:val="18"/>
                <w:szCs w:val="18"/>
              </w:rPr>
              <w:t>尺侧腕屈肌（图b）</w:t>
            </w:r>
          </w:p>
        </w:tc>
        <w:tc>
          <w:tcPr>
            <w:tcW w:w="3728" w:type="dxa"/>
            <w:tcBorders>
              <w:right w:val="single" w:color="000000" w:sz="12" w:space="0"/>
            </w:tcBorders>
          </w:tcPr>
          <w:p>
            <w:pPr>
              <w:widowControl/>
              <w:tabs>
                <w:tab w:val="center" w:pos="4201"/>
                <w:tab w:val="right" w:leader="dot" w:pos="9298"/>
              </w:tabs>
              <w:autoSpaceDE w:val="0"/>
              <w:autoSpaceDN w:val="0"/>
              <w:rPr>
                <w:kern w:val="0"/>
                <w:sz w:val="18"/>
                <w:szCs w:val="18"/>
              </w:rPr>
            </w:pPr>
            <w:r>
              <w:rPr>
                <w:bCs/>
                <w:spacing w:val="4"/>
                <w:kern w:val="0"/>
                <w:sz w:val="18"/>
                <w:szCs w:val="18"/>
                <w:shd w:val="clear" w:color="auto" w:fill="FFFFFF"/>
              </w:rPr>
              <w:t>搬运物料</w:t>
            </w:r>
            <w:r>
              <w:rPr>
                <w:spacing w:val="4"/>
                <w:kern w:val="0"/>
                <w:sz w:val="18"/>
                <w:szCs w:val="18"/>
                <w:shd w:val="clear" w:color="auto" w:fill="FFFFFF"/>
              </w:rPr>
              <w:t>：生产线上的</w:t>
            </w:r>
            <w:r>
              <w:rPr>
                <w:rFonts w:hint="eastAsia"/>
                <w:spacing w:val="4"/>
                <w:kern w:val="0"/>
                <w:sz w:val="18"/>
                <w:szCs w:val="18"/>
                <w:shd w:val="clear" w:color="auto" w:fill="FFFFFF"/>
              </w:rPr>
              <w:t>劳动者</w:t>
            </w:r>
            <w:r>
              <w:rPr>
                <w:spacing w:val="4"/>
                <w:kern w:val="0"/>
                <w:sz w:val="18"/>
                <w:szCs w:val="18"/>
                <w:shd w:val="clear" w:color="auto" w:fill="FFFFFF"/>
              </w:rPr>
              <w:t>在搬运物料时，手腕前屈以抓住重物，尺侧腕屈肌协助完成这一动作。</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8" w:hRule="atLeast"/>
        </w:trPr>
        <w:tc>
          <w:tcPr>
            <w:tcW w:w="3087" w:type="dxa"/>
            <w:tcBorders>
              <w:left w:val="single" w:color="000000" w:sz="12" w:space="0"/>
              <w:bottom w:val="single" w:color="000000" w:sz="4" w:space="0"/>
              <w:right w:val="single" w:color="000000" w:sz="4"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手腕尺侧偏（内收）</w:t>
            </w:r>
          </w:p>
        </w:tc>
        <w:tc>
          <w:tcPr>
            <w:tcW w:w="2441" w:type="dxa"/>
            <w:tcBorders>
              <w:left w:val="single" w:color="000000" w:sz="4" w:space="0"/>
              <w:bottom w:val="single" w:color="000000" w:sz="4" w:space="0"/>
              <w:right w:val="single" w:color="000000" w:sz="4"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尺侧腕伸肌（图c）</w:t>
            </w:r>
          </w:p>
        </w:tc>
        <w:tc>
          <w:tcPr>
            <w:tcW w:w="3728" w:type="dxa"/>
            <w:tcBorders>
              <w:left w:val="single" w:color="000000" w:sz="4" w:space="0"/>
              <w:bottom w:val="single" w:color="000000" w:sz="4" w:space="0"/>
              <w:right w:val="single" w:color="000000" w:sz="12" w:space="0"/>
            </w:tcBorders>
          </w:tcPr>
          <w:p>
            <w:pPr>
              <w:widowControl/>
              <w:tabs>
                <w:tab w:val="center" w:pos="4201"/>
                <w:tab w:val="right" w:leader="dot" w:pos="9298"/>
              </w:tabs>
              <w:autoSpaceDE w:val="0"/>
              <w:autoSpaceDN w:val="0"/>
              <w:rPr>
                <w:kern w:val="0"/>
                <w:sz w:val="18"/>
                <w:szCs w:val="18"/>
              </w:rPr>
            </w:pPr>
            <w:r>
              <w:rPr>
                <w:bCs/>
                <w:spacing w:val="4"/>
                <w:kern w:val="0"/>
                <w:sz w:val="18"/>
                <w:szCs w:val="18"/>
                <w:shd w:val="clear" w:color="auto" w:fill="FFFFFF"/>
              </w:rPr>
              <w:t>使用扳手</w:t>
            </w:r>
            <w:r>
              <w:rPr>
                <w:spacing w:val="4"/>
                <w:kern w:val="0"/>
                <w:sz w:val="18"/>
                <w:szCs w:val="18"/>
                <w:shd w:val="clear" w:color="auto" w:fill="FFFFFF"/>
              </w:rPr>
              <w:t>：机械维修</w:t>
            </w:r>
            <w:r>
              <w:rPr>
                <w:rFonts w:hint="eastAsia"/>
                <w:spacing w:val="4"/>
                <w:kern w:val="0"/>
                <w:sz w:val="18"/>
                <w:szCs w:val="18"/>
                <w:shd w:val="clear" w:color="auto" w:fill="FFFFFF"/>
              </w:rPr>
              <w:t>劳动者</w:t>
            </w:r>
            <w:r>
              <w:rPr>
                <w:spacing w:val="4"/>
                <w:kern w:val="0"/>
                <w:sz w:val="18"/>
                <w:szCs w:val="18"/>
                <w:shd w:val="clear" w:color="auto" w:fill="FFFFFF"/>
              </w:rPr>
              <w:t>在拧紧或松开螺栓时，手腕尺侧偏转以适应扳手的角度，尺侧腕伸肌在此动作中起到关键作用。</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46" w:hRule="atLeast"/>
        </w:trPr>
        <w:tc>
          <w:tcPr>
            <w:tcW w:w="3087" w:type="dxa"/>
            <w:tcBorders>
              <w:top w:val="single" w:color="000000" w:sz="4" w:space="0"/>
              <w:left w:val="single" w:color="000000" w:sz="12" w:space="0"/>
              <w:bottom w:val="single" w:color="000000" w:sz="12" w:space="0"/>
              <w:right w:val="single" w:color="000000" w:sz="4"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手腕桡侧偏（外展）</w:t>
            </w:r>
          </w:p>
        </w:tc>
        <w:tc>
          <w:tcPr>
            <w:tcW w:w="2441" w:type="dxa"/>
            <w:tcBorders>
              <w:top w:val="single" w:color="000000" w:sz="4" w:space="0"/>
              <w:left w:val="single" w:color="000000" w:sz="4" w:space="0"/>
              <w:bottom w:val="single" w:color="000000" w:sz="12" w:space="0"/>
              <w:right w:val="single" w:color="000000" w:sz="4" w:space="0"/>
            </w:tcBorders>
            <w:vAlign w:val="center"/>
          </w:tcPr>
          <w:p>
            <w:pPr>
              <w:widowControl/>
              <w:tabs>
                <w:tab w:val="center" w:pos="4201"/>
                <w:tab w:val="right" w:leader="dot" w:pos="9298"/>
              </w:tabs>
              <w:autoSpaceDE w:val="0"/>
              <w:autoSpaceDN w:val="0"/>
              <w:jc w:val="center"/>
              <w:rPr>
                <w:kern w:val="0"/>
                <w:sz w:val="18"/>
                <w:szCs w:val="18"/>
              </w:rPr>
            </w:pPr>
            <w:r>
              <w:rPr>
                <w:kern w:val="0"/>
                <w:sz w:val="18"/>
                <w:szCs w:val="18"/>
              </w:rPr>
              <w:t>桡侧腕屈肌（图d）</w:t>
            </w:r>
          </w:p>
        </w:tc>
        <w:tc>
          <w:tcPr>
            <w:tcW w:w="3728" w:type="dxa"/>
            <w:tcBorders>
              <w:top w:val="single" w:color="000000" w:sz="4" w:space="0"/>
              <w:left w:val="single" w:color="000000" w:sz="4" w:space="0"/>
              <w:bottom w:val="single" w:color="000000" w:sz="12" w:space="0"/>
              <w:right w:val="single" w:color="000000" w:sz="12" w:space="0"/>
            </w:tcBorders>
          </w:tcPr>
          <w:p>
            <w:pPr>
              <w:widowControl/>
              <w:tabs>
                <w:tab w:val="center" w:pos="4201"/>
                <w:tab w:val="right" w:leader="dot" w:pos="9298"/>
              </w:tabs>
              <w:autoSpaceDE w:val="0"/>
              <w:autoSpaceDN w:val="0"/>
              <w:rPr>
                <w:kern w:val="0"/>
                <w:sz w:val="18"/>
                <w:szCs w:val="18"/>
              </w:rPr>
            </w:pPr>
            <w:r>
              <w:rPr>
                <w:bCs/>
                <w:spacing w:val="4"/>
                <w:kern w:val="0"/>
                <w:sz w:val="18"/>
                <w:szCs w:val="18"/>
                <w:shd w:val="clear" w:color="auto" w:fill="FFFFFF"/>
              </w:rPr>
              <w:t>操作控制杆</w:t>
            </w:r>
            <w:r>
              <w:rPr>
                <w:spacing w:val="4"/>
                <w:kern w:val="0"/>
                <w:sz w:val="18"/>
                <w:szCs w:val="18"/>
                <w:shd w:val="clear" w:color="auto" w:fill="FFFFFF"/>
              </w:rPr>
              <w:t>：在操作机床或起重机时，</w:t>
            </w:r>
            <w:r>
              <w:rPr>
                <w:rFonts w:hint="eastAsia"/>
                <w:spacing w:val="4"/>
                <w:kern w:val="0"/>
                <w:sz w:val="18"/>
                <w:szCs w:val="18"/>
                <w:shd w:val="clear" w:color="auto" w:fill="FFFFFF"/>
              </w:rPr>
              <w:t>劳动者</w:t>
            </w:r>
            <w:r>
              <w:rPr>
                <w:spacing w:val="4"/>
                <w:kern w:val="0"/>
                <w:sz w:val="18"/>
                <w:szCs w:val="18"/>
                <w:shd w:val="clear" w:color="auto" w:fill="FFFFFF"/>
              </w:rPr>
              <w:t>的手腕桡侧偏转以控制方向，桡侧腕屈肌在此过程中提供必要的力量和稳定性。</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15" w:hRule="atLeast"/>
        </w:trPr>
        <w:tc>
          <w:tcPr>
            <w:tcW w:w="9256" w:type="dxa"/>
            <w:gridSpan w:val="3"/>
            <w:tcBorders>
              <w:top w:val="single" w:color="000000" w:sz="12" w:space="0"/>
              <w:left w:val="single" w:color="000000" w:sz="12" w:space="0"/>
              <w:bottom w:val="single" w:color="000000" w:sz="12" w:space="0"/>
              <w:right w:val="single" w:color="000000" w:sz="12" w:space="0"/>
            </w:tcBorders>
          </w:tcPr>
          <w:p>
            <w:pPr>
              <w:widowControl/>
              <w:tabs>
                <w:tab w:val="center" w:pos="4201"/>
                <w:tab w:val="right" w:leader="dot" w:pos="9298"/>
              </w:tabs>
              <w:autoSpaceDE w:val="0"/>
              <w:autoSpaceDN w:val="0"/>
              <w:rPr>
                <w:kern w:val="0"/>
                <w:sz w:val="18"/>
                <w:szCs w:val="18"/>
              </w:rPr>
            </w:pPr>
            <w:r>
              <w:rPr>
                <w:kern w:val="0"/>
                <w:sz w:val="18"/>
                <w:szCs w:val="18"/>
              </w:rPr>
              <w:t>注：前臂内旋（旋前）、前臂外旋（旋后）姿势不直接增加手腕部用力负荷，实际操作时，选择手腕部实际用力的肌肉进行测量。</w:t>
            </w:r>
          </w:p>
        </w:tc>
      </w:tr>
    </w:tbl>
    <w:p>
      <w:pPr>
        <w:widowControl/>
        <w:tabs>
          <w:tab w:val="center" w:pos="4201"/>
          <w:tab w:val="right" w:leader="dot" w:pos="9298"/>
        </w:tabs>
        <w:autoSpaceDE w:val="0"/>
        <w:autoSpaceDN w:val="0"/>
        <w:ind w:firstLine="420" w:firstLineChars="200"/>
        <w:jc w:val="center"/>
        <w:rPr>
          <w:rFonts w:ascii="黑体" w:hAnsi="黑体" w:eastAsia="黑体"/>
          <w:kern w:val="0"/>
          <w:szCs w:val="20"/>
        </w:rPr>
      </w:pPr>
    </w:p>
    <w:p>
      <w:pPr>
        <w:widowControl/>
        <w:tabs>
          <w:tab w:val="center" w:pos="4201"/>
          <w:tab w:val="right" w:leader="dot" w:pos="9298"/>
        </w:tabs>
        <w:autoSpaceDE w:val="0"/>
        <w:autoSpaceDN w:val="0"/>
        <w:ind w:firstLine="420" w:firstLineChars="200"/>
        <w:jc w:val="center"/>
        <w:rPr>
          <w:kern w:val="0"/>
          <w:szCs w:val="20"/>
        </w:rPr>
      </w:pPr>
    </w:p>
    <w:p>
      <w:pPr>
        <w:widowControl/>
        <w:tabs>
          <w:tab w:val="center" w:pos="4201"/>
          <w:tab w:val="right" w:leader="dot" w:pos="9298"/>
        </w:tabs>
        <w:autoSpaceDE w:val="0"/>
        <w:autoSpaceDN w:val="0"/>
        <w:ind w:firstLine="420" w:firstLineChars="200"/>
        <w:jc w:val="center"/>
        <w:rPr>
          <w:rFonts w:ascii="黑体" w:hAnsi="黑体" w:eastAsia="黑体"/>
          <w:kern w:val="0"/>
          <w:szCs w:val="20"/>
        </w:rPr>
      </w:pPr>
    </w:p>
    <w:p>
      <w:pPr>
        <w:widowControl/>
        <w:tabs>
          <w:tab w:val="center" w:pos="4201"/>
          <w:tab w:val="right" w:leader="dot" w:pos="9298"/>
        </w:tabs>
        <w:autoSpaceDE w:val="0"/>
        <w:autoSpaceDN w:val="0"/>
        <w:ind w:firstLine="420" w:firstLineChars="200"/>
        <w:jc w:val="center"/>
        <w:rPr>
          <w:rFonts w:ascii="黑体" w:hAnsi="黑体" w:eastAsia="黑体"/>
          <w:kern w:val="0"/>
          <w:szCs w:val="20"/>
        </w:rPr>
      </w:pPr>
    </w:p>
    <w:p>
      <w:pPr>
        <w:widowControl/>
        <w:tabs>
          <w:tab w:val="center" w:pos="4201"/>
          <w:tab w:val="right" w:leader="dot" w:pos="9298"/>
        </w:tabs>
        <w:autoSpaceDE w:val="0"/>
        <w:autoSpaceDN w:val="0"/>
        <w:ind w:firstLine="420" w:firstLineChars="200"/>
        <w:jc w:val="center"/>
        <w:rPr>
          <w:rFonts w:ascii="黑体" w:hAnsi="黑体" w:eastAsia="黑体"/>
          <w:kern w:val="0"/>
          <w:szCs w:val="20"/>
        </w:rPr>
      </w:pPr>
      <w:r>
        <w:rPr>
          <w:rFonts w:hint="eastAsia" w:ascii="黑体" w:hAnsi="黑体" w:eastAsia="黑体"/>
          <w:kern w:val="0"/>
          <w:szCs w:val="20"/>
        </w:rPr>
        <w:drawing>
          <wp:inline distT="0" distB="0" distL="114300" distR="114300">
            <wp:extent cx="3784600" cy="3882390"/>
            <wp:effectExtent l="0" t="0" r="6350" b="3810"/>
            <wp:docPr id="8" name="图片 44" descr="CTS标准画图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4" descr="CTS标准画图_画板 1"/>
                    <pic:cNvPicPr>
                      <a:picLocks noChangeAspect="1"/>
                    </pic:cNvPicPr>
                  </pic:nvPicPr>
                  <pic:blipFill>
                    <a:blip r:embed="rId22"/>
                    <a:stretch>
                      <a:fillRect/>
                    </a:stretch>
                  </pic:blipFill>
                  <pic:spPr>
                    <a:xfrm>
                      <a:off x="0" y="0"/>
                      <a:ext cx="3784600" cy="3882390"/>
                    </a:xfrm>
                    <a:prstGeom prst="rect">
                      <a:avLst/>
                    </a:prstGeom>
                    <a:noFill/>
                    <a:ln>
                      <a:noFill/>
                    </a:ln>
                  </pic:spPr>
                </pic:pic>
              </a:graphicData>
            </a:graphic>
          </wp:inline>
        </w:drawing>
      </w:r>
    </w:p>
    <w:p>
      <w:pPr>
        <w:widowControl/>
        <w:tabs>
          <w:tab w:val="center" w:pos="4201"/>
          <w:tab w:val="right" w:leader="dot" w:pos="9298"/>
        </w:tabs>
        <w:autoSpaceDE w:val="0"/>
        <w:autoSpaceDN w:val="0"/>
        <w:ind w:firstLine="420" w:firstLineChars="200"/>
        <w:jc w:val="center"/>
        <w:rPr>
          <w:rFonts w:ascii="黑体" w:hAnsi="黑体" w:eastAsia="黑体"/>
          <w:kern w:val="0"/>
          <w:szCs w:val="20"/>
        </w:rPr>
      </w:pPr>
    </w:p>
    <w:p>
      <w:pPr>
        <w:widowControl/>
        <w:tabs>
          <w:tab w:val="center" w:pos="4201"/>
          <w:tab w:val="right" w:leader="dot" w:pos="9298"/>
        </w:tabs>
        <w:autoSpaceDE w:val="0"/>
        <w:autoSpaceDN w:val="0"/>
        <w:ind w:firstLine="420" w:firstLineChars="200"/>
        <w:jc w:val="center"/>
        <w:rPr>
          <w:rFonts w:ascii="黑体" w:hAnsi="黑体" w:eastAsia="黑体"/>
          <w:kern w:val="0"/>
          <w:szCs w:val="20"/>
        </w:rPr>
      </w:pPr>
    </w:p>
    <w:p>
      <w:pPr>
        <w:widowControl/>
        <w:tabs>
          <w:tab w:val="center" w:pos="4201"/>
          <w:tab w:val="right" w:leader="dot" w:pos="9298"/>
        </w:tabs>
        <w:autoSpaceDE w:val="0"/>
        <w:autoSpaceDN w:val="0"/>
        <w:rPr>
          <w:rFonts w:ascii="黑体" w:hAnsi="黑体" w:eastAsia="黑体"/>
          <w:kern w:val="0"/>
          <w:szCs w:val="20"/>
        </w:rPr>
      </w:pPr>
    </w:p>
    <w:p>
      <w:pPr>
        <w:widowControl/>
        <w:tabs>
          <w:tab w:val="center" w:pos="4201"/>
          <w:tab w:val="right" w:leader="dot" w:pos="9298"/>
        </w:tabs>
        <w:autoSpaceDE w:val="0"/>
        <w:autoSpaceDN w:val="0"/>
        <w:ind w:firstLine="420" w:firstLineChars="200"/>
        <w:jc w:val="center"/>
        <w:rPr>
          <w:rFonts w:ascii="黑体" w:hAnsi="黑体" w:eastAsia="黑体"/>
          <w:kern w:val="0"/>
          <w:szCs w:val="21"/>
        </w:rPr>
      </w:pPr>
      <w:r>
        <w:rPr>
          <w:rFonts w:hint="eastAsia" w:ascii="黑体" w:hAnsi="黑体" w:eastAsia="黑体"/>
          <w:kern w:val="0"/>
          <w:szCs w:val="21"/>
        </w:rPr>
        <w:t>图</w:t>
      </w:r>
      <w:r>
        <w:rPr>
          <w:rFonts w:hint="eastAsia" w:ascii="黑体" w:hAnsi="黑体" w:eastAsia="黑体"/>
          <w:kern w:val="0"/>
          <w:szCs w:val="21"/>
          <w:lang w:val="en-US" w:eastAsia="zh-CN"/>
        </w:rPr>
        <w:t>B</w:t>
      </w:r>
      <w:r>
        <w:rPr>
          <w:rFonts w:ascii="黑体" w:hAnsi="黑体" w:eastAsia="黑体"/>
          <w:kern w:val="0"/>
          <w:szCs w:val="21"/>
        </w:rPr>
        <w:t>.1</w:t>
      </w:r>
      <w:r>
        <w:rPr>
          <w:rFonts w:hint="eastAsia" w:ascii="黑体" w:hAnsi="黑体" w:eastAsia="黑体"/>
          <w:kern w:val="0"/>
          <w:szCs w:val="21"/>
        </w:rPr>
        <w:t>　手腕部主要肌群的体表位置（红色×标记处）和表面肌电电极贴放位置（亮绿色圆点标记处）</w:t>
      </w:r>
    </w:p>
    <w:p>
      <w:pPr>
        <w:widowControl/>
        <w:tabs>
          <w:tab w:val="center" w:pos="4201"/>
          <w:tab w:val="right" w:leader="dot" w:pos="9298"/>
        </w:tabs>
        <w:autoSpaceDE w:val="0"/>
        <w:autoSpaceDN w:val="0"/>
        <w:ind w:firstLine="300" w:firstLineChars="200"/>
        <w:jc w:val="center"/>
        <w:rPr>
          <w:rFonts w:ascii="宋体" w:hAnsi="宋体" w:cs="宋体"/>
          <w:kern w:val="0"/>
          <w:sz w:val="15"/>
          <w:szCs w:val="15"/>
        </w:rPr>
      </w:pPr>
      <w:r>
        <w:rPr>
          <w:rFonts w:hint="eastAsia" w:ascii="宋体" w:hAnsi="宋体" w:cs="宋体"/>
          <w:kern w:val="0"/>
          <w:sz w:val="15"/>
          <w:szCs w:val="15"/>
        </w:rPr>
        <w:t>a.指伸肌位于前臂后面正中距离手腕约2/3处；b.尺侧腕屈肌位于前臂前内侧距离手腕约2/3处；</w:t>
      </w:r>
    </w:p>
    <w:p>
      <w:pPr>
        <w:widowControl/>
        <w:tabs>
          <w:tab w:val="center" w:pos="4201"/>
          <w:tab w:val="right" w:leader="dot" w:pos="9298"/>
        </w:tabs>
        <w:autoSpaceDE w:val="0"/>
        <w:autoSpaceDN w:val="0"/>
        <w:ind w:firstLine="300" w:firstLineChars="200"/>
        <w:jc w:val="center"/>
        <w:rPr>
          <w:rFonts w:ascii="宋体" w:hAnsi="宋体" w:cs="宋体"/>
          <w:kern w:val="0"/>
          <w:sz w:val="15"/>
          <w:szCs w:val="15"/>
        </w:rPr>
      </w:pPr>
      <w:r>
        <w:rPr>
          <w:rFonts w:hint="eastAsia" w:ascii="宋体" w:hAnsi="宋体" w:cs="宋体"/>
          <w:kern w:val="0"/>
          <w:sz w:val="15"/>
          <w:szCs w:val="15"/>
        </w:rPr>
        <w:t>c.尺侧腕伸肌位于前臂后内侧距离手腕约2/3处；d.桡侧腕屈肌位于前臂前外侧距离手腕约2/3处。</w:t>
      </w:r>
    </w:p>
    <w:p>
      <w:pPr>
        <w:widowControl/>
        <w:tabs>
          <w:tab w:val="center" w:pos="4201"/>
          <w:tab w:val="right" w:leader="dot" w:pos="9298"/>
        </w:tabs>
        <w:autoSpaceDE w:val="0"/>
        <w:autoSpaceDN w:val="0"/>
        <w:ind w:firstLine="300" w:firstLineChars="200"/>
        <w:jc w:val="center"/>
        <w:rPr>
          <w:kern w:val="0"/>
          <w:sz w:val="15"/>
          <w:szCs w:val="15"/>
        </w:rPr>
      </w:pPr>
    </w:p>
    <w:p>
      <w:pPr>
        <w:widowControl/>
        <w:tabs>
          <w:tab w:val="center" w:pos="4201"/>
          <w:tab w:val="right" w:leader="dot" w:pos="9298"/>
        </w:tabs>
        <w:autoSpaceDE w:val="0"/>
        <w:autoSpaceDN w:val="0"/>
        <w:rPr>
          <w:kern w:val="0"/>
          <w:sz w:val="15"/>
          <w:szCs w:val="15"/>
        </w:rPr>
      </w:pPr>
    </w:p>
    <w:p>
      <w:pPr>
        <w:widowControl/>
        <w:tabs>
          <w:tab w:val="center" w:pos="4201"/>
          <w:tab w:val="right" w:leader="dot" w:pos="9298"/>
        </w:tabs>
        <w:autoSpaceDE w:val="0"/>
        <w:autoSpaceDN w:val="0"/>
        <w:rPr>
          <w:kern w:val="0"/>
          <w:sz w:val="15"/>
          <w:szCs w:val="15"/>
        </w:rPr>
      </w:pPr>
    </w:p>
    <w:p>
      <w:pPr>
        <w:widowControl/>
        <w:tabs>
          <w:tab w:val="center" w:pos="4201"/>
          <w:tab w:val="right" w:leader="dot" w:pos="9298"/>
        </w:tabs>
        <w:autoSpaceDE w:val="0"/>
        <w:autoSpaceDN w:val="0"/>
        <w:rPr>
          <w:kern w:val="0"/>
          <w:sz w:val="15"/>
          <w:szCs w:val="15"/>
        </w:rPr>
      </w:pPr>
    </w:p>
    <w:p>
      <w:pPr>
        <w:widowControl/>
        <w:tabs>
          <w:tab w:val="center" w:pos="4201"/>
          <w:tab w:val="right" w:leader="dot" w:pos="9298"/>
        </w:tabs>
        <w:autoSpaceDE w:val="0"/>
        <w:autoSpaceDN w:val="0"/>
        <w:rPr>
          <w:kern w:val="0"/>
          <w:sz w:val="15"/>
          <w:szCs w:val="15"/>
        </w:rPr>
      </w:pPr>
    </w:p>
    <w:p>
      <w:pPr>
        <w:widowControl/>
        <w:tabs>
          <w:tab w:val="center" w:pos="4201"/>
          <w:tab w:val="right" w:leader="dot" w:pos="9298"/>
        </w:tabs>
        <w:autoSpaceDE w:val="0"/>
        <w:autoSpaceDN w:val="0"/>
        <w:rPr>
          <w:kern w:val="0"/>
          <w:sz w:val="15"/>
          <w:szCs w:val="15"/>
        </w:rPr>
      </w:pPr>
    </w:p>
    <w:p>
      <w:pPr>
        <w:pStyle w:val="85"/>
        <w:numPr>
          <w:ilvl w:val="0"/>
          <w:numId w:val="0"/>
        </w:numPr>
        <w:tabs>
          <w:tab w:val="clear" w:pos="360"/>
        </w:tabs>
        <w:spacing w:before="312" w:after="312"/>
        <w:rPr>
          <w:rFonts w:hAnsi="黑体"/>
        </w:rPr>
      </w:pPr>
      <w:bookmarkStart w:id="185" w:name="_Toc195003766"/>
      <w:bookmarkStart w:id="186" w:name="_Toc195008235"/>
      <w:bookmarkStart w:id="187" w:name="_Toc193102009"/>
      <w:r>
        <w:rPr>
          <w:rFonts w:hint="eastAsia" w:hAnsi="黑体"/>
          <w:lang w:val="en-US" w:eastAsia="zh-CN"/>
        </w:rPr>
        <w:t>B</w:t>
      </w:r>
      <w:r>
        <w:rPr>
          <w:rFonts w:hAnsi="黑体"/>
        </w:rPr>
        <w:t>.</w:t>
      </w:r>
      <w:r>
        <w:rPr>
          <w:rFonts w:hint="eastAsia" w:hAnsi="黑体"/>
        </w:rPr>
        <w:t>4</w:t>
      </w:r>
      <w:r>
        <w:rPr>
          <w:rFonts w:hAnsi="黑体"/>
        </w:rPr>
        <w:t xml:space="preserve"> </w:t>
      </w:r>
      <w:r>
        <w:rPr>
          <w:rFonts w:hint="eastAsia" w:hAnsi="黑体"/>
        </w:rPr>
        <w:t>频率与时间测量</w:t>
      </w:r>
      <w:bookmarkEnd w:id="185"/>
      <w:bookmarkEnd w:id="186"/>
      <w:bookmarkEnd w:id="187"/>
    </w:p>
    <w:p>
      <w:pPr>
        <w:pStyle w:val="28"/>
        <w:ind w:firstLine="436"/>
      </w:pPr>
      <w:r>
        <w:rPr>
          <w:rFonts w:ascii="Helvetica Neue" w:hAnsi="Helvetica Neue"/>
          <w:spacing w:val="4"/>
          <w:szCs w:val="21"/>
          <w:shd w:val="clear" w:color="auto" w:fill="FFFFFF"/>
        </w:rPr>
        <w:t>本测量方法用于评估劳动者在执行任务时的动作重复频次和用力时间占比。</w:t>
      </w:r>
      <w:r>
        <w:rPr>
          <w:rFonts w:hint="eastAsia" w:ascii="Helvetica Neue" w:hAnsi="Helvetica Neue"/>
          <w:spacing w:val="4"/>
          <w:szCs w:val="21"/>
          <w:shd w:val="clear" w:color="auto" w:fill="FFFFFF"/>
        </w:rPr>
        <w:t>为</w:t>
      </w:r>
      <w:r>
        <w:rPr>
          <w:rFonts w:ascii="Times New Roman"/>
          <w:spacing w:val="4"/>
          <w:szCs w:val="21"/>
          <w:shd w:val="clear" w:color="auto" w:fill="FFFFFF"/>
        </w:rPr>
        <w:t>职业性腕管综合征</w:t>
      </w:r>
      <w:r>
        <w:rPr>
          <w:rFonts w:ascii="Helvetica Neue" w:hAnsi="Helvetica Neue"/>
          <w:spacing w:val="4"/>
          <w:szCs w:val="21"/>
          <w:shd w:val="clear" w:color="auto" w:fill="FFFFFF"/>
        </w:rPr>
        <w:t>诊断中的动作重复频率和累计工时要求提供客观依据。</w:t>
      </w:r>
    </w:p>
    <w:p>
      <w:pPr>
        <w:pStyle w:val="85"/>
        <w:numPr>
          <w:ilvl w:val="0"/>
          <w:numId w:val="0"/>
        </w:numPr>
        <w:tabs>
          <w:tab w:val="clear" w:pos="360"/>
        </w:tabs>
        <w:spacing w:before="312" w:after="312"/>
      </w:pPr>
      <w:bookmarkStart w:id="188" w:name="_Toc193102010"/>
      <w:bookmarkStart w:id="189" w:name="_Toc195003767"/>
      <w:bookmarkStart w:id="190" w:name="_Toc195008236"/>
      <w:r>
        <w:rPr>
          <w:rFonts w:hint="eastAsia"/>
          <w:lang w:val="en-US" w:eastAsia="zh-CN"/>
        </w:rPr>
        <w:t>B</w:t>
      </w:r>
      <w:r>
        <w:t>.</w:t>
      </w:r>
      <w:r>
        <w:rPr>
          <w:rFonts w:hint="eastAsia"/>
        </w:rPr>
        <w:t>4</w:t>
      </w:r>
      <w:r>
        <w:t xml:space="preserve">.1 </w:t>
      </w:r>
      <w:bookmarkEnd w:id="188"/>
      <w:bookmarkEnd w:id="189"/>
      <w:bookmarkEnd w:id="190"/>
      <w:r>
        <w:rPr>
          <w:rFonts w:hint="eastAsia" w:hAnsi="宋体"/>
          <w:szCs w:val="21"/>
        </w:rPr>
        <w:t>简单离散作业</w:t>
      </w:r>
    </w:p>
    <w:p>
      <w:pPr>
        <w:pStyle w:val="28"/>
        <w:adjustRightInd w:val="0"/>
        <w:snapToGrid w:val="0"/>
        <w:spacing w:before="93" w:beforeLines="30" w:after="93" w:afterLines="30"/>
        <w:rPr>
          <w:rFonts w:hAnsi="宋体"/>
          <w:szCs w:val="21"/>
        </w:rPr>
      </w:pPr>
      <w:r>
        <w:rPr>
          <w:rFonts w:hint="eastAsia" w:hAnsi="宋体"/>
          <w:szCs w:val="21"/>
        </w:rPr>
        <w:t>简单离散作业是指作业活动由多个独立且间隔明显的工作单元组成，每个工作单元的持续时间较短且相对固定（一般不超过 30 秒），如装配线上的零部件组装等。对于简单离散的作业，可采用计数器测量作业频次，通过测量每个作业周期的时间，计算作业的平均时间，作为作业时间的参考。</w:t>
      </w:r>
    </w:p>
    <w:p>
      <w:pPr>
        <w:pStyle w:val="85"/>
        <w:numPr>
          <w:ilvl w:val="0"/>
          <w:numId w:val="0"/>
        </w:numPr>
        <w:tabs>
          <w:tab w:val="clear" w:pos="360"/>
        </w:tabs>
        <w:spacing w:before="312" w:after="312"/>
      </w:pPr>
      <w:bookmarkStart w:id="191" w:name="_Toc195008237"/>
      <w:bookmarkStart w:id="192" w:name="_Toc193102011"/>
      <w:bookmarkStart w:id="193" w:name="_Toc195003768"/>
      <w:r>
        <w:rPr>
          <w:rFonts w:hint="eastAsia"/>
          <w:lang w:val="en-US" w:eastAsia="zh-CN"/>
        </w:rPr>
        <w:t>B</w:t>
      </w:r>
      <w:r>
        <w:t>.</w:t>
      </w:r>
      <w:r>
        <w:rPr>
          <w:rFonts w:hint="eastAsia"/>
        </w:rPr>
        <w:t>4</w:t>
      </w:r>
      <w:r>
        <w:t>.2 连续作业</w:t>
      </w:r>
      <w:bookmarkEnd w:id="191"/>
      <w:bookmarkEnd w:id="192"/>
      <w:bookmarkEnd w:id="193"/>
    </w:p>
    <w:p>
      <w:pPr>
        <w:pStyle w:val="28"/>
        <w:adjustRightInd w:val="0"/>
        <w:snapToGrid w:val="0"/>
        <w:spacing w:before="93" w:beforeLines="30" w:after="93" w:afterLines="30"/>
        <w:rPr>
          <w:rFonts w:hAnsi="宋体"/>
          <w:szCs w:val="21"/>
        </w:rPr>
      </w:pPr>
      <w:r>
        <w:rPr>
          <w:rFonts w:hint="eastAsia" w:hAnsi="宋体"/>
          <w:szCs w:val="21"/>
        </w:rPr>
        <w:t>连续作业是指作业活动不间断进行，且每个作业周期的时间相对固定（一般不超过 1 分钟）的作业类型，如流水线生产作业等。对于连续作业，可通过测量作业时间作为作业时间的参考；通过高精度计时器或自动化系统记录作业频次，计算作业的平均频次。</w:t>
      </w:r>
    </w:p>
    <w:p>
      <w:pPr>
        <w:pStyle w:val="85"/>
        <w:numPr>
          <w:ilvl w:val="0"/>
          <w:numId w:val="0"/>
        </w:numPr>
        <w:tabs>
          <w:tab w:val="clear" w:pos="360"/>
        </w:tabs>
        <w:spacing w:before="312" w:after="312"/>
      </w:pPr>
      <w:bookmarkStart w:id="194" w:name="_Toc195003769"/>
      <w:bookmarkStart w:id="195" w:name="_Toc193102012"/>
      <w:bookmarkStart w:id="196" w:name="_Toc195008238"/>
      <w:r>
        <w:rPr>
          <w:rFonts w:hint="eastAsia"/>
          <w:lang w:val="en-US" w:eastAsia="zh-CN"/>
        </w:rPr>
        <w:t>B</w:t>
      </w:r>
      <w:r>
        <w:t>.</w:t>
      </w:r>
      <w:r>
        <w:rPr>
          <w:rFonts w:hint="eastAsia"/>
        </w:rPr>
        <w:t>4</w:t>
      </w:r>
      <w:r>
        <w:t xml:space="preserve">.3 </w:t>
      </w:r>
      <w:r>
        <w:rPr>
          <w:rFonts w:hint="eastAsia"/>
        </w:rPr>
        <w:t>非连续作业</w:t>
      </w:r>
      <w:bookmarkEnd w:id="194"/>
      <w:bookmarkEnd w:id="195"/>
      <w:bookmarkEnd w:id="196"/>
    </w:p>
    <w:p>
      <w:pPr>
        <w:pStyle w:val="28"/>
        <w:adjustRightInd w:val="0"/>
        <w:snapToGrid w:val="0"/>
        <w:spacing w:before="93" w:beforeLines="30" w:after="93" w:afterLines="30"/>
        <w:rPr>
          <w:rFonts w:hAnsi="宋体"/>
          <w:szCs w:val="21"/>
        </w:rPr>
      </w:pPr>
      <w:r>
        <w:rPr>
          <w:rFonts w:hint="eastAsia" w:hAnsi="宋体"/>
          <w:szCs w:val="21"/>
        </w:rPr>
        <w:t>非连续作业是指作业活动存在明显的时间间隔，且每个作业周期的时间相对较长且不固定（一般超过 1 分钟）的作业类型，如设备点检、维护保养等。对于非连续作业，可通过测量每个作业周期的时间，计算作业的平均时间，作为作业时间的参考；通过计数器或自动化系统记录作业频次，计算作业的平均频次。</w:t>
      </w:r>
    </w:p>
    <w:p>
      <w:pPr>
        <w:pStyle w:val="85"/>
        <w:numPr>
          <w:ilvl w:val="0"/>
          <w:numId w:val="0"/>
        </w:numPr>
        <w:tabs>
          <w:tab w:val="clear" w:pos="360"/>
        </w:tabs>
        <w:spacing w:before="312" w:after="312"/>
      </w:pPr>
      <w:bookmarkStart w:id="197" w:name="_Toc195003770"/>
      <w:bookmarkStart w:id="198" w:name="_Toc195008239"/>
      <w:bookmarkStart w:id="199" w:name="_Toc193102013"/>
      <w:r>
        <w:rPr>
          <w:rFonts w:hint="eastAsia"/>
          <w:lang w:val="en-US" w:eastAsia="zh-CN"/>
        </w:rPr>
        <w:t>B</w:t>
      </w:r>
      <w:r>
        <w:t>.</w:t>
      </w:r>
      <w:r>
        <w:rPr>
          <w:rFonts w:hint="eastAsia"/>
        </w:rPr>
        <w:t>4</w:t>
      </w:r>
      <w:r>
        <w:t>.4 精确测量方法</w:t>
      </w:r>
      <w:bookmarkEnd w:id="197"/>
      <w:bookmarkEnd w:id="198"/>
      <w:bookmarkEnd w:id="199"/>
    </w:p>
    <w:p>
      <w:pPr>
        <w:pStyle w:val="28"/>
        <w:adjustRightInd w:val="0"/>
        <w:snapToGrid w:val="0"/>
        <w:spacing w:before="93" w:beforeLines="30" w:after="93" w:afterLines="30"/>
        <w:rPr>
          <w:rFonts w:hAnsi="宋体"/>
          <w:szCs w:val="21"/>
        </w:rPr>
      </w:pPr>
      <w:r>
        <w:rPr>
          <w:rFonts w:hint="eastAsia" w:hAnsi="宋体"/>
          <w:szCs w:val="21"/>
        </w:rPr>
        <w:t>若需更精确的数据或对动作进行详细分析，可采用高精度测量技术，如计算机视觉或智能可穿戴传感器、表面肌电仪和压力传感器等实时监测。这些技术可记录和计算工作人员身体部位或工具的姿态和运动、肌肉用力频次与持续时间等。精确测量方法适用于所有类型的作业，包括简单作业、连续作业和非连续作业。</w:t>
      </w:r>
    </w:p>
    <w:bookmarkEnd w:id="163"/>
    <w:p>
      <w:pPr>
        <w:pStyle w:val="146"/>
        <w:numPr>
          <w:ilvl w:val="0"/>
          <w:numId w:val="0"/>
        </w:numPr>
        <w:tabs>
          <w:tab w:val="clear" w:pos="360"/>
        </w:tabs>
        <w:spacing w:before="720"/>
        <w:rPr>
          <w:rFonts w:hAnsi="宋体"/>
        </w:rPr>
      </w:pPr>
      <w:r>
        <w:br w:type="page"/>
      </w:r>
      <w:bookmarkStart w:id="200" w:name="_Toc195008240"/>
      <w:bookmarkStart w:id="201" w:name="OLE_LINK56"/>
      <w:bookmarkStart w:id="202" w:name="_Hlk192778340"/>
      <w:r>
        <w:rPr>
          <w:rFonts w:hint="eastAsia"/>
        </w:rPr>
        <w:t xml:space="preserve">附 </w:t>
      </w:r>
      <w:r>
        <w:t xml:space="preserve"> </w:t>
      </w:r>
      <w:r>
        <w:rPr>
          <w:rFonts w:hint="eastAsia"/>
        </w:rPr>
        <w:t xml:space="preserve">录 </w:t>
      </w:r>
      <w:r>
        <w:t xml:space="preserve"> </w:t>
      </w:r>
      <w:r>
        <w:rPr>
          <w:rFonts w:hint="eastAsia"/>
          <w:lang w:val="en-US" w:eastAsia="zh-CN"/>
        </w:rPr>
        <w:t>C</w:t>
      </w:r>
      <w:r>
        <w:rPr>
          <w:rFonts w:ascii="Times New Roman"/>
        </w:rPr>
        <w:br w:type="textWrapping"/>
      </w:r>
      <w:r>
        <w:rPr>
          <w:rFonts w:ascii="Times New Roman"/>
        </w:rPr>
        <w:t>（</w:t>
      </w:r>
      <w:r>
        <w:rPr>
          <w:rFonts w:hint="eastAsia" w:ascii="Times New Roman"/>
        </w:rPr>
        <w:t>资料</w:t>
      </w:r>
      <w:r>
        <w:rPr>
          <w:rFonts w:ascii="Times New Roman"/>
        </w:rPr>
        <w:t>性）</w:t>
      </w:r>
      <w:r>
        <w:rPr>
          <w:rFonts w:ascii="Times New Roman"/>
        </w:rPr>
        <w:br w:type="textWrapping"/>
      </w:r>
      <w:r>
        <w:rPr>
          <w:rFonts w:hint="eastAsia" w:hAnsi="宋体"/>
        </w:rPr>
        <w:t>调查与测量记录表</w:t>
      </w:r>
      <w:bookmarkEnd w:id="200"/>
      <w:bookmarkEnd w:id="201"/>
      <w:bookmarkEnd w:id="202"/>
    </w:p>
    <w:p>
      <w:pPr>
        <w:pStyle w:val="85"/>
        <w:numPr>
          <w:numId w:val="0"/>
        </w:numPr>
        <w:tabs>
          <w:tab w:val="clear" w:pos="360"/>
        </w:tabs>
        <w:spacing w:before="312" w:after="312"/>
        <w:ind w:leftChars="0"/>
      </w:pPr>
      <w:r>
        <w:rPr>
          <w:rFonts w:hint="eastAsia"/>
          <w:lang w:val="en-US" w:eastAsia="zh-CN"/>
        </w:rPr>
        <w:t>C.1</w:t>
      </w:r>
      <w:r>
        <w:rPr>
          <w:rFonts w:hint="eastAsia"/>
        </w:rPr>
        <w:t>调查与测量记录表的设计与应用</w:t>
      </w:r>
    </w:p>
    <w:p>
      <w:pPr>
        <w:pStyle w:val="28"/>
        <w:ind w:firstLine="436"/>
        <w:rPr>
          <w:rFonts w:ascii="Times New Roman"/>
        </w:rPr>
      </w:pPr>
      <w:r>
        <w:rPr>
          <w:rFonts w:ascii="Times New Roman"/>
          <w:spacing w:val="4"/>
          <w:szCs w:val="21"/>
          <w:shd w:val="clear" w:color="auto" w:fill="FFFFFF"/>
        </w:rPr>
        <w:t>本附录中的调查与测量记录表（表</w:t>
      </w:r>
      <w:r>
        <w:rPr>
          <w:rFonts w:hint="eastAsia" w:ascii="Times New Roman"/>
          <w:spacing w:val="4"/>
          <w:szCs w:val="21"/>
          <w:shd w:val="clear" w:color="auto" w:fill="FFFFFF"/>
          <w:lang w:val="en-US" w:eastAsia="zh-CN"/>
        </w:rPr>
        <w:t>C</w:t>
      </w:r>
      <w:r>
        <w:rPr>
          <w:rFonts w:ascii="Times New Roman"/>
          <w:spacing w:val="4"/>
          <w:szCs w:val="21"/>
          <w:shd w:val="clear" w:color="auto" w:fill="FFFFFF"/>
        </w:rPr>
        <w:t>.1</w:t>
      </w:r>
      <w:r>
        <w:rPr>
          <w:rFonts w:hint="eastAsia" w:ascii="Times New Roman"/>
          <w:spacing w:val="4"/>
          <w:szCs w:val="21"/>
          <w:shd w:val="clear" w:color="auto" w:fill="FFFFFF"/>
        </w:rPr>
        <w:t>～</w:t>
      </w:r>
      <w:r>
        <w:rPr>
          <w:rFonts w:ascii="Times New Roman"/>
          <w:spacing w:val="4"/>
          <w:szCs w:val="21"/>
          <w:shd w:val="clear" w:color="auto" w:fill="FFFFFF"/>
        </w:rPr>
        <w:t>表</w:t>
      </w:r>
      <w:r>
        <w:rPr>
          <w:rFonts w:hint="eastAsia" w:ascii="Times New Roman"/>
          <w:spacing w:val="4"/>
          <w:szCs w:val="21"/>
          <w:shd w:val="clear" w:color="auto" w:fill="FFFFFF"/>
          <w:lang w:val="en-US" w:eastAsia="zh-CN"/>
        </w:rPr>
        <w:t>C</w:t>
      </w:r>
      <w:r>
        <w:rPr>
          <w:rFonts w:ascii="Times New Roman"/>
          <w:spacing w:val="4"/>
          <w:szCs w:val="21"/>
          <w:shd w:val="clear" w:color="auto" w:fill="FFFFFF"/>
        </w:rPr>
        <w:t>.3）设计用于收集与职业性腕管综合征诊断相关的关键数据。这些表格帮助记录劳动者的基本信息、作业姿势、手持物品重量以及重复和用力作业的具体参数，这些参数与职业性腕管综合征的诊断标准（如作业姿势、用力负荷、重复频次等）紧密相关。通过这些记录表收集的数据，可以为职业性腕管综合征的诊断提供客观依据。</w:t>
      </w:r>
    </w:p>
    <w:p>
      <w:pPr>
        <w:pStyle w:val="85"/>
        <w:numPr>
          <w:numId w:val="0"/>
        </w:numPr>
        <w:tabs>
          <w:tab w:val="clear" w:pos="360"/>
        </w:tabs>
        <w:spacing w:before="312" w:after="312"/>
        <w:ind w:leftChars="0"/>
      </w:pPr>
      <w:bookmarkStart w:id="203" w:name="_Toc195003772"/>
      <w:bookmarkStart w:id="204" w:name="_Toc193101977"/>
      <w:bookmarkStart w:id="205" w:name="_Toc195008241"/>
      <w:r>
        <w:rPr>
          <w:rFonts w:hint="eastAsia"/>
          <w:lang w:val="en-US" w:eastAsia="zh-CN"/>
        </w:rPr>
        <w:t xml:space="preserve">C.2 </w:t>
      </w:r>
      <w:r>
        <w:t>基本信息</w:t>
      </w:r>
      <w:bookmarkEnd w:id="203"/>
      <w:bookmarkEnd w:id="204"/>
      <w:bookmarkEnd w:id="205"/>
    </w:p>
    <w:p>
      <w:pPr>
        <w:pStyle w:val="28"/>
        <w:rPr>
          <w:rFonts w:ascii="Times New Roman"/>
        </w:rPr>
      </w:pPr>
      <w:r>
        <w:rPr>
          <w:rFonts w:hint="eastAsia" w:ascii="Times New Roman"/>
        </w:rPr>
        <w:t>劳动者</w:t>
      </w:r>
      <w:r>
        <w:rPr>
          <w:rFonts w:ascii="Times New Roman"/>
        </w:rPr>
        <w:t>基本信息</w:t>
      </w:r>
      <w:r>
        <w:rPr>
          <w:rFonts w:hint="eastAsia" w:ascii="Times New Roman"/>
        </w:rPr>
        <w:t>调查</w:t>
      </w:r>
      <w:r>
        <w:rPr>
          <w:rFonts w:ascii="Times New Roman"/>
        </w:rPr>
        <w:t>应使用表</w:t>
      </w:r>
      <w:r>
        <w:rPr>
          <w:rFonts w:hint="eastAsia" w:ascii="Times New Roman"/>
          <w:lang w:val="en-US" w:eastAsia="zh-CN"/>
        </w:rPr>
        <w:t>C</w:t>
      </w:r>
      <w:r>
        <w:rPr>
          <w:rFonts w:ascii="Times New Roman"/>
        </w:rPr>
        <w:t>.1。</w:t>
      </w:r>
    </w:p>
    <w:p>
      <w:pPr>
        <w:pStyle w:val="28"/>
        <w:ind w:firstLine="0" w:firstLineChars="0"/>
        <w:jc w:val="center"/>
        <w:rPr>
          <w:rFonts w:ascii="黑体" w:hAnsi="黑体" w:eastAsia="黑体"/>
          <w:vertAlign w:val="superscript"/>
        </w:rPr>
      </w:pPr>
      <w:r>
        <w:rPr>
          <w:rFonts w:hint="eastAsia" w:ascii="黑体" w:hAnsi="黑体" w:eastAsia="黑体"/>
        </w:rPr>
        <w:t>表</w:t>
      </w:r>
      <w:r>
        <w:rPr>
          <w:rFonts w:hint="eastAsia" w:ascii="黑体" w:hAnsi="黑体" w:eastAsia="黑体"/>
          <w:lang w:val="en-US" w:eastAsia="zh-CN"/>
        </w:rPr>
        <w:t>C</w:t>
      </w:r>
      <w:r>
        <w:rPr>
          <w:rFonts w:hint="eastAsia" w:ascii="黑体" w:hAnsi="黑体" w:eastAsia="黑体"/>
        </w:rPr>
        <w:t>.1　</w:t>
      </w:r>
      <w:r>
        <w:rPr>
          <w:rFonts w:ascii="黑体" w:hAnsi="黑体" w:eastAsia="黑体"/>
        </w:rPr>
        <w:t>劳动者基本信息调查表</w:t>
      </w:r>
      <w:r>
        <w:rPr>
          <w:rFonts w:hint="eastAsia" w:ascii="黑体" w:hAnsi="黑体" w:eastAsia="黑体"/>
          <w:vertAlign w:val="superscript"/>
        </w:rPr>
        <w:t>a</w:t>
      </w:r>
    </w:p>
    <w:tbl>
      <w:tblPr>
        <w:tblStyle w:val="39"/>
        <w:tblW w:w="9640" w:type="dxa"/>
        <w:tblInd w:w="9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15" w:type="dxa"/>
          <w:left w:w="15" w:type="dxa"/>
          <w:bottom w:w="15" w:type="dxa"/>
          <w:right w:w="15" w:type="dxa"/>
        </w:tblCellMar>
      </w:tblPr>
      <w:tblGrid>
        <w:gridCol w:w="3097"/>
        <w:gridCol w:w="654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14" w:hRule="exact"/>
        </w:trPr>
        <w:tc>
          <w:tcPr>
            <w:tcW w:w="3097" w:type="dxa"/>
            <w:tcBorders>
              <w:top w:val="single" w:color="auto" w:sz="12" w:space="0"/>
              <w:bottom w:val="single" w:color="auto" w:sz="12" w:space="0"/>
            </w:tcBorders>
            <w:tcMar>
              <w:top w:w="180" w:type="dxa"/>
              <w:left w:w="240" w:type="dxa"/>
              <w:bottom w:w="180" w:type="dxa"/>
              <w:right w:w="240" w:type="dxa"/>
            </w:tcMar>
            <w:vAlign w:val="center"/>
          </w:tcPr>
          <w:p>
            <w:pPr>
              <w:jc w:val="left"/>
              <w:rPr>
                <w:rFonts w:ascii="宋体" w:hAnsi="宋体"/>
                <w:sz w:val="18"/>
                <w:szCs w:val="18"/>
              </w:rPr>
            </w:pPr>
            <w:r>
              <w:rPr>
                <w:rFonts w:ascii="宋体" w:hAnsi="宋体"/>
                <w:sz w:val="18"/>
                <w:szCs w:val="18"/>
              </w:rPr>
              <w:t>调查日期</w:t>
            </w:r>
          </w:p>
        </w:tc>
        <w:tc>
          <w:tcPr>
            <w:tcW w:w="6543" w:type="dxa"/>
            <w:tcBorders>
              <w:top w:val="single" w:color="auto" w:sz="12" w:space="0"/>
              <w:bottom w:val="single" w:color="auto" w:sz="12" w:space="0"/>
            </w:tcBorders>
            <w:tcMar>
              <w:top w:w="180" w:type="dxa"/>
              <w:left w:w="240" w:type="dxa"/>
              <w:bottom w:w="180" w:type="dxa"/>
              <w:right w:w="240" w:type="dxa"/>
            </w:tcMar>
            <w:vAlign w:val="center"/>
          </w:tcPr>
          <w:p>
            <w:pPr>
              <w:ind w:firstLine="450" w:firstLineChars="250"/>
              <w:jc w:val="left"/>
              <w:rPr>
                <w:rFonts w:ascii="宋体" w:hAnsi="宋体"/>
                <w:sz w:val="18"/>
                <w:szCs w:val="18"/>
              </w:rPr>
            </w:pPr>
            <w:r>
              <w:rPr>
                <w:rFonts w:ascii="宋体" w:hAnsi="宋体"/>
                <w:sz w:val="18"/>
                <w:szCs w:val="18"/>
              </w:rPr>
              <w:t>年</w:t>
            </w:r>
            <w:r>
              <w:rPr>
                <w:rFonts w:hint="eastAsia" w:ascii="宋体" w:hAnsi="宋体"/>
                <w:sz w:val="18"/>
                <w:szCs w:val="18"/>
              </w:rPr>
              <w:t xml:space="preserve">   </w:t>
            </w:r>
            <w:r>
              <w:rPr>
                <w:rFonts w:ascii="宋体" w:hAnsi="宋体"/>
                <w:sz w:val="18"/>
                <w:szCs w:val="18"/>
              </w:rPr>
              <w:t>月</w:t>
            </w:r>
            <w:r>
              <w:rPr>
                <w:rFonts w:hint="eastAsia" w:ascii="宋体" w:hAnsi="宋体"/>
                <w:sz w:val="18"/>
                <w:szCs w:val="18"/>
              </w:rPr>
              <w:t xml:space="preserve">   </w:t>
            </w:r>
            <w:r>
              <w:rPr>
                <w:rFonts w:ascii="宋体" w:hAnsi="宋体"/>
                <w:sz w:val="18"/>
                <w:szCs w:val="18"/>
              </w:rPr>
              <w:t>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14" w:hRule="exact"/>
        </w:trPr>
        <w:tc>
          <w:tcPr>
            <w:tcW w:w="3097" w:type="dxa"/>
            <w:tcBorders>
              <w:top w:val="single" w:color="auto" w:sz="12" w:space="0"/>
            </w:tcBorders>
            <w:tcMar>
              <w:top w:w="180" w:type="dxa"/>
              <w:left w:w="240" w:type="dxa"/>
              <w:bottom w:w="180" w:type="dxa"/>
              <w:right w:w="240" w:type="dxa"/>
            </w:tcMar>
            <w:vAlign w:val="center"/>
          </w:tcPr>
          <w:p>
            <w:pPr>
              <w:jc w:val="left"/>
              <w:rPr>
                <w:rFonts w:ascii="宋体" w:hAnsi="宋体"/>
                <w:sz w:val="18"/>
                <w:szCs w:val="18"/>
              </w:rPr>
            </w:pPr>
            <w:r>
              <w:rPr>
                <w:rFonts w:ascii="宋体" w:hAnsi="宋体"/>
                <w:sz w:val="18"/>
                <w:szCs w:val="18"/>
              </w:rPr>
              <w:t>调查</w:t>
            </w:r>
            <w:r>
              <w:rPr>
                <w:rFonts w:hint="eastAsia" w:ascii="宋体" w:hAnsi="宋体"/>
                <w:sz w:val="18"/>
                <w:szCs w:val="18"/>
              </w:rPr>
              <w:t>/</w:t>
            </w:r>
            <w:r>
              <w:rPr>
                <w:rFonts w:ascii="宋体" w:hAnsi="宋体"/>
                <w:sz w:val="18"/>
                <w:szCs w:val="18"/>
              </w:rPr>
              <w:t>测量地点</w:t>
            </w:r>
          </w:p>
        </w:tc>
        <w:tc>
          <w:tcPr>
            <w:tcW w:w="6543" w:type="dxa"/>
            <w:tcBorders>
              <w:top w:val="single" w:color="auto" w:sz="12" w:space="0"/>
            </w:tcBorders>
            <w:tcMar>
              <w:top w:w="180" w:type="dxa"/>
              <w:left w:w="240" w:type="dxa"/>
              <w:bottom w:w="180" w:type="dxa"/>
              <w:right w:w="240" w:type="dxa"/>
            </w:tcMar>
            <w:vAlign w:val="center"/>
          </w:tcPr>
          <w:p>
            <w:pPr>
              <w:jc w:val="left"/>
              <w:rPr>
                <w:rFonts w:ascii="宋体" w:hAnsi="宋体"/>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14" w:hRule="exact"/>
        </w:trPr>
        <w:tc>
          <w:tcPr>
            <w:tcW w:w="3097" w:type="dxa"/>
            <w:tcMar>
              <w:top w:w="180" w:type="dxa"/>
              <w:left w:w="240" w:type="dxa"/>
              <w:bottom w:w="180" w:type="dxa"/>
              <w:right w:w="240" w:type="dxa"/>
            </w:tcMar>
            <w:vAlign w:val="center"/>
          </w:tcPr>
          <w:p>
            <w:pPr>
              <w:jc w:val="left"/>
              <w:rPr>
                <w:rFonts w:ascii="宋体" w:hAnsi="宋体"/>
                <w:sz w:val="18"/>
                <w:szCs w:val="18"/>
              </w:rPr>
            </w:pPr>
            <w:r>
              <w:rPr>
                <w:rFonts w:hint="eastAsia" w:ascii="宋体" w:hAnsi="宋体"/>
                <w:sz w:val="18"/>
                <w:szCs w:val="18"/>
              </w:rPr>
              <w:t>劳动者</w:t>
            </w:r>
            <w:r>
              <w:rPr>
                <w:rFonts w:ascii="宋体" w:hAnsi="宋体"/>
                <w:sz w:val="18"/>
                <w:szCs w:val="18"/>
              </w:rPr>
              <w:t>姓名</w:t>
            </w:r>
          </w:p>
        </w:tc>
        <w:tc>
          <w:tcPr>
            <w:tcW w:w="6543" w:type="dxa"/>
            <w:tcMar>
              <w:top w:w="180" w:type="dxa"/>
              <w:left w:w="240" w:type="dxa"/>
              <w:bottom w:w="180" w:type="dxa"/>
              <w:right w:w="240" w:type="dxa"/>
            </w:tcMar>
            <w:vAlign w:val="center"/>
          </w:tcPr>
          <w:p>
            <w:pPr>
              <w:jc w:val="left"/>
              <w:rPr>
                <w:rFonts w:ascii="宋体" w:hAnsi="宋体"/>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14" w:hRule="exact"/>
        </w:trPr>
        <w:tc>
          <w:tcPr>
            <w:tcW w:w="3097" w:type="dxa"/>
            <w:tcMar>
              <w:top w:w="180" w:type="dxa"/>
              <w:left w:w="240" w:type="dxa"/>
              <w:bottom w:w="180" w:type="dxa"/>
              <w:right w:w="240" w:type="dxa"/>
            </w:tcMar>
            <w:vAlign w:val="center"/>
          </w:tcPr>
          <w:p>
            <w:pPr>
              <w:jc w:val="left"/>
              <w:rPr>
                <w:rFonts w:ascii="宋体" w:hAnsi="宋体"/>
                <w:sz w:val="18"/>
                <w:szCs w:val="18"/>
              </w:rPr>
            </w:pPr>
            <w:r>
              <w:rPr>
                <w:rFonts w:ascii="宋体" w:hAnsi="宋体"/>
                <w:sz w:val="18"/>
                <w:szCs w:val="18"/>
              </w:rPr>
              <w:t>工种或岗位</w:t>
            </w:r>
          </w:p>
        </w:tc>
        <w:tc>
          <w:tcPr>
            <w:tcW w:w="6543" w:type="dxa"/>
            <w:tcMar>
              <w:top w:w="180" w:type="dxa"/>
              <w:left w:w="240" w:type="dxa"/>
              <w:bottom w:w="180" w:type="dxa"/>
              <w:right w:w="240" w:type="dxa"/>
            </w:tcMar>
            <w:vAlign w:val="center"/>
          </w:tcPr>
          <w:p>
            <w:pPr>
              <w:jc w:val="left"/>
              <w:rPr>
                <w:rFonts w:ascii="宋体" w:hAnsi="宋体"/>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14" w:hRule="exact"/>
        </w:trPr>
        <w:tc>
          <w:tcPr>
            <w:tcW w:w="3097" w:type="dxa"/>
            <w:tcBorders>
              <w:bottom w:val="single" w:color="auto" w:sz="12" w:space="0"/>
            </w:tcBorders>
            <w:tcMar>
              <w:top w:w="180" w:type="dxa"/>
              <w:left w:w="240" w:type="dxa"/>
              <w:bottom w:w="180" w:type="dxa"/>
              <w:right w:w="240" w:type="dxa"/>
            </w:tcMar>
            <w:vAlign w:val="center"/>
          </w:tcPr>
          <w:p>
            <w:pPr>
              <w:jc w:val="left"/>
              <w:rPr>
                <w:rFonts w:ascii="宋体" w:hAnsi="宋体"/>
                <w:sz w:val="18"/>
                <w:szCs w:val="18"/>
              </w:rPr>
            </w:pPr>
            <w:r>
              <w:rPr>
                <w:rFonts w:ascii="宋体" w:hAnsi="宋体"/>
                <w:sz w:val="18"/>
                <w:szCs w:val="18"/>
              </w:rPr>
              <w:t>工作任务</w:t>
            </w:r>
            <w:r>
              <w:rPr>
                <w:rFonts w:ascii="宋体" w:hAnsi="宋体"/>
                <w:sz w:val="18"/>
                <w:szCs w:val="18"/>
                <w:vertAlign w:val="superscript"/>
              </w:rPr>
              <w:t>b</w:t>
            </w:r>
          </w:p>
        </w:tc>
        <w:tc>
          <w:tcPr>
            <w:tcW w:w="6543" w:type="dxa"/>
            <w:tcBorders>
              <w:bottom w:val="single" w:color="auto" w:sz="12" w:space="0"/>
            </w:tcBorders>
            <w:tcMar>
              <w:top w:w="180" w:type="dxa"/>
              <w:left w:w="240" w:type="dxa"/>
              <w:bottom w:w="180" w:type="dxa"/>
              <w:right w:w="240" w:type="dxa"/>
            </w:tcMar>
            <w:vAlign w:val="center"/>
          </w:tcPr>
          <w:p>
            <w:pPr>
              <w:jc w:val="left"/>
              <w:rPr>
                <w:rFonts w:ascii="宋体" w:hAnsi="宋体"/>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1852" w:hRule="exact"/>
        </w:trPr>
        <w:tc>
          <w:tcPr>
            <w:tcW w:w="9640" w:type="dxa"/>
            <w:gridSpan w:val="2"/>
            <w:tcBorders>
              <w:top w:val="single" w:color="auto" w:sz="12" w:space="0"/>
            </w:tcBorders>
            <w:tcMar>
              <w:top w:w="180" w:type="dxa"/>
              <w:left w:w="240" w:type="dxa"/>
              <w:bottom w:w="180" w:type="dxa"/>
              <w:right w:w="240" w:type="dxa"/>
            </w:tcMar>
            <w:vAlign w:val="center"/>
          </w:tcPr>
          <w:p>
            <w:pPr>
              <w:jc w:val="left"/>
              <w:rPr>
                <w:sz w:val="18"/>
                <w:szCs w:val="18"/>
              </w:rPr>
            </w:pPr>
            <w:r>
              <w:rPr>
                <w:sz w:val="18"/>
                <w:szCs w:val="18"/>
              </w:rPr>
              <w:t>注：</w:t>
            </w:r>
          </w:p>
          <w:p>
            <w:pPr>
              <w:jc w:val="left"/>
              <w:rPr>
                <w:sz w:val="18"/>
                <w:szCs w:val="18"/>
              </w:rPr>
            </w:pPr>
            <w:r>
              <w:rPr>
                <w:sz w:val="18"/>
                <w:szCs w:val="18"/>
                <w:vertAlign w:val="superscript"/>
              </w:rPr>
              <w:t>a</w:t>
            </w:r>
            <w:r>
              <w:rPr>
                <w:sz w:val="18"/>
                <w:szCs w:val="18"/>
              </w:rPr>
              <w:t>本表用于记录劳动者的基本信息和工作任务，帮助建立劳动者的职业健康基础档案。这对于职业性腕管综合征的二级预防和早期发现职业健康损害至关重要。通过记录劳动者的职业史和工作任务，可以为后续的职业健康</w:t>
            </w:r>
            <w:r>
              <w:rPr>
                <w:rFonts w:hint="eastAsia"/>
                <w:sz w:val="18"/>
                <w:szCs w:val="18"/>
              </w:rPr>
              <w:t>危险</w:t>
            </w:r>
            <w:r>
              <w:rPr>
                <w:sz w:val="18"/>
                <w:szCs w:val="18"/>
              </w:rPr>
              <w:t>评估和诊断提供基础数据。</w:t>
            </w:r>
          </w:p>
          <w:p>
            <w:pPr>
              <w:jc w:val="left"/>
              <w:rPr>
                <w:sz w:val="18"/>
                <w:szCs w:val="18"/>
              </w:rPr>
            </w:pPr>
            <w:r>
              <w:rPr>
                <w:sz w:val="18"/>
                <w:szCs w:val="18"/>
                <w:vertAlign w:val="superscript"/>
              </w:rPr>
              <w:t>b</w:t>
            </w:r>
            <w:r>
              <w:rPr>
                <w:sz w:val="18"/>
                <w:szCs w:val="18"/>
              </w:rPr>
              <w:t>工作任务：如涉及多个工作任务，请分别描述。</w:t>
            </w:r>
          </w:p>
        </w:tc>
      </w:tr>
    </w:tbl>
    <w:p>
      <w:pPr>
        <w:pStyle w:val="28"/>
        <w:ind w:firstLine="0" w:firstLineChars="0"/>
      </w:pPr>
    </w:p>
    <w:p>
      <w:pPr>
        <w:pStyle w:val="85"/>
        <w:numPr>
          <w:numId w:val="0"/>
        </w:numPr>
        <w:tabs>
          <w:tab w:val="clear" w:pos="360"/>
        </w:tabs>
        <w:spacing w:before="312" w:after="312"/>
        <w:ind w:leftChars="0"/>
      </w:pPr>
      <w:bookmarkStart w:id="206" w:name="_Toc195003773"/>
      <w:bookmarkStart w:id="207" w:name="_Toc193101978"/>
      <w:bookmarkStart w:id="208" w:name="_Toc195008242"/>
      <w:r>
        <w:rPr>
          <w:rFonts w:hint="eastAsia"/>
          <w:lang w:val="en-US" w:eastAsia="zh-CN"/>
        </w:rPr>
        <w:t xml:space="preserve">C.3 </w:t>
      </w:r>
      <w:r>
        <w:rPr>
          <w:rFonts w:hint="eastAsia"/>
        </w:rPr>
        <w:t>作业姿势与手持物品重量的调查与测量</w:t>
      </w:r>
      <w:bookmarkEnd w:id="206"/>
      <w:bookmarkEnd w:id="207"/>
      <w:bookmarkEnd w:id="208"/>
    </w:p>
    <w:p>
      <w:pPr>
        <w:pStyle w:val="28"/>
        <w:rPr>
          <w:rFonts w:ascii="Times New Roman"/>
        </w:rPr>
      </w:pPr>
      <w:r>
        <w:rPr>
          <w:rFonts w:ascii="Times New Roman"/>
        </w:rPr>
        <w:t>作业姿势与手持物品重量的调查与测量应使用表</w:t>
      </w:r>
      <w:r>
        <w:rPr>
          <w:rFonts w:hint="eastAsia" w:ascii="Times New Roman"/>
          <w:lang w:val="en-US" w:eastAsia="zh-CN"/>
        </w:rPr>
        <w:t>C</w:t>
      </w:r>
      <w:r>
        <w:rPr>
          <w:rFonts w:ascii="Times New Roman"/>
        </w:rPr>
        <w:t>.2。</w:t>
      </w:r>
    </w:p>
    <w:p>
      <w:pPr>
        <w:pStyle w:val="28"/>
        <w:rPr>
          <w:rFonts w:ascii="Times New Roman"/>
        </w:rPr>
      </w:pPr>
    </w:p>
    <w:p>
      <w:pPr>
        <w:pStyle w:val="28"/>
        <w:rPr>
          <w:rFonts w:ascii="Times New Roman"/>
        </w:rPr>
      </w:pPr>
    </w:p>
    <w:p>
      <w:pPr>
        <w:pStyle w:val="28"/>
        <w:rPr>
          <w:rFonts w:ascii="Times New Roman"/>
        </w:rPr>
      </w:pPr>
    </w:p>
    <w:p>
      <w:pPr>
        <w:pStyle w:val="28"/>
        <w:rPr>
          <w:rFonts w:ascii="Times New Roman"/>
        </w:rPr>
      </w:pPr>
    </w:p>
    <w:p>
      <w:pPr>
        <w:pStyle w:val="28"/>
      </w:pPr>
    </w:p>
    <w:p>
      <w:pPr>
        <w:pStyle w:val="28"/>
        <w:adjustRightInd w:val="0"/>
        <w:snapToGrid w:val="0"/>
        <w:spacing w:line="360" w:lineRule="auto"/>
        <w:ind w:firstLine="0" w:firstLineChars="0"/>
        <w:jc w:val="center"/>
        <w:rPr>
          <w:rFonts w:ascii="黑体" w:hAnsi="黑体" w:eastAsia="黑体"/>
        </w:rPr>
      </w:pPr>
      <w:r>
        <w:rPr>
          <w:rFonts w:ascii="黑体" w:hAnsi="黑体" w:eastAsia="黑体"/>
        </w:rPr>
        <w:t>表</w:t>
      </w:r>
      <w:r>
        <w:rPr>
          <w:rFonts w:hint="eastAsia" w:ascii="黑体" w:hAnsi="黑体" w:eastAsia="黑体"/>
          <w:lang w:val="en-US" w:eastAsia="zh-CN"/>
        </w:rPr>
        <w:t>C</w:t>
      </w:r>
      <w:r>
        <w:rPr>
          <w:rFonts w:ascii="黑体" w:hAnsi="黑体" w:eastAsia="黑体"/>
        </w:rPr>
        <w:t>.2</w:t>
      </w:r>
      <w:r>
        <w:rPr>
          <w:rFonts w:hint="eastAsia" w:ascii="黑体" w:hAnsi="黑体" w:eastAsia="黑体"/>
        </w:rPr>
        <w:t>　</w:t>
      </w:r>
      <w:r>
        <w:rPr>
          <w:rFonts w:ascii="黑体" w:hAnsi="黑体" w:eastAsia="黑体"/>
        </w:rPr>
        <w:t>作业姿势与手持物品重量的调查与测量记录表</w:t>
      </w:r>
      <w:r>
        <w:rPr>
          <w:rFonts w:hint="eastAsia" w:ascii="黑体" w:hAnsi="黑体" w:eastAsia="黑体"/>
          <w:vertAlign w:val="superscript"/>
        </w:rPr>
        <w:t>a</w:t>
      </w:r>
    </w:p>
    <w:tbl>
      <w:tblPr>
        <w:tblStyle w:val="39"/>
        <w:tblW w:w="9709"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15" w:type="dxa"/>
          <w:left w:w="15" w:type="dxa"/>
          <w:bottom w:w="15" w:type="dxa"/>
          <w:right w:w="15" w:type="dxa"/>
        </w:tblCellMar>
      </w:tblPr>
      <w:tblGrid>
        <w:gridCol w:w="1554"/>
        <w:gridCol w:w="2362"/>
        <w:gridCol w:w="2783"/>
        <w:gridCol w:w="3010"/>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02" w:hRule="exact"/>
          <w:jc w:val="center"/>
        </w:trPr>
        <w:tc>
          <w:tcPr>
            <w:tcW w:w="9709" w:type="dxa"/>
            <w:gridSpan w:val="4"/>
            <w:tcBorders>
              <w:top w:val="single" w:color="auto" w:sz="12" w:space="0"/>
              <w:bottom w:val="single" w:color="auto" w:sz="12" w:space="0"/>
            </w:tcBorders>
            <w:vAlign w:val="center"/>
          </w:tcPr>
          <w:p>
            <w:pPr>
              <w:ind w:firstLine="1260" w:firstLineChars="700"/>
              <w:jc w:val="left"/>
              <w:rPr>
                <w:sz w:val="18"/>
                <w:szCs w:val="18"/>
              </w:rPr>
            </w:pPr>
            <w:r>
              <w:rPr>
                <w:sz w:val="18"/>
                <w:szCs w:val="18"/>
              </w:rPr>
              <w:t>调查与测量时间：</w:t>
            </w:r>
            <w:r>
              <w:rPr>
                <w:sz w:val="18"/>
                <w:szCs w:val="18"/>
                <w:u w:val="single"/>
              </w:rPr>
              <w:t xml:space="preserve">                         </w:t>
            </w:r>
            <w:r>
              <w:rPr>
                <w:sz w:val="18"/>
                <w:szCs w:val="18"/>
              </w:rPr>
              <w:t xml:space="preserve">  测量设备：</w:t>
            </w:r>
            <w:r>
              <w:rPr>
                <w:sz w:val="18"/>
                <w:szCs w:val="18"/>
                <w:u w:val="single"/>
              </w:rPr>
              <w:t xml:space="preserve">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02" w:hRule="exact"/>
          <w:jc w:val="center"/>
        </w:trPr>
        <w:tc>
          <w:tcPr>
            <w:tcW w:w="3916" w:type="dxa"/>
            <w:gridSpan w:val="2"/>
            <w:tcBorders>
              <w:top w:val="single" w:color="auto" w:sz="12" w:space="0"/>
            </w:tcBorders>
            <w:vAlign w:val="center"/>
          </w:tcPr>
          <w:p>
            <w:pPr>
              <w:jc w:val="center"/>
              <w:rPr>
                <w:sz w:val="18"/>
                <w:szCs w:val="18"/>
              </w:rPr>
            </w:pPr>
            <w:r>
              <w:rPr>
                <w:sz w:val="18"/>
                <w:szCs w:val="18"/>
              </w:rPr>
              <w:t>调查与测量项目</w:t>
            </w:r>
          </w:p>
        </w:tc>
        <w:tc>
          <w:tcPr>
            <w:tcW w:w="2783" w:type="dxa"/>
            <w:tcBorders>
              <w:top w:val="single" w:color="auto" w:sz="12" w:space="0"/>
            </w:tcBorders>
            <w:vAlign w:val="center"/>
          </w:tcPr>
          <w:p>
            <w:pPr>
              <w:jc w:val="center"/>
              <w:rPr>
                <w:sz w:val="18"/>
                <w:szCs w:val="18"/>
              </w:rPr>
            </w:pPr>
            <w:r>
              <w:rPr>
                <w:sz w:val="18"/>
                <w:szCs w:val="18"/>
              </w:rPr>
              <w:t>左手</w:t>
            </w:r>
          </w:p>
        </w:tc>
        <w:tc>
          <w:tcPr>
            <w:tcW w:w="3010" w:type="dxa"/>
            <w:tcBorders>
              <w:top w:val="single" w:color="auto" w:sz="12" w:space="0"/>
            </w:tcBorders>
            <w:vAlign w:val="center"/>
          </w:tcPr>
          <w:p>
            <w:pPr>
              <w:jc w:val="center"/>
              <w:rPr>
                <w:sz w:val="18"/>
                <w:szCs w:val="18"/>
              </w:rPr>
            </w:pPr>
            <w:r>
              <w:rPr>
                <w:sz w:val="18"/>
                <w:szCs w:val="18"/>
              </w:rPr>
              <w:t>右手</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02" w:hRule="exact"/>
          <w:jc w:val="center"/>
        </w:trPr>
        <w:tc>
          <w:tcPr>
            <w:tcW w:w="1554" w:type="dxa"/>
            <w:vMerge w:val="restart"/>
            <w:vAlign w:val="center"/>
          </w:tcPr>
          <w:p>
            <w:pPr>
              <w:jc w:val="center"/>
              <w:rPr>
                <w:sz w:val="18"/>
                <w:szCs w:val="18"/>
                <w:lang w:eastAsia="zh-Hans"/>
              </w:rPr>
            </w:pPr>
            <w:r>
              <w:rPr>
                <w:bCs/>
                <w:sz w:val="18"/>
                <w:szCs w:val="18"/>
              </w:rPr>
              <w:t>作业姿势</w:t>
            </w:r>
            <w:r>
              <w:rPr>
                <w:sz w:val="18"/>
                <w:szCs w:val="18"/>
              </w:rPr>
              <w:t>测量角度</w:t>
            </w:r>
            <w:r>
              <w:rPr>
                <w:bCs/>
                <w:sz w:val="18"/>
                <w:szCs w:val="18"/>
                <w:vertAlign w:val="superscript"/>
              </w:rPr>
              <w:t>b</w:t>
            </w:r>
          </w:p>
        </w:tc>
        <w:tc>
          <w:tcPr>
            <w:tcW w:w="2362" w:type="dxa"/>
            <w:tcMar>
              <w:top w:w="180" w:type="dxa"/>
              <w:left w:w="240" w:type="dxa"/>
              <w:bottom w:w="180" w:type="dxa"/>
              <w:right w:w="240" w:type="dxa"/>
            </w:tcMar>
            <w:vAlign w:val="center"/>
          </w:tcPr>
          <w:p>
            <w:pPr>
              <w:jc w:val="center"/>
              <w:rPr>
                <w:sz w:val="18"/>
                <w:szCs w:val="18"/>
                <w:lang w:eastAsia="zh-Hans"/>
              </w:rPr>
            </w:pPr>
            <w:r>
              <w:rPr>
                <w:sz w:val="18"/>
                <w:szCs w:val="18"/>
                <w:lang w:eastAsia="zh-Hans"/>
              </w:rPr>
              <w:t>腕部屈曲</w:t>
            </w:r>
            <w:r>
              <w:rPr>
                <w:sz w:val="18"/>
                <w:szCs w:val="18"/>
              </w:rPr>
              <w:t>（</w:t>
            </w:r>
            <w:r>
              <w:rPr>
                <w:rFonts w:hint="eastAsia" w:ascii="宋体" w:hAnsi="宋体" w:cs="宋体"/>
                <w:sz w:val="18"/>
                <w:szCs w:val="18"/>
              </w:rPr>
              <w:t>≥</w:t>
            </w:r>
            <w:r>
              <w:rPr>
                <w:sz w:val="18"/>
                <w:szCs w:val="18"/>
              </w:rPr>
              <w:t>15°）</w:t>
            </w:r>
          </w:p>
        </w:tc>
        <w:tc>
          <w:tcPr>
            <w:tcW w:w="2783" w:type="dxa"/>
            <w:vAlign w:val="center"/>
          </w:tcPr>
          <w:p>
            <w:pPr>
              <w:jc w:val="center"/>
              <w:rPr>
                <w:sz w:val="18"/>
                <w:szCs w:val="18"/>
              </w:rPr>
            </w:pPr>
          </w:p>
        </w:tc>
        <w:tc>
          <w:tcPr>
            <w:tcW w:w="3010" w:type="dxa"/>
            <w:vAlign w:val="center"/>
          </w:tcPr>
          <w:p>
            <w:pPr>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02" w:hRule="exact"/>
          <w:jc w:val="center"/>
        </w:trPr>
        <w:tc>
          <w:tcPr>
            <w:tcW w:w="1554" w:type="dxa"/>
            <w:vMerge w:val="continue"/>
            <w:vAlign w:val="center"/>
          </w:tcPr>
          <w:p>
            <w:pPr>
              <w:jc w:val="center"/>
              <w:rPr>
                <w:sz w:val="18"/>
                <w:szCs w:val="18"/>
              </w:rPr>
            </w:pPr>
          </w:p>
        </w:tc>
        <w:tc>
          <w:tcPr>
            <w:tcW w:w="2362" w:type="dxa"/>
            <w:tcMar>
              <w:top w:w="180" w:type="dxa"/>
              <w:left w:w="240" w:type="dxa"/>
              <w:bottom w:w="180" w:type="dxa"/>
              <w:right w:w="240" w:type="dxa"/>
            </w:tcMar>
            <w:vAlign w:val="center"/>
          </w:tcPr>
          <w:p>
            <w:pPr>
              <w:jc w:val="center"/>
              <w:rPr>
                <w:sz w:val="18"/>
                <w:szCs w:val="18"/>
              </w:rPr>
            </w:pPr>
            <w:r>
              <w:rPr>
                <w:sz w:val="18"/>
                <w:szCs w:val="18"/>
              </w:rPr>
              <w:t>背伸（</w:t>
            </w:r>
            <w:r>
              <w:rPr>
                <w:rFonts w:hint="eastAsia" w:ascii="宋体" w:hAnsi="宋体" w:cs="宋体"/>
                <w:sz w:val="18"/>
                <w:szCs w:val="18"/>
              </w:rPr>
              <w:t>≥</w:t>
            </w:r>
            <w:r>
              <w:rPr>
                <w:sz w:val="18"/>
                <w:szCs w:val="18"/>
              </w:rPr>
              <w:t>15°）</w:t>
            </w:r>
          </w:p>
        </w:tc>
        <w:tc>
          <w:tcPr>
            <w:tcW w:w="2783" w:type="dxa"/>
            <w:vAlign w:val="center"/>
          </w:tcPr>
          <w:p>
            <w:pPr>
              <w:jc w:val="center"/>
              <w:rPr>
                <w:sz w:val="18"/>
                <w:szCs w:val="18"/>
              </w:rPr>
            </w:pPr>
          </w:p>
        </w:tc>
        <w:tc>
          <w:tcPr>
            <w:tcW w:w="3010" w:type="dxa"/>
            <w:vAlign w:val="center"/>
          </w:tcPr>
          <w:p>
            <w:pPr>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502" w:hRule="exact"/>
          <w:jc w:val="center"/>
        </w:trPr>
        <w:tc>
          <w:tcPr>
            <w:tcW w:w="1554" w:type="dxa"/>
            <w:vMerge w:val="continue"/>
            <w:vAlign w:val="center"/>
          </w:tcPr>
          <w:p>
            <w:pPr>
              <w:jc w:val="center"/>
              <w:rPr>
                <w:sz w:val="18"/>
                <w:szCs w:val="18"/>
              </w:rPr>
            </w:pPr>
          </w:p>
        </w:tc>
        <w:tc>
          <w:tcPr>
            <w:tcW w:w="2362" w:type="dxa"/>
            <w:tcMar>
              <w:top w:w="180" w:type="dxa"/>
              <w:left w:w="240" w:type="dxa"/>
              <w:bottom w:w="180" w:type="dxa"/>
              <w:right w:w="240" w:type="dxa"/>
            </w:tcMar>
            <w:vAlign w:val="center"/>
          </w:tcPr>
          <w:p>
            <w:pPr>
              <w:jc w:val="center"/>
              <w:rPr>
                <w:sz w:val="18"/>
                <w:szCs w:val="18"/>
              </w:rPr>
            </w:pPr>
            <w:r>
              <w:rPr>
                <w:sz w:val="18"/>
                <w:szCs w:val="18"/>
              </w:rPr>
              <w:t>桡尺偏（</w:t>
            </w:r>
            <w:r>
              <w:rPr>
                <w:rFonts w:hint="eastAsia" w:ascii="宋体" w:hAnsi="宋体" w:cs="宋体"/>
                <w:sz w:val="18"/>
                <w:szCs w:val="18"/>
              </w:rPr>
              <w:t>≥</w:t>
            </w:r>
            <w:r>
              <w:rPr>
                <w:sz w:val="18"/>
                <w:szCs w:val="18"/>
              </w:rPr>
              <w:t>15°）</w:t>
            </w:r>
          </w:p>
        </w:tc>
        <w:tc>
          <w:tcPr>
            <w:tcW w:w="2783" w:type="dxa"/>
            <w:vAlign w:val="center"/>
          </w:tcPr>
          <w:p>
            <w:pPr>
              <w:jc w:val="center"/>
              <w:rPr>
                <w:sz w:val="18"/>
                <w:szCs w:val="18"/>
              </w:rPr>
            </w:pPr>
          </w:p>
        </w:tc>
        <w:tc>
          <w:tcPr>
            <w:tcW w:w="3010" w:type="dxa"/>
            <w:vAlign w:val="center"/>
          </w:tcPr>
          <w:p>
            <w:pPr>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472" w:hRule="exact"/>
          <w:jc w:val="center"/>
        </w:trPr>
        <w:tc>
          <w:tcPr>
            <w:tcW w:w="3916" w:type="dxa"/>
            <w:gridSpan w:val="2"/>
            <w:tcBorders>
              <w:bottom w:val="single" w:color="auto" w:sz="12" w:space="0"/>
            </w:tcBorders>
            <w:vAlign w:val="center"/>
          </w:tcPr>
          <w:p>
            <w:pPr>
              <w:jc w:val="center"/>
              <w:rPr>
                <w:sz w:val="18"/>
                <w:szCs w:val="18"/>
              </w:rPr>
            </w:pPr>
            <w:r>
              <w:rPr>
                <w:sz w:val="18"/>
                <w:szCs w:val="18"/>
              </w:rPr>
              <w:t>作业时手部抓握工具或物品重量</w:t>
            </w:r>
            <w:r>
              <w:rPr>
                <w:sz w:val="18"/>
                <w:szCs w:val="18"/>
                <w:vertAlign w:val="superscript"/>
              </w:rPr>
              <w:t>c</w:t>
            </w:r>
            <w:r>
              <w:rPr>
                <w:sz w:val="18"/>
                <w:szCs w:val="18"/>
              </w:rPr>
              <w:t>（kg）</w:t>
            </w:r>
          </w:p>
        </w:tc>
        <w:tc>
          <w:tcPr>
            <w:tcW w:w="2783" w:type="dxa"/>
            <w:tcBorders>
              <w:bottom w:val="single" w:color="auto" w:sz="12" w:space="0"/>
            </w:tcBorders>
            <w:vAlign w:val="center"/>
          </w:tcPr>
          <w:p>
            <w:pPr>
              <w:jc w:val="center"/>
              <w:rPr>
                <w:sz w:val="18"/>
                <w:szCs w:val="18"/>
              </w:rPr>
            </w:pPr>
          </w:p>
        </w:tc>
        <w:tc>
          <w:tcPr>
            <w:tcW w:w="3010" w:type="dxa"/>
            <w:tcBorders>
              <w:bottom w:val="single" w:color="auto" w:sz="12" w:space="0"/>
            </w:tcBorders>
            <w:vAlign w:val="center"/>
          </w:tcPr>
          <w:p>
            <w:pPr>
              <w:jc w:val="center"/>
              <w:rPr>
                <w:sz w:val="18"/>
                <w:szCs w:val="18"/>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15" w:type="dxa"/>
            <w:left w:w="15" w:type="dxa"/>
            <w:bottom w:w="15" w:type="dxa"/>
            <w:right w:w="15" w:type="dxa"/>
          </w:tblCellMar>
        </w:tblPrEx>
        <w:trPr>
          <w:trHeight w:val="2113" w:hRule="exact"/>
          <w:jc w:val="center"/>
        </w:trPr>
        <w:tc>
          <w:tcPr>
            <w:tcW w:w="9709" w:type="dxa"/>
            <w:gridSpan w:val="4"/>
            <w:tcBorders>
              <w:top w:val="single" w:color="auto" w:sz="12" w:space="0"/>
            </w:tcBorders>
            <w:vAlign w:val="center"/>
          </w:tcPr>
          <w:p>
            <w:pPr>
              <w:ind w:firstLine="360" w:firstLineChars="200"/>
              <w:rPr>
                <w:sz w:val="18"/>
                <w:szCs w:val="18"/>
              </w:rPr>
            </w:pPr>
            <w:r>
              <w:rPr>
                <w:sz w:val="18"/>
                <w:szCs w:val="18"/>
              </w:rPr>
              <w:t>注：</w:t>
            </w:r>
          </w:p>
          <w:p>
            <w:pPr>
              <w:ind w:left="420" w:leftChars="200"/>
              <w:rPr>
                <w:sz w:val="18"/>
                <w:szCs w:val="18"/>
              </w:rPr>
            </w:pPr>
            <w:r>
              <w:rPr>
                <w:sz w:val="18"/>
                <w:szCs w:val="18"/>
                <w:vertAlign w:val="superscript"/>
              </w:rPr>
              <w:t>a</w:t>
            </w:r>
            <w:r>
              <w:rPr>
                <w:sz w:val="18"/>
                <w:szCs w:val="18"/>
              </w:rPr>
              <w:t>本表用于记录劳动者在执行工作任务时的作业姿势和手持物品的重量。这些数据与职业性腕管综合征的诊断标准紧密相关，特别是腕部屈曲、背伸、桡尺偏等姿势的角度测量和手持物品的重量。通过这些记录，可以评估劳动者是否符合职业性腕管综合征诊断中的作业姿势和用力负荷要求。</w:t>
            </w:r>
          </w:p>
          <w:p>
            <w:pPr>
              <w:ind w:left="420" w:leftChars="200"/>
              <w:rPr>
                <w:sz w:val="18"/>
                <w:szCs w:val="18"/>
              </w:rPr>
            </w:pPr>
            <w:r>
              <w:rPr>
                <w:sz w:val="18"/>
                <w:szCs w:val="18"/>
                <w:vertAlign w:val="superscript"/>
              </w:rPr>
              <w:t>b</w:t>
            </w:r>
            <w:r>
              <w:rPr>
                <w:sz w:val="18"/>
                <w:szCs w:val="18"/>
              </w:rPr>
              <w:t>作业姿势测量角度的测量方法见</w:t>
            </w:r>
            <w:r>
              <w:rPr>
                <w:rFonts w:hint="eastAsia"/>
                <w:sz w:val="18"/>
                <w:szCs w:val="18"/>
                <w:lang w:val="en-US" w:eastAsia="zh-CN"/>
              </w:rPr>
              <w:t>C</w:t>
            </w:r>
            <w:r>
              <w:rPr>
                <w:sz w:val="18"/>
                <w:szCs w:val="18"/>
              </w:rPr>
              <w:t>.</w:t>
            </w:r>
            <w:r>
              <w:rPr>
                <w:rFonts w:hint="eastAsia"/>
                <w:sz w:val="18"/>
                <w:szCs w:val="18"/>
              </w:rPr>
              <w:t>3</w:t>
            </w:r>
            <w:r>
              <w:rPr>
                <w:sz w:val="18"/>
                <w:szCs w:val="18"/>
              </w:rPr>
              <w:t>.1；</w:t>
            </w:r>
          </w:p>
          <w:p>
            <w:pPr>
              <w:ind w:left="420" w:leftChars="200"/>
              <w:rPr>
                <w:sz w:val="18"/>
                <w:szCs w:val="18"/>
              </w:rPr>
            </w:pPr>
            <w:r>
              <w:rPr>
                <w:sz w:val="18"/>
                <w:szCs w:val="18"/>
                <w:vertAlign w:val="superscript"/>
              </w:rPr>
              <w:t>c</w:t>
            </w:r>
            <w:r>
              <w:rPr>
                <w:sz w:val="18"/>
                <w:szCs w:val="18"/>
              </w:rPr>
              <w:t>作业时手部抓握工具或物品重量的测量方法见</w:t>
            </w:r>
            <w:r>
              <w:rPr>
                <w:rFonts w:hint="eastAsia"/>
                <w:sz w:val="18"/>
                <w:szCs w:val="18"/>
                <w:lang w:val="en-US" w:eastAsia="zh-CN"/>
              </w:rPr>
              <w:t>C</w:t>
            </w:r>
            <w:r>
              <w:rPr>
                <w:sz w:val="18"/>
                <w:szCs w:val="18"/>
              </w:rPr>
              <w:t>.</w:t>
            </w:r>
            <w:r>
              <w:rPr>
                <w:rFonts w:hint="eastAsia"/>
                <w:sz w:val="18"/>
                <w:szCs w:val="18"/>
              </w:rPr>
              <w:t>3</w:t>
            </w:r>
            <w:r>
              <w:rPr>
                <w:sz w:val="18"/>
                <w:szCs w:val="18"/>
              </w:rPr>
              <w:t>.2。</w:t>
            </w:r>
          </w:p>
        </w:tc>
      </w:tr>
    </w:tbl>
    <w:p>
      <w:pPr>
        <w:pStyle w:val="28"/>
        <w:ind w:firstLine="0" w:firstLineChars="0"/>
      </w:pPr>
    </w:p>
    <w:p>
      <w:pPr>
        <w:pStyle w:val="85"/>
        <w:numPr>
          <w:numId w:val="0"/>
        </w:numPr>
        <w:tabs>
          <w:tab w:val="clear" w:pos="360"/>
        </w:tabs>
        <w:spacing w:before="312" w:after="312"/>
        <w:ind w:leftChars="0"/>
      </w:pPr>
      <w:bookmarkStart w:id="209" w:name="_Toc195008243"/>
      <w:bookmarkStart w:id="210" w:name="_Toc195003774"/>
      <w:bookmarkStart w:id="211" w:name="_Toc193101979"/>
      <w:r>
        <w:rPr>
          <w:rFonts w:hint="eastAsia"/>
          <w:lang w:val="en-US" w:eastAsia="zh-CN"/>
        </w:rPr>
        <w:t xml:space="preserve">C.3.1 </w:t>
      </w:r>
      <w:r>
        <w:t>作业姿势</w:t>
      </w:r>
      <w:r>
        <w:rPr>
          <w:rFonts w:hint="eastAsia"/>
        </w:rPr>
        <w:t>测量角度的测量方法</w:t>
      </w:r>
      <w:bookmarkEnd w:id="209"/>
      <w:bookmarkEnd w:id="210"/>
      <w:bookmarkEnd w:id="211"/>
    </w:p>
    <w:p>
      <w:pPr>
        <w:pStyle w:val="85"/>
        <w:numPr>
          <w:numId w:val="0"/>
        </w:numPr>
        <w:tabs>
          <w:tab w:val="clear" w:pos="360"/>
        </w:tabs>
        <w:spacing w:before="312" w:after="312"/>
        <w:ind w:leftChars="0"/>
      </w:pPr>
      <w:bookmarkStart w:id="212" w:name="_Toc193101980"/>
      <w:bookmarkStart w:id="213" w:name="_Toc195003775"/>
      <w:bookmarkStart w:id="214" w:name="_Toc195008244"/>
      <w:bookmarkStart w:id="215" w:name="_Hlk192839695"/>
      <w:r>
        <w:rPr>
          <w:rFonts w:hint="eastAsia"/>
          <w:lang w:val="en-US" w:eastAsia="zh-CN"/>
        </w:rPr>
        <w:t>C.3.1.1</w:t>
      </w:r>
      <w:r>
        <w:rPr>
          <w:rFonts w:hint="eastAsia"/>
        </w:rPr>
        <w:t>测量工具</w:t>
      </w:r>
      <w:bookmarkEnd w:id="212"/>
      <w:bookmarkEnd w:id="213"/>
      <w:bookmarkEnd w:id="214"/>
      <w:bookmarkStart w:id="216" w:name="_Toc195003776"/>
      <w:bookmarkStart w:id="217" w:name="_Toc195008245"/>
    </w:p>
    <w:p>
      <w:pPr>
        <w:pStyle w:val="85"/>
        <w:numPr>
          <w:ilvl w:val="1"/>
          <w:numId w:val="0"/>
        </w:numPr>
        <w:tabs>
          <w:tab w:val="clear" w:pos="360"/>
        </w:tabs>
        <w:spacing w:before="312" w:after="312"/>
      </w:pPr>
      <w:r>
        <w:rPr>
          <w:rFonts w:hint="eastAsia"/>
          <w:lang w:val="en-US" w:eastAsia="zh-CN"/>
        </w:rPr>
        <w:t>C</w:t>
      </w:r>
      <w:r>
        <w:rPr>
          <w:rFonts w:hint="eastAsia"/>
        </w:rPr>
        <w:t>.3.1.1.1 观察法</w:t>
      </w:r>
      <w:bookmarkEnd w:id="216"/>
      <w:bookmarkEnd w:id="217"/>
    </w:p>
    <w:p>
      <w:pPr>
        <w:pStyle w:val="57"/>
        <w:ind w:firstLine="420" w:firstLineChars="200"/>
      </w:pPr>
      <w:r>
        <w:rPr>
          <w:rFonts w:hint="eastAsia" w:ascii="宋体" w:hAnsi="宋体" w:eastAsia="宋体" w:cs="宋体"/>
        </w:rPr>
        <w:t>无需特殊工具，但建议使用视频录像设备辅助记录，以便后续分析。</w:t>
      </w:r>
    </w:p>
    <w:p>
      <w:pPr>
        <w:pStyle w:val="85"/>
        <w:numPr>
          <w:ilvl w:val="1"/>
          <w:numId w:val="0"/>
        </w:numPr>
        <w:tabs>
          <w:tab w:val="clear" w:pos="360"/>
        </w:tabs>
        <w:spacing w:before="312" w:after="312"/>
      </w:pPr>
      <w:bookmarkStart w:id="218" w:name="_Toc195003777"/>
      <w:bookmarkStart w:id="219" w:name="_Toc195008246"/>
      <w:r>
        <w:rPr>
          <w:rFonts w:hint="eastAsia"/>
          <w:lang w:val="en-US" w:eastAsia="zh-CN"/>
        </w:rPr>
        <w:t>C</w:t>
      </w:r>
      <w:r>
        <w:rPr>
          <w:rFonts w:hint="eastAsia"/>
        </w:rPr>
        <w:t>.3.1.1.2 测量法</w:t>
      </w:r>
      <w:bookmarkEnd w:id="218"/>
      <w:bookmarkEnd w:id="219"/>
    </w:p>
    <w:p>
      <w:pPr>
        <w:pStyle w:val="57"/>
        <w:ind w:firstLine="420" w:firstLineChars="200"/>
        <w:rPr>
          <w:rFonts w:ascii="宋体" w:hAnsi="宋体" w:eastAsia="宋体" w:cs="宋体"/>
          <w:kern w:val="21"/>
          <w:szCs w:val="20"/>
        </w:rPr>
      </w:pPr>
      <w:r>
        <w:rPr>
          <w:rFonts w:hint="eastAsia" w:ascii="宋体" w:hAnsi="宋体" w:eastAsia="宋体" w:cs="宋体"/>
          <w:kern w:val="21"/>
          <w:szCs w:val="20"/>
        </w:rPr>
        <w:t>使用量角器或电子测角仪。量角器应具备足够的精度（建议最小刻度为1°），电子测角仪可提供更高的测量精度。</w:t>
      </w:r>
    </w:p>
    <w:p>
      <w:pPr>
        <w:pStyle w:val="85"/>
        <w:numPr>
          <w:numId w:val="0"/>
        </w:numPr>
        <w:tabs>
          <w:tab w:val="clear" w:pos="360"/>
        </w:tabs>
        <w:spacing w:before="312" w:after="312"/>
        <w:ind w:leftChars="0"/>
      </w:pPr>
      <w:bookmarkStart w:id="220" w:name="_Toc193101981"/>
      <w:bookmarkStart w:id="221" w:name="_Toc195008247"/>
      <w:bookmarkStart w:id="222" w:name="_Toc195003778"/>
      <w:r>
        <w:rPr>
          <w:rFonts w:hint="eastAsia"/>
          <w:lang w:val="en-US" w:eastAsia="zh-CN"/>
        </w:rPr>
        <w:t xml:space="preserve">C.3.1.2 </w:t>
      </w:r>
      <w:r>
        <w:rPr>
          <w:rFonts w:hint="eastAsia"/>
        </w:rPr>
        <w:t>测量步骤</w:t>
      </w:r>
      <w:bookmarkEnd w:id="220"/>
      <w:bookmarkEnd w:id="221"/>
      <w:bookmarkEnd w:id="222"/>
    </w:p>
    <w:p>
      <w:pPr>
        <w:pStyle w:val="57"/>
        <w:rPr>
          <w:rFonts w:hAnsi="黑体" w:cs="黑体"/>
        </w:rPr>
      </w:pPr>
      <w:bookmarkStart w:id="223" w:name="_Toc195003779"/>
      <w:bookmarkStart w:id="224" w:name="_Toc195008248"/>
      <w:r>
        <w:rPr>
          <w:rFonts w:hint="eastAsia"/>
          <w:lang w:val="en-US" w:eastAsia="zh-CN"/>
        </w:rPr>
        <w:t>C.3.1.2</w:t>
      </w:r>
      <w:r>
        <w:rPr>
          <w:rFonts w:hint="eastAsia" w:hAnsi="黑体" w:cs="黑体"/>
        </w:rPr>
        <w:t>.1 观察法</w:t>
      </w:r>
      <w:bookmarkEnd w:id="223"/>
      <w:bookmarkEnd w:id="224"/>
    </w:p>
    <w:p>
      <w:pPr>
        <w:pStyle w:val="57"/>
        <w:ind w:firstLine="420" w:firstLineChars="200"/>
        <w:rPr>
          <w:rFonts w:ascii="Times New Roman Regular" w:hAnsi="Times New Roman Regular" w:eastAsia="宋体" w:cs="Times New Roman Regular"/>
        </w:rPr>
      </w:pPr>
      <w:r>
        <w:rPr>
          <w:rFonts w:ascii="Times New Roman Regular" w:hAnsi="Times New Roman Regular" w:eastAsia="宋体" w:cs="Times New Roman Regular"/>
        </w:rPr>
        <w:t>通过直接观察或分析视频录像，记录劳动者在执行工作任务期间手腕部的姿势。如果腕部屈曲、背伸或桡尺偏的角度</w:t>
      </w:r>
      <w:r>
        <w:rPr>
          <w:rFonts w:hint="eastAsia" w:ascii="宋体" w:hAnsi="宋体" w:eastAsia="宋体" w:cs="宋体"/>
        </w:rPr>
        <w:t>≥</w:t>
      </w:r>
      <w:r>
        <w:rPr>
          <w:rFonts w:ascii="Times New Roman Regular" w:hAnsi="Times New Roman Regular" w:eastAsia="宋体" w:cs="Times New Roman Regular"/>
        </w:rPr>
        <w:t>15°，记录具体角度值。若不满足</w:t>
      </w:r>
      <w:r>
        <w:rPr>
          <w:rFonts w:hint="eastAsia" w:ascii="宋体" w:hAnsi="宋体" w:eastAsia="宋体" w:cs="宋体"/>
        </w:rPr>
        <w:t>≥</w:t>
      </w:r>
      <w:r>
        <w:rPr>
          <w:rFonts w:ascii="Times New Roman Regular" w:hAnsi="Times New Roman Regular" w:eastAsia="宋体" w:cs="Times New Roman Regular"/>
        </w:rPr>
        <w:t>15°，记录“无”。</w:t>
      </w:r>
    </w:p>
    <w:p>
      <w:pPr>
        <w:pStyle w:val="57"/>
        <w:numPr>
          <w:ilvl w:val="1"/>
          <w:numId w:val="0"/>
        </w:numPr>
        <w:rPr>
          <w:rFonts w:hAnsi="黑体" w:cs="黑体"/>
        </w:rPr>
      </w:pPr>
      <w:bookmarkStart w:id="225" w:name="_Toc195003780"/>
      <w:bookmarkStart w:id="226" w:name="_Toc195008249"/>
      <w:r>
        <w:rPr>
          <w:rFonts w:hint="eastAsia"/>
          <w:lang w:val="en-US" w:eastAsia="zh-CN"/>
        </w:rPr>
        <w:t>C.3.1.2.</w:t>
      </w:r>
      <w:r>
        <w:rPr>
          <w:rFonts w:hint="eastAsia" w:hAnsi="黑体" w:cs="黑体"/>
        </w:rPr>
        <w:t>2 测量法</w:t>
      </w:r>
      <w:bookmarkEnd w:id="225"/>
      <w:bookmarkEnd w:id="226"/>
    </w:p>
    <w:p>
      <w:pPr>
        <w:pStyle w:val="57"/>
        <w:numPr>
          <w:ilvl w:val="1"/>
          <w:numId w:val="0"/>
        </w:numPr>
        <w:rPr>
          <w:rFonts w:hAnsi="黑体" w:cs="黑体"/>
        </w:rPr>
      </w:pPr>
      <w:r>
        <w:rPr>
          <w:rFonts w:hint="eastAsia"/>
          <w:lang w:val="en-US" w:eastAsia="zh-CN"/>
        </w:rPr>
        <w:t>C.3.1.2.2.1</w:t>
      </w:r>
      <w:r>
        <w:rPr>
          <w:rFonts w:hint="eastAsia" w:hAnsi="黑体" w:cs="黑体"/>
        </w:rPr>
        <w:t>腕部屈曲和背伸</w:t>
      </w:r>
    </w:p>
    <w:p>
      <w:pPr>
        <w:ind w:firstLine="420" w:firstLineChars="200"/>
      </w:pPr>
      <w:r>
        <w:rPr>
          <w:rFonts w:hint="eastAsia"/>
        </w:rPr>
        <w:t>量角器：将量角器的轴心对准腕关节的中心位置（即手腕与手掌连接处的正中间）。量角器的一个臂与前臂的长轴平行（沿前臂方向），另一个臂与手背的长轴平行（沿手背方向）。确保量角器的轴心与腕关节中心对齐，读取并记录角度值。</w:t>
      </w:r>
    </w:p>
    <w:p>
      <w:pPr>
        <w:ind w:firstLine="420" w:firstLineChars="200"/>
      </w:pPr>
      <w:r>
        <w:rPr>
          <w:rFonts w:hint="eastAsia"/>
        </w:rPr>
        <w:t>电子测角仪：将电子测角仪的传感器对准腕关节中心位置，确保传感器与前臂和手背的长轴对齐，读取并记录角度值。</w:t>
      </w:r>
    </w:p>
    <w:p>
      <w:pPr>
        <w:pStyle w:val="57"/>
        <w:numPr>
          <w:ilvl w:val="1"/>
          <w:numId w:val="0"/>
        </w:numPr>
        <w:rPr>
          <w:rFonts w:hAnsi="黑体" w:cs="黑体"/>
        </w:rPr>
      </w:pPr>
      <w:r>
        <w:rPr>
          <w:rFonts w:hint="eastAsia"/>
          <w:lang w:val="en-US" w:eastAsia="zh-CN"/>
        </w:rPr>
        <w:t>C.3.1.2.2.2</w:t>
      </w:r>
      <w:r>
        <w:rPr>
          <w:rFonts w:hint="eastAsia" w:hAnsi="黑体" w:cs="黑体"/>
        </w:rPr>
        <w:t xml:space="preserve"> 桡尺偏</w:t>
      </w:r>
    </w:p>
    <w:p>
      <w:pPr>
        <w:ind w:firstLine="420" w:firstLineChars="200"/>
      </w:pPr>
      <w:r>
        <w:rPr>
          <w:rFonts w:hint="eastAsia"/>
        </w:rPr>
        <w:t>量角器：将量角器的轴心对准腕关节的中心位置。量角器的一个臂与前臂的长轴平行（沿前臂方向），另一个臂与手的侧面（小指侧）平行（沿手的外侧方向）。确保量角器的轴心与腕关节中心对齐，读取并记录角度值。</w:t>
      </w:r>
    </w:p>
    <w:p>
      <w:pPr>
        <w:ind w:firstLine="420" w:firstLineChars="200"/>
      </w:pPr>
      <w:r>
        <w:rPr>
          <w:rFonts w:hint="eastAsia"/>
        </w:rPr>
        <w:t>电子测角仪：将电子测角仪的传感器对准腕关节中心位置，确保传感器与前臂和手的侧面（小指侧）对齐，读取并记录角度值。</w:t>
      </w:r>
    </w:p>
    <w:p>
      <w:pPr>
        <w:pStyle w:val="85"/>
        <w:numPr>
          <w:numId w:val="0"/>
        </w:numPr>
        <w:tabs>
          <w:tab w:val="clear" w:pos="360"/>
        </w:tabs>
        <w:spacing w:before="312" w:after="312"/>
        <w:ind w:leftChars="0"/>
      </w:pPr>
      <w:bookmarkStart w:id="227" w:name="_Toc195003781"/>
      <w:bookmarkStart w:id="228" w:name="_Toc195008250"/>
      <w:bookmarkStart w:id="229" w:name="_Toc193101982"/>
      <w:r>
        <w:rPr>
          <w:rFonts w:hint="eastAsia"/>
          <w:lang w:val="en-US" w:eastAsia="zh-CN"/>
        </w:rPr>
        <w:t xml:space="preserve">C.3.1.3 </w:t>
      </w:r>
      <w:r>
        <w:rPr>
          <w:rFonts w:hint="eastAsia"/>
        </w:rPr>
        <w:t>特殊情况处理</w:t>
      </w:r>
      <w:bookmarkEnd w:id="227"/>
      <w:bookmarkEnd w:id="228"/>
      <w:bookmarkEnd w:id="229"/>
    </w:p>
    <w:p>
      <w:pPr>
        <w:pStyle w:val="57"/>
        <w:rPr>
          <w:rFonts w:ascii="宋体" w:hAnsi="宋体" w:eastAsia="宋体" w:cs="宋体"/>
          <w:kern w:val="21"/>
          <w:szCs w:val="20"/>
        </w:rPr>
      </w:pPr>
      <w:r>
        <w:rPr>
          <w:rFonts w:hint="eastAsia" w:hAnsi="黑体" w:cs="黑体"/>
          <w:kern w:val="21"/>
          <w:szCs w:val="20"/>
          <w:lang w:val="en-US" w:eastAsia="zh-CN"/>
        </w:rPr>
        <w:t>C</w:t>
      </w:r>
      <w:r>
        <w:rPr>
          <w:rFonts w:hint="eastAsia" w:hAnsi="黑体" w:cs="黑体"/>
          <w:kern w:val="21"/>
          <w:szCs w:val="20"/>
        </w:rPr>
        <w:t xml:space="preserve">.3.1.3.1 </w:t>
      </w:r>
      <w:r>
        <w:rPr>
          <w:rFonts w:hint="eastAsia" w:ascii="宋体" w:hAnsi="宋体" w:eastAsia="宋体" w:cs="宋体"/>
          <w:kern w:val="21"/>
          <w:szCs w:val="20"/>
        </w:rPr>
        <w:t>若劳动者在执行任务时手腕部姿势变化频繁，建议多次测量并取平均值。</w:t>
      </w:r>
    </w:p>
    <w:p>
      <w:pPr>
        <w:pStyle w:val="57"/>
        <w:rPr>
          <w:rFonts w:hAnsi="黑体" w:cs="黑体"/>
          <w:kern w:val="21"/>
          <w:szCs w:val="20"/>
        </w:rPr>
      </w:pPr>
      <w:r>
        <w:rPr>
          <w:rFonts w:hint="eastAsia" w:hAnsi="黑体" w:cs="黑体"/>
          <w:kern w:val="21"/>
          <w:szCs w:val="20"/>
          <w:lang w:val="en-US" w:eastAsia="zh-CN"/>
        </w:rPr>
        <w:t>C</w:t>
      </w:r>
      <w:r>
        <w:rPr>
          <w:rFonts w:hint="eastAsia" w:hAnsi="黑体" w:cs="黑体"/>
          <w:kern w:val="21"/>
          <w:szCs w:val="20"/>
        </w:rPr>
        <w:t xml:space="preserve">.3.1.3.2 </w:t>
      </w:r>
      <w:r>
        <w:rPr>
          <w:rFonts w:hint="eastAsia" w:ascii="宋体" w:hAnsi="宋体" w:eastAsia="宋体" w:cs="宋体"/>
          <w:kern w:val="21"/>
          <w:szCs w:val="20"/>
        </w:rPr>
        <w:t>对于难以直接测量的姿势（如设备操作中），可通过视频录像分析或佩戴可穿戴传感器等设备进行测量。</w:t>
      </w:r>
    </w:p>
    <w:p>
      <w:pPr>
        <w:pStyle w:val="57"/>
        <w:rPr>
          <w:rFonts w:hAnsi="黑体" w:cs="黑体"/>
          <w:kern w:val="21"/>
          <w:szCs w:val="20"/>
        </w:rPr>
      </w:pPr>
      <w:r>
        <w:rPr>
          <w:rFonts w:hint="eastAsia" w:hAnsi="黑体" w:cs="黑体"/>
          <w:kern w:val="21"/>
          <w:szCs w:val="20"/>
          <w:lang w:val="en-US" w:eastAsia="zh-CN"/>
        </w:rPr>
        <w:t>C</w:t>
      </w:r>
      <w:r>
        <w:rPr>
          <w:rFonts w:hint="eastAsia" w:hAnsi="黑体" w:cs="黑体"/>
          <w:kern w:val="21"/>
          <w:szCs w:val="20"/>
        </w:rPr>
        <w:t xml:space="preserve">.3.1.3.3 </w:t>
      </w:r>
      <w:r>
        <w:rPr>
          <w:rFonts w:hint="eastAsia" w:ascii="宋体" w:hAnsi="宋体" w:eastAsia="宋体" w:cs="宋体"/>
          <w:kern w:val="21"/>
          <w:szCs w:val="20"/>
        </w:rPr>
        <w:t>对于无法使用量角器或电子测角仪测量的情况，可采用估算或查阅参考设备的技术手册或相关资料的方式获取角度数据。</w:t>
      </w:r>
    </w:p>
    <w:p>
      <w:pPr>
        <w:pStyle w:val="85"/>
        <w:numPr>
          <w:numId w:val="0"/>
        </w:numPr>
        <w:tabs>
          <w:tab w:val="clear" w:pos="360"/>
        </w:tabs>
        <w:spacing w:before="312" w:after="312"/>
        <w:ind w:leftChars="0"/>
      </w:pPr>
      <w:bookmarkStart w:id="230" w:name="_Toc193101983"/>
      <w:bookmarkStart w:id="231" w:name="_Toc195008251"/>
      <w:bookmarkStart w:id="232" w:name="_Toc195003782"/>
      <w:r>
        <w:rPr>
          <w:rFonts w:hint="eastAsia"/>
          <w:lang w:val="en-US" w:eastAsia="zh-CN"/>
        </w:rPr>
        <w:t xml:space="preserve">C.3.1.4 </w:t>
      </w:r>
      <w:r>
        <w:rPr>
          <w:rFonts w:hint="eastAsia"/>
        </w:rPr>
        <w:t>记录要求</w:t>
      </w:r>
      <w:bookmarkEnd w:id="230"/>
      <w:bookmarkEnd w:id="231"/>
      <w:bookmarkEnd w:id="232"/>
    </w:p>
    <w:p>
      <w:pPr>
        <w:ind w:firstLine="420" w:firstLineChars="200"/>
      </w:pPr>
      <w:r>
        <w:t>单位为度（°），精度保留到小数点后一位。若该姿势未出现或角度小于15°，标注“无”。</w:t>
      </w:r>
    </w:p>
    <w:bookmarkEnd w:id="215"/>
    <w:p>
      <w:pPr>
        <w:pStyle w:val="85"/>
        <w:numPr>
          <w:numId w:val="0"/>
        </w:numPr>
        <w:tabs>
          <w:tab w:val="clear" w:pos="360"/>
        </w:tabs>
        <w:spacing w:before="312" w:after="312"/>
        <w:ind w:leftChars="0"/>
      </w:pPr>
      <w:bookmarkStart w:id="233" w:name="_Toc193101984"/>
      <w:bookmarkStart w:id="234" w:name="_Toc195003783"/>
      <w:bookmarkStart w:id="235" w:name="_Toc195008252"/>
      <w:r>
        <w:rPr>
          <w:rFonts w:hint="eastAsia"/>
          <w:lang w:val="en-US" w:eastAsia="zh-CN"/>
        </w:rPr>
        <w:t xml:space="preserve">C.3.2 </w:t>
      </w:r>
      <w:r>
        <w:rPr>
          <w:rFonts w:hint="eastAsia"/>
        </w:rPr>
        <w:t>作业时手部抓握工具或物品重量的测量方法</w:t>
      </w:r>
      <w:bookmarkEnd w:id="233"/>
      <w:bookmarkEnd w:id="234"/>
      <w:bookmarkEnd w:id="235"/>
    </w:p>
    <w:p>
      <w:pPr>
        <w:pStyle w:val="85"/>
        <w:numPr>
          <w:numId w:val="0"/>
        </w:numPr>
        <w:tabs>
          <w:tab w:val="clear" w:pos="360"/>
        </w:tabs>
        <w:spacing w:before="312" w:after="312"/>
        <w:ind w:leftChars="0"/>
      </w:pPr>
      <w:bookmarkStart w:id="236" w:name="_Toc193101985"/>
      <w:bookmarkStart w:id="237" w:name="_Toc195003784"/>
      <w:bookmarkStart w:id="238" w:name="_Toc195008253"/>
      <w:r>
        <w:rPr>
          <w:rFonts w:hint="eastAsia"/>
          <w:lang w:val="en-US" w:eastAsia="zh-CN"/>
        </w:rPr>
        <w:t xml:space="preserve">C.3.2.1 </w:t>
      </w:r>
      <w:r>
        <w:rPr>
          <w:rFonts w:hint="eastAsia"/>
        </w:rPr>
        <w:t>测量工具</w:t>
      </w:r>
      <w:bookmarkEnd w:id="236"/>
      <w:bookmarkEnd w:id="237"/>
      <w:bookmarkEnd w:id="238"/>
    </w:p>
    <w:p>
      <w:pPr>
        <w:ind w:firstLine="420" w:firstLineChars="200"/>
      </w:pPr>
      <w:r>
        <w:t>使用电子秤或弹簧秤。测量前，确保电子秤或弹簧秤已校准并处于零位。</w:t>
      </w:r>
    </w:p>
    <w:p>
      <w:pPr>
        <w:pStyle w:val="85"/>
        <w:numPr>
          <w:numId w:val="0"/>
        </w:numPr>
        <w:tabs>
          <w:tab w:val="clear" w:pos="360"/>
        </w:tabs>
        <w:spacing w:before="312" w:after="312"/>
        <w:ind w:leftChars="0"/>
      </w:pPr>
      <w:bookmarkStart w:id="239" w:name="_Toc193101986"/>
      <w:bookmarkStart w:id="240" w:name="_Toc195003785"/>
      <w:bookmarkStart w:id="241" w:name="_Toc195008254"/>
      <w:r>
        <w:rPr>
          <w:rFonts w:hint="eastAsia"/>
          <w:lang w:val="en-US" w:eastAsia="zh-CN"/>
        </w:rPr>
        <w:t xml:space="preserve">C.3.2.2 </w:t>
      </w:r>
      <w:r>
        <w:rPr>
          <w:rFonts w:hint="eastAsia"/>
        </w:rPr>
        <w:t>测量方法</w:t>
      </w:r>
      <w:bookmarkEnd w:id="239"/>
      <w:bookmarkEnd w:id="240"/>
      <w:bookmarkEnd w:id="241"/>
    </w:p>
    <w:p>
      <w:pPr>
        <w:ind w:firstLine="420" w:firstLineChars="200"/>
      </w:pPr>
      <w:bookmarkStart w:id="242" w:name="_Toc193101987"/>
      <w:r>
        <w:t>将劳动者手持的工具或物品放置在秤上，确保工具或物品放置稳定，避免晃动或倾斜。读取并记录秤的重量显示值。</w:t>
      </w:r>
    </w:p>
    <w:p>
      <w:pPr>
        <w:pStyle w:val="85"/>
        <w:numPr>
          <w:numId w:val="0"/>
        </w:numPr>
        <w:tabs>
          <w:tab w:val="clear" w:pos="360"/>
        </w:tabs>
        <w:spacing w:before="312" w:after="312"/>
        <w:ind w:leftChars="0"/>
      </w:pPr>
      <w:bookmarkStart w:id="243" w:name="_Toc195008255"/>
      <w:bookmarkStart w:id="244" w:name="_Toc195003786"/>
      <w:r>
        <w:rPr>
          <w:rFonts w:hint="eastAsia"/>
          <w:lang w:val="en-US" w:eastAsia="zh-CN"/>
        </w:rPr>
        <w:t xml:space="preserve">C.3.2.3 </w:t>
      </w:r>
      <w:r>
        <w:rPr>
          <w:rFonts w:hint="eastAsia"/>
        </w:rPr>
        <w:t>特殊情况处理</w:t>
      </w:r>
      <w:bookmarkEnd w:id="242"/>
      <w:bookmarkEnd w:id="243"/>
      <w:bookmarkEnd w:id="244"/>
    </w:p>
    <w:p>
      <w:pPr>
        <w:ind w:firstLine="420" w:firstLineChars="200"/>
      </w:pPr>
      <w:r>
        <w:t>对于无法直接称重的物品（如固定设备），可通过以下方式获取重量数据：</w:t>
      </w:r>
    </w:p>
    <w:p>
      <w:pPr>
        <w:ind w:firstLine="420" w:firstLineChars="200"/>
      </w:pPr>
      <w:bookmarkStart w:id="245" w:name="_Toc195003787"/>
      <w:bookmarkStart w:id="246" w:name="_Toc195008256"/>
      <w:r>
        <w:t>估算：根据物品的外观、材质、体积和密度等参数进行合理估算。例如，对于形状规则的物品，可测量其尺寸，估算其体积，再结合材质的密度计算重量。</w:t>
      </w:r>
      <w:bookmarkEnd w:id="245"/>
      <w:bookmarkEnd w:id="246"/>
    </w:p>
    <w:p>
      <w:pPr>
        <w:ind w:firstLine="420" w:firstLineChars="200"/>
      </w:pPr>
      <w:bookmarkStart w:id="247" w:name="_Toc195003788"/>
      <w:bookmarkStart w:id="248" w:name="_Toc195008257"/>
      <w:r>
        <w:t>查阅技术文档：参考设备的技术手册或相关资料获取准确重量。</w:t>
      </w:r>
      <w:bookmarkEnd w:id="247"/>
      <w:bookmarkEnd w:id="248"/>
    </w:p>
    <w:p>
      <w:pPr>
        <w:ind w:firstLine="420" w:firstLineChars="200"/>
      </w:pPr>
    </w:p>
    <w:p>
      <w:pPr>
        <w:ind w:firstLine="420" w:firstLineChars="200"/>
      </w:pPr>
    </w:p>
    <w:p>
      <w:pPr>
        <w:pStyle w:val="85"/>
        <w:numPr>
          <w:numId w:val="0"/>
        </w:numPr>
        <w:tabs>
          <w:tab w:val="clear" w:pos="360"/>
        </w:tabs>
        <w:spacing w:before="312" w:after="312"/>
        <w:ind w:leftChars="0"/>
      </w:pPr>
      <w:bookmarkStart w:id="249" w:name="_Toc195003789"/>
      <w:bookmarkStart w:id="250" w:name="_Toc193101988"/>
      <w:bookmarkStart w:id="251" w:name="_Toc195008258"/>
      <w:r>
        <w:rPr>
          <w:rFonts w:hint="eastAsia"/>
          <w:lang w:val="en-US" w:eastAsia="zh-CN"/>
        </w:rPr>
        <w:t xml:space="preserve">C.3.2.4 </w:t>
      </w:r>
      <w:r>
        <w:rPr>
          <w:rFonts w:hint="eastAsia"/>
        </w:rPr>
        <w:t>记录要求</w:t>
      </w:r>
      <w:bookmarkEnd w:id="249"/>
      <w:bookmarkEnd w:id="250"/>
      <w:bookmarkEnd w:id="251"/>
    </w:p>
    <w:p>
      <w:pPr>
        <w:ind w:firstLine="420" w:firstLineChars="200"/>
      </w:pPr>
      <w:r>
        <w:t>单位为千克（kg），精度保留到小数点后两位。若某一手未持物品，标注“无”。</w:t>
      </w:r>
    </w:p>
    <w:p>
      <w:pPr>
        <w:pStyle w:val="85"/>
        <w:numPr>
          <w:numId w:val="0"/>
        </w:numPr>
        <w:tabs>
          <w:tab w:val="clear" w:pos="360"/>
        </w:tabs>
        <w:spacing w:before="312" w:after="312"/>
        <w:ind w:leftChars="0"/>
      </w:pPr>
      <w:bookmarkStart w:id="252" w:name="_Toc195003790"/>
      <w:bookmarkStart w:id="253" w:name="_Toc193101989"/>
      <w:bookmarkStart w:id="254" w:name="_Toc195008259"/>
      <w:r>
        <w:rPr>
          <w:rFonts w:hint="eastAsia"/>
          <w:lang w:val="en-US" w:eastAsia="zh-CN"/>
        </w:rPr>
        <w:t xml:space="preserve">C.4 </w:t>
      </w:r>
      <w:r>
        <w:rPr>
          <w:rFonts w:hint="eastAsia"/>
        </w:rPr>
        <w:t>重复和用力作业调查与测量</w:t>
      </w:r>
      <w:bookmarkEnd w:id="252"/>
      <w:bookmarkEnd w:id="253"/>
      <w:bookmarkEnd w:id="254"/>
    </w:p>
    <w:p>
      <w:pPr>
        <w:pStyle w:val="28"/>
        <w:rPr>
          <w:rFonts w:ascii="Times New Roman"/>
        </w:rPr>
      </w:pPr>
      <w:r>
        <w:rPr>
          <w:rFonts w:ascii="Times New Roman"/>
        </w:rPr>
        <w:t>重复和用力作业调查与测量应使用表</w:t>
      </w:r>
      <w:r>
        <w:rPr>
          <w:rFonts w:hint="eastAsia" w:ascii="Times New Roman"/>
          <w:lang w:val="en-US" w:eastAsia="zh-CN"/>
        </w:rPr>
        <w:t>C</w:t>
      </w:r>
      <w:r>
        <w:rPr>
          <w:rFonts w:ascii="Times New Roman"/>
        </w:rPr>
        <w:t>.3。</w:t>
      </w:r>
    </w:p>
    <w:p>
      <w:pPr>
        <w:pStyle w:val="28"/>
        <w:rPr>
          <w:rFonts w:ascii="Times New Roman"/>
        </w:rPr>
      </w:pPr>
    </w:p>
    <w:p>
      <w:pPr>
        <w:pStyle w:val="28"/>
        <w:spacing w:after="156" w:afterLines="50"/>
        <w:ind w:firstLine="0" w:firstLineChars="0"/>
        <w:jc w:val="center"/>
        <w:rPr>
          <w:rFonts w:ascii="黑体" w:hAnsi="黑体" w:eastAsia="黑体"/>
          <w:szCs w:val="18"/>
        </w:rPr>
      </w:pPr>
      <w:r>
        <w:rPr>
          <w:rFonts w:hint="eastAsia" w:ascii="黑体" w:hAnsi="黑体" w:eastAsia="黑体"/>
          <w:szCs w:val="18"/>
        </w:rPr>
        <w:t>表</w:t>
      </w:r>
      <w:r>
        <w:rPr>
          <w:rFonts w:hint="eastAsia" w:ascii="黑体" w:hAnsi="黑体" w:eastAsia="黑体"/>
          <w:szCs w:val="18"/>
          <w:lang w:val="en-US" w:eastAsia="zh-CN"/>
        </w:rPr>
        <w:t>C</w:t>
      </w:r>
      <w:r>
        <w:rPr>
          <w:rFonts w:hint="eastAsia" w:ascii="黑体" w:hAnsi="黑体" w:eastAsia="黑体"/>
          <w:szCs w:val="18"/>
        </w:rPr>
        <w:t>.3　</w:t>
      </w:r>
      <w:r>
        <w:rPr>
          <w:rFonts w:ascii="黑体" w:hAnsi="黑体" w:eastAsia="黑体"/>
          <w:szCs w:val="18"/>
        </w:rPr>
        <w:t>重复用力作业调查与测量记录表</w:t>
      </w:r>
      <w:r>
        <w:rPr>
          <w:rFonts w:hint="eastAsia" w:ascii="黑体" w:hAnsi="黑体" w:eastAsia="黑体"/>
          <w:szCs w:val="18"/>
          <w:vertAlign w:val="superscript"/>
        </w:rPr>
        <w:t>a</w:t>
      </w:r>
    </w:p>
    <w:tbl>
      <w:tblPr>
        <w:tblStyle w:val="39"/>
        <w:tblW w:w="958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99"/>
        <w:gridCol w:w="1008"/>
        <w:gridCol w:w="1008"/>
        <w:gridCol w:w="1008"/>
        <w:gridCol w:w="1008"/>
        <w:gridCol w:w="1008"/>
        <w:gridCol w:w="1008"/>
        <w:gridCol w:w="1008"/>
        <w:gridCol w:w="1008"/>
        <w:gridCol w:w="92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22" w:hRule="atLeast"/>
          <w:jc w:val="center"/>
        </w:trPr>
        <w:tc>
          <w:tcPr>
            <w:tcW w:w="9587" w:type="dxa"/>
            <w:gridSpan w:val="10"/>
            <w:tcBorders>
              <w:top w:val="single" w:color="000000" w:sz="12" w:space="0"/>
              <w:left w:val="single" w:color="000000" w:sz="12" w:space="0"/>
              <w:bottom w:val="single" w:color="000000" w:sz="12" w:space="0"/>
              <w:right w:val="single" w:color="000000" w:sz="12" w:space="0"/>
            </w:tcBorders>
            <w:tcMar>
              <w:left w:w="57" w:type="dxa"/>
              <w:right w:w="57" w:type="dxa"/>
            </w:tcMar>
            <w:vAlign w:val="center"/>
          </w:tcPr>
          <w:p>
            <w:pPr>
              <w:pStyle w:val="28"/>
              <w:adjustRightInd w:val="0"/>
              <w:snapToGrid w:val="0"/>
              <w:spacing w:line="360" w:lineRule="auto"/>
              <w:ind w:left="840" w:leftChars="400" w:firstLineChars="0"/>
              <w:rPr>
                <w:rFonts w:ascii="Times New Roman"/>
                <w:sz w:val="18"/>
                <w:szCs w:val="18"/>
              </w:rPr>
            </w:pPr>
          </w:p>
          <w:p>
            <w:pPr>
              <w:pStyle w:val="28"/>
              <w:adjustRightInd w:val="0"/>
              <w:snapToGrid w:val="0"/>
              <w:spacing w:line="360" w:lineRule="auto"/>
              <w:ind w:firstLine="360"/>
              <w:rPr>
                <w:rFonts w:ascii="Times New Roman"/>
                <w:sz w:val="18"/>
                <w:szCs w:val="18"/>
              </w:rPr>
            </w:pPr>
            <w:r>
              <w:rPr>
                <w:rFonts w:ascii="Times New Roman"/>
                <w:sz w:val="18"/>
                <w:szCs w:val="18"/>
              </w:rPr>
              <w:t>调查与测量时间：</w:t>
            </w:r>
            <w:r>
              <w:rPr>
                <w:rFonts w:ascii="Times New Roman"/>
                <w:sz w:val="18"/>
                <w:szCs w:val="18"/>
                <w:u w:val="single"/>
              </w:rPr>
              <w:t xml:space="preserve">                         </w:t>
            </w:r>
            <w:r>
              <w:rPr>
                <w:rFonts w:ascii="Times New Roman"/>
                <w:sz w:val="18"/>
                <w:szCs w:val="18"/>
              </w:rPr>
              <w:t xml:space="preserve">     测量设备：</w:t>
            </w:r>
            <w:r>
              <w:rPr>
                <w:rFonts w:ascii="Times New Roman"/>
                <w:sz w:val="18"/>
                <w:szCs w:val="18"/>
                <w:u w:val="single"/>
              </w:rPr>
              <w:t xml:space="preserve">                         </w:t>
            </w:r>
            <w:r>
              <w:rPr>
                <w:rFonts w:ascii="Times New Roman"/>
                <w:sz w:val="18"/>
                <w:szCs w:val="18"/>
              </w:rPr>
              <w:t xml:space="preserve"> </w:t>
            </w:r>
          </w:p>
          <w:p>
            <w:pPr>
              <w:pStyle w:val="28"/>
              <w:spacing w:after="156" w:afterLines="50"/>
              <w:ind w:firstLine="360"/>
              <w:rPr>
                <w:rFonts w:ascii="Times New Roman" w:eastAsia="黑体"/>
                <w:sz w:val="18"/>
                <w:szCs w:val="18"/>
              </w:rPr>
            </w:pPr>
            <w:r>
              <w:rPr>
                <w:rFonts w:ascii="Times New Roman"/>
                <w:sz w:val="18"/>
                <w:szCs w:val="18"/>
              </w:rPr>
              <w:t>特定姿势参考力量（PSRS，牛顿）</w:t>
            </w:r>
            <w:r>
              <w:rPr>
                <w:rFonts w:ascii="Times New Roman"/>
                <w:sz w:val="18"/>
                <w:szCs w:val="18"/>
                <w:vertAlign w:val="superscript"/>
              </w:rPr>
              <w:t>b</w:t>
            </w:r>
            <w:r>
              <w:rPr>
                <w:rFonts w:ascii="Times New Roman"/>
                <w:sz w:val="18"/>
                <w:szCs w:val="18"/>
              </w:rPr>
              <w:t xml:space="preserve">  </w:t>
            </w:r>
            <w:r>
              <w:rPr>
                <w:rFonts w:ascii="Times New Roman"/>
                <w:sz w:val="18"/>
                <w:szCs w:val="18"/>
                <w:u w:val="single"/>
              </w:rPr>
              <w:t xml:space="preserve">                         </w:t>
            </w:r>
            <w:r>
              <w:rPr>
                <w:rFonts w:ascii="Times New Roman"/>
                <w:sz w:val="18"/>
                <w:szCs w:val="18"/>
              </w:rPr>
              <w:t xml:space="preserve">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3" w:hRule="atLeast"/>
          <w:jc w:val="center"/>
        </w:trPr>
        <w:tc>
          <w:tcPr>
            <w:tcW w:w="599" w:type="dxa"/>
            <w:tcBorders>
              <w:top w:val="single" w:color="000000" w:sz="12" w:space="0"/>
              <w:left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工作</w:t>
            </w:r>
          </w:p>
          <w:p>
            <w:pPr>
              <w:pStyle w:val="28"/>
              <w:ind w:firstLine="0" w:firstLineChars="0"/>
              <w:jc w:val="center"/>
              <w:rPr>
                <w:rFonts w:ascii="Times New Roman"/>
                <w:sz w:val="18"/>
                <w:szCs w:val="18"/>
              </w:rPr>
            </w:pPr>
            <w:r>
              <w:rPr>
                <w:rFonts w:ascii="Times New Roman"/>
                <w:sz w:val="18"/>
                <w:szCs w:val="18"/>
              </w:rPr>
              <w:t>任务</w:t>
            </w:r>
            <w:r>
              <w:rPr>
                <w:rFonts w:ascii="Times New Roman"/>
                <w:sz w:val="18"/>
                <w:szCs w:val="18"/>
                <w:vertAlign w:val="superscript"/>
              </w:rPr>
              <w:t>c</w:t>
            </w:r>
          </w:p>
        </w:tc>
        <w:tc>
          <w:tcPr>
            <w:tcW w:w="1008" w:type="dxa"/>
            <w:tcBorders>
              <w:top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工作</w:t>
            </w:r>
          </w:p>
          <w:p>
            <w:pPr>
              <w:pStyle w:val="28"/>
              <w:ind w:firstLine="0" w:firstLineChars="0"/>
              <w:jc w:val="center"/>
              <w:rPr>
                <w:rFonts w:ascii="Times New Roman"/>
                <w:sz w:val="18"/>
                <w:szCs w:val="18"/>
              </w:rPr>
            </w:pPr>
            <w:r>
              <w:rPr>
                <w:rFonts w:ascii="Times New Roman"/>
                <w:sz w:val="18"/>
                <w:szCs w:val="18"/>
              </w:rPr>
              <w:t>时间段</w:t>
            </w:r>
            <w:r>
              <w:rPr>
                <w:rFonts w:ascii="Times New Roman"/>
                <w:sz w:val="18"/>
                <w:szCs w:val="18"/>
                <w:vertAlign w:val="superscript"/>
              </w:rPr>
              <w:t>d</w:t>
            </w:r>
          </w:p>
        </w:tc>
        <w:tc>
          <w:tcPr>
            <w:tcW w:w="1008" w:type="dxa"/>
            <w:tcBorders>
              <w:top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工作</w:t>
            </w:r>
          </w:p>
          <w:p>
            <w:pPr>
              <w:pStyle w:val="28"/>
              <w:ind w:firstLine="0" w:firstLineChars="0"/>
              <w:jc w:val="center"/>
              <w:rPr>
                <w:rFonts w:ascii="Times New Roman"/>
                <w:sz w:val="18"/>
                <w:szCs w:val="18"/>
              </w:rPr>
            </w:pPr>
            <w:r>
              <w:rPr>
                <w:rFonts w:ascii="Times New Roman"/>
                <w:sz w:val="18"/>
                <w:szCs w:val="18"/>
              </w:rPr>
              <w:t>周期</w:t>
            </w:r>
            <w:r>
              <w:rPr>
                <w:rFonts w:ascii="Times New Roman"/>
                <w:sz w:val="18"/>
                <w:szCs w:val="18"/>
                <w:vertAlign w:val="superscript"/>
              </w:rPr>
              <w:t>e</w:t>
            </w:r>
          </w:p>
        </w:tc>
        <w:tc>
          <w:tcPr>
            <w:tcW w:w="1008" w:type="dxa"/>
            <w:tcBorders>
              <w:top w:val="single" w:color="000000" w:sz="12" w:space="0"/>
              <w:right w:val="single" w:color="auto" w:sz="4"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任务</w:t>
            </w:r>
          </w:p>
          <w:p>
            <w:pPr>
              <w:pStyle w:val="28"/>
              <w:ind w:firstLine="0" w:firstLineChars="0"/>
              <w:jc w:val="center"/>
              <w:rPr>
                <w:rFonts w:ascii="Times New Roman"/>
                <w:sz w:val="18"/>
                <w:szCs w:val="18"/>
              </w:rPr>
            </w:pPr>
            <w:r>
              <w:rPr>
                <w:rFonts w:ascii="Times New Roman"/>
                <w:sz w:val="18"/>
                <w:szCs w:val="18"/>
              </w:rPr>
              <w:t>类型</w:t>
            </w:r>
            <w:r>
              <w:rPr>
                <w:rFonts w:ascii="Times New Roman"/>
                <w:sz w:val="18"/>
                <w:szCs w:val="18"/>
                <w:vertAlign w:val="superscript"/>
              </w:rPr>
              <w:t>f</w:t>
            </w:r>
          </w:p>
        </w:tc>
        <w:tc>
          <w:tcPr>
            <w:tcW w:w="1008" w:type="dxa"/>
            <w:tcBorders>
              <w:top w:val="single" w:color="000000" w:sz="12" w:space="0"/>
              <w:left w:val="single" w:color="auto" w:sz="4"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手腕部</w:t>
            </w:r>
          </w:p>
          <w:p>
            <w:pPr>
              <w:pStyle w:val="28"/>
              <w:ind w:firstLine="0" w:firstLineChars="0"/>
              <w:jc w:val="center"/>
              <w:rPr>
                <w:rFonts w:ascii="Times New Roman"/>
                <w:sz w:val="18"/>
                <w:szCs w:val="18"/>
              </w:rPr>
            </w:pPr>
            <w:r>
              <w:rPr>
                <w:rFonts w:ascii="Times New Roman"/>
                <w:sz w:val="18"/>
                <w:szCs w:val="18"/>
              </w:rPr>
              <w:t>用力频次</w:t>
            </w:r>
          </w:p>
          <w:p>
            <w:pPr>
              <w:pStyle w:val="28"/>
              <w:ind w:firstLine="0" w:firstLineChars="0"/>
              <w:jc w:val="center"/>
              <w:rPr>
                <w:rFonts w:ascii="Times New Roman"/>
                <w:sz w:val="18"/>
                <w:szCs w:val="18"/>
              </w:rPr>
            </w:pPr>
            <w:r>
              <w:rPr>
                <w:rFonts w:ascii="Times New Roman"/>
                <w:sz w:val="18"/>
                <w:szCs w:val="18"/>
              </w:rPr>
              <w:t>（用力次数/秒）</w:t>
            </w:r>
            <w:r>
              <w:rPr>
                <w:rFonts w:ascii="Times New Roman"/>
                <w:sz w:val="18"/>
                <w:szCs w:val="18"/>
                <w:vertAlign w:val="superscript"/>
              </w:rPr>
              <w:t>g</w:t>
            </w:r>
          </w:p>
        </w:tc>
        <w:tc>
          <w:tcPr>
            <w:tcW w:w="1008" w:type="dxa"/>
            <w:tcBorders>
              <w:top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用力</w:t>
            </w:r>
          </w:p>
          <w:p>
            <w:pPr>
              <w:pStyle w:val="28"/>
              <w:ind w:firstLine="0" w:firstLineChars="0"/>
              <w:jc w:val="center"/>
              <w:rPr>
                <w:rFonts w:ascii="Times New Roman"/>
                <w:sz w:val="18"/>
                <w:szCs w:val="18"/>
              </w:rPr>
            </w:pPr>
            <w:r>
              <w:rPr>
                <w:rFonts w:ascii="Times New Roman"/>
                <w:sz w:val="18"/>
                <w:szCs w:val="18"/>
              </w:rPr>
              <w:t>持续时间（秒）</w:t>
            </w:r>
            <w:r>
              <w:rPr>
                <w:rFonts w:ascii="Times New Roman"/>
                <w:sz w:val="18"/>
                <w:szCs w:val="18"/>
                <w:vertAlign w:val="superscript"/>
              </w:rPr>
              <w:t>h</w:t>
            </w:r>
          </w:p>
        </w:tc>
        <w:tc>
          <w:tcPr>
            <w:tcW w:w="1008" w:type="dxa"/>
            <w:tcBorders>
              <w:top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非用力</w:t>
            </w:r>
          </w:p>
          <w:p>
            <w:pPr>
              <w:pStyle w:val="28"/>
              <w:ind w:firstLine="0" w:firstLineChars="0"/>
              <w:jc w:val="center"/>
              <w:rPr>
                <w:rFonts w:ascii="Times New Roman"/>
                <w:sz w:val="18"/>
                <w:szCs w:val="18"/>
              </w:rPr>
            </w:pPr>
            <w:r>
              <w:rPr>
                <w:rFonts w:ascii="Times New Roman"/>
                <w:sz w:val="18"/>
                <w:szCs w:val="18"/>
              </w:rPr>
              <w:t>时间（秒）</w:t>
            </w:r>
            <w:r>
              <w:rPr>
                <w:rFonts w:ascii="Times New Roman"/>
                <w:sz w:val="18"/>
                <w:szCs w:val="18"/>
                <w:vertAlign w:val="superscript"/>
              </w:rPr>
              <w:t>i</w:t>
            </w:r>
          </w:p>
        </w:tc>
        <w:tc>
          <w:tcPr>
            <w:tcW w:w="1008" w:type="dxa"/>
            <w:tcBorders>
              <w:top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工作</w:t>
            </w:r>
          </w:p>
          <w:p>
            <w:pPr>
              <w:pStyle w:val="28"/>
              <w:ind w:firstLine="0" w:firstLineChars="0"/>
              <w:jc w:val="center"/>
              <w:rPr>
                <w:rFonts w:ascii="Times New Roman"/>
                <w:sz w:val="18"/>
                <w:szCs w:val="18"/>
              </w:rPr>
            </w:pPr>
            <w:r>
              <w:rPr>
                <w:rFonts w:ascii="Times New Roman"/>
                <w:sz w:val="18"/>
                <w:szCs w:val="18"/>
              </w:rPr>
              <w:t>周期用力时间占比（%）</w:t>
            </w:r>
            <w:r>
              <w:rPr>
                <w:rFonts w:ascii="Times New Roman"/>
                <w:sz w:val="18"/>
                <w:szCs w:val="18"/>
                <w:vertAlign w:val="superscript"/>
              </w:rPr>
              <w:t>j</w:t>
            </w:r>
          </w:p>
        </w:tc>
        <w:tc>
          <w:tcPr>
            <w:tcW w:w="1008" w:type="dxa"/>
            <w:tcBorders>
              <w:top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峰值力</w:t>
            </w:r>
          </w:p>
          <w:p>
            <w:pPr>
              <w:pStyle w:val="28"/>
              <w:ind w:firstLine="0" w:firstLineChars="0"/>
              <w:jc w:val="center"/>
              <w:rPr>
                <w:rFonts w:ascii="Times New Roman"/>
                <w:sz w:val="18"/>
                <w:szCs w:val="18"/>
              </w:rPr>
            </w:pPr>
            <w:r>
              <w:rPr>
                <w:rFonts w:ascii="Times New Roman"/>
                <w:sz w:val="18"/>
                <w:szCs w:val="18"/>
              </w:rPr>
              <w:t>（PF，牛顿）</w:t>
            </w:r>
            <w:r>
              <w:rPr>
                <w:rFonts w:ascii="Times New Roman"/>
                <w:sz w:val="18"/>
                <w:szCs w:val="18"/>
                <w:vertAlign w:val="superscript"/>
              </w:rPr>
              <w:t>k</w:t>
            </w:r>
          </w:p>
        </w:tc>
        <w:tc>
          <w:tcPr>
            <w:tcW w:w="924" w:type="dxa"/>
            <w:tcBorders>
              <w:top w:val="single" w:color="000000" w:sz="12" w:space="0"/>
              <w:right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标化</w:t>
            </w:r>
          </w:p>
          <w:p>
            <w:pPr>
              <w:pStyle w:val="28"/>
              <w:ind w:firstLine="0" w:firstLineChars="0"/>
              <w:jc w:val="center"/>
              <w:rPr>
                <w:rFonts w:ascii="Times New Roman"/>
                <w:sz w:val="18"/>
                <w:szCs w:val="18"/>
              </w:rPr>
            </w:pPr>
            <w:r>
              <w:rPr>
                <w:rFonts w:ascii="Times New Roman"/>
                <w:sz w:val="18"/>
                <w:szCs w:val="18"/>
              </w:rPr>
              <w:t>峰值力</w:t>
            </w:r>
            <w:r>
              <w:rPr>
                <w:rFonts w:hint="eastAsia" w:ascii="Times New Roman"/>
                <w:sz w:val="18"/>
                <w:szCs w:val="18"/>
              </w:rPr>
              <w:t>评估值</w:t>
            </w:r>
            <w:r>
              <w:rPr>
                <w:rFonts w:ascii="Times New Roman"/>
                <w:sz w:val="18"/>
                <w:szCs w:val="18"/>
              </w:rPr>
              <w:t>（</w:t>
            </w:r>
            <w:r>
              <w:rPr>
                <w:rFonts w:hint="eastAsia" w:ascii="Times New Roman"/>
                <w:sz w:val="18"/>
                <w:szCs w:val="18"/>
                <w:lang w:eastAsia="zh-CN"/>
              </w:rPr>
              <w:t>NPF</w:t>
            </w:r>
            <w:r>
              <w:rPr>
                <w:rFonts w:ascii="Times New Roman"/>
                <w:sz w:val="18"/>
                <w:szCs w:val="18"/>
              </w:rPr>
              <w:t>）</w:t>
            </w:r>
            <w:r>
              <w:rPr>
                <w:rFonts w:ascii="Times New Roman"/>
                <w:sz w:val="18"/>
                <w:szCs w:val="18"/>
                <w:vertAlign w:val="superscript"/>
              </w:rPr>
              <w:t>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restart"/>
            <w:tcBorders>
              <w:left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任务1</w:t>
            </w:r>
          </w:p>
        </w:tc>
        <w:tc>
          <w:tcPr>
            <w:tcW w:w="1008" w:type="dxa"/>
            <w:vMerge w:val="restart"/>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时间段1（工作初始阶段）</w:t>
            </w:r>
            <w:r>
              <w:rPr>
                <w:rFonts w:ascii="Times New Roman"/>
                <w:sz w:val="18"/>
                <w:szCs w:val="18"/>
                <w:vertAlign w:val="superscript"/>
              </w:rPr>
              <w:t>m</w:t>
            </w:r>
          </w:p>
        </w:tc>
        <w:tc>
          <w:tcPr>
            <w:tcW w:w="1008" w:type="dxa"/>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周期1</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周期2</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周期3</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周期4</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周期5</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restart"/>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时间段2（工作中期阶段）</w:t>
            </w:r>
            <w:r>
              <w:rPr>
                <w:rFonts w:ascii="Times New Roman"/>
                <w:sz w:val="18"/>
                <w:szCs w:val="18"/>
                <w:vertAlign w:val="superscript"/>
              </w:rPr>
              <w:t>n</w:t>
            </w:r>
          </w:p>
        </w:tc>
        <w:tc>
          <w:tcPr>
            <w:tcW w:w="1008" w:type="dxa"/>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周期1</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top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36"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周期2</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周期3</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top w:val="single" w:color="auto" w:sz="4" w:space="0"/>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周期4</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周期5</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36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vMerge w:val="restart"/>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时间段3</w:t>
            </w:r>
          </w:p>
          <w:p>
            <w:pPr>
              <w:pStyle w:val="28"/>
              <w:ind w:firstLine="0" w:firstLineChars="0"/>
              <w:jc w:val="center"/>
              <w:rPr>
                <w:rFonts w:ascii="Times New Roman"/>
                <w:sz w:val="18"/>
                <w:szCs w:val="18"/>
              </w:rPr>
            </w:pPr>
            <w:r>
              <w:rPr>
                <w:rFonts w:ascii="Times New Roman"/>
                <w:sz w:val="18"/>
                <w:szCs w:val="18"/>
              </w:rPr>
              <w:t>（工作结束阶段）</w:t>
            </w:r>
            <w:r>
              <w:rPr>
                <w:rFonts w:ascii="Times New Roman"/>
                <w:sz w:val="18"/>
                <w:szCs w:val="18"/>
                <w:vertAlign w:val="superscript"/>
              </w:rPr>
              <w:t>0</w:t>
            </w:r>
          </w:p>
        </w:tc>
        <w:tc>
          <w:tcPr>
            <w:tcW w:w="1008" w:type="dxa"/>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周期1</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top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周期2</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180" w:firstLineChars="10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周期3</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180" w:firstLineChars="10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周期4</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top w:val="single" w:color="auto" w:sz="4" w:space="0"/>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tcBorders>
            <w:tcMar>
              <w:left w:w="57" w:type="dxa"/>
              <w:right w:w="57" w:type="dxa"/>
            </w:tcMar>
            <w:vAlign w:val="center"/>
          </w:tcPr>
          <w:p>
            <w:pPr>
              <w:pStyle w:val="28"/>
              <w:ind w:firstLine="180" w:firstLineChars="10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jc w:val="center"/>
              <w:rPr>
                <w:sz w:val="18"/>
                <w:szCs w:val="18"/>
              </w:rPr>
            </w:pPr>
            <w:r>
              <w:rPr>
                <w:sz w:val="18"/>
                <w:szCs w:val="18"/>
              </w:rPr>
              <w:t>周期5</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vMerge w:val="continue"/>
            <w:tcBorders>
              <w:left w:val="single" w:color="000000" w:sz="12" w:space="0"/>
              <w:bottom w:val="single" w:color="auto" w:sz="4" w:space="0"/>
            </w:tcBorders>
            <w:tcMar>
              <w:left w:w="57" w:type="dxa"/>
              <w:right w:w="57" w:type="dxa"/>
            </w:tcMar>
            <w:vAlign w:val="center"/>
          </w:tcPr>
          <w:p>
            <w:pPr>
              <w:pStyle w:val="28"/>
              <w:ind w:firstLine="180" w:firstLineChars="100"/>
              <w:jc w:val="center"/>
              <w:rPr>
                <w:rFonts w:ascii="Times New Roman"/>
                <w:sz w:val="18"/>
                <w:szCs w:val="18"/>
              </w:rPr>
            </w:pPr>
          </w:p>
        </w:tc>
        <w:tc>
          <w:tcPr>
            <w:tcW w:w="1008" w:type="dxa"/>
            <w:vMerge w:val="continue"/>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Borders>
              <w:bottom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bottom w:val="single" w:color="auto" w:sz="4"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tcBorders>
              <w:left w:val="single" w:color="000000" w:sz="12"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任务2</w:t>
            </w:r>
          </w:p>
        </w:tc>
        <w:tc>
          <w:tcPr>
            <w:tcW w:w="1008" w:type="dxa"/>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同任务1</w:t>
            </w:r>
          </w:p>
        </w:tc>
        <w:tc>
          <w:tcPr>
            <w:tcW w:w="1008" w:type="dxa"/>
            <w:tcMar>
              <w:left w:w="57" w:type="dxa"/>
              <w:right w:w="57" w:type="dxa"/>
            </w:tcMar>
            <w:vAlign w:val="center"/>
          </w:tcPr>
          <w:p>
            <w:pPr>
              <w:jc w:val="center"/>
              <w:rPr>
                <w:sz w:val="18"/>
                <w:szCs w:val="18"/>
              </w:rPr>
            </w:pPr>
            <w:r>
              <w:rPr>
                <w:sz w:val="18"/>
                <w:szCs w:val="18"/>
              </w:rPr>
              <w:t>同任务1</w:t>
            </w:r>
          </w:p>
        </w:tc>
        <w:tc>
          <w:tcPr>
            <w:tcW w:w="1008" w:type="dxa"/>
            <w:tcBorders>
              <w:righ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auto"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1008" w:type="dxa"/>
            <w:tcMar>
              <w:left w:w="57" w:type="dxa"/>
              <w:right w:w="57" w:type="dxa"/>
            </w:tcMar>
            <w:vAlign w:val="center"/>
          </w:tcPr>
          <w:p>
            <w:pPr>
              <w:pStyle w:val="28"/>
              <w:ind w:firstLine="0" w:firstLineChars="0"/>
              <w:jc w:val="center"/>
              <w:rPr>
                <w:rFonts w:ascii="Times New Roman"/>
                <w:sz w:val="18"/>
                <w:szCs w:val="18"/>
              </w:rPr>
            </w:pPr>
          </w:p>
        </w:tc>
        <w:tc>
          <w:tcPr>
            <w:tcW w:w="924" w:type="dxa"/>
            <w:tcBorders>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8" w:hRule="atLeast"/>
          <w:jc w:val="center"/>
        </w:trPr>
        <w:tc>
          <w:tcPr>
            <w:tcW w:w="599" w:type="dxa"/>
            <w:tcBorders>
              <w:left w:val="single" w:color="000000" w:sz="12" w:space="0"/>
              <w:bottom w:val="single" w:color="000000" w:sz="12" w:space="0"/>
              <w:right w:val="single" w:color="000000" w:sz="4" w:space="0"/>
            </w:tcBorders>
            <w:tcMar>
              <w:left w:w="57" w:type="dxa"/>
              <w:right w:w="57" w:type="dxa"/>
            </w:tcMar>
            <w:vAlign w:val="center"/>
          </w:tcPr>
          <w:p>
            <w:pPr>
              <w:pStyle w:val="28"/>
              <w:ind w:firstLine="180" w:firstLineChars="100"/>
              <w:jc w:val="center"/>
              <w:rPr>
                <w:rFonts w:ascii="Times New Roman"/>
                <w:sz w:val="18"/>
                <w:szCs w:val="18"/>
              </w:rPr>
            </w:pPr>
            <w:r>
              <w:rPr>
                <w:rFonts w:ascii="Times New Roman"/>
                <w:sz w:val="18"/>
                <w:szCs w:val="18"/>
              </w:rPr>
              <w:t>……</w:t>
            </w: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r>
              <w:rPr>
                <w:rFonts w:ascii="Times New Roman"/>
                <w:sz w:val="18"/>
                <w:szCs w:val="18"/>
              </w:rPr>
              <w:t>……</w:t>
            </w: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jc w:val="center"/>
              <w:rPr>
                <w:sz w:val="18"/>
                <w:szCs w:val="18"/>
              </w:rPr>
            </w:pPr>
            <w:r>
              <w:rPr>
                <w:sz w:val="18"/>
                <w:szCs w:val="18"/>
              </w:rPr>
              <w:t>……</w:t>
            </w: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p>
        </w:tc>
        <w:tc>
          <w:tcPr>
            <w:tcW w:w="1008" w:type="dxa"/>
            <w:tcBorders>
              <w:left w:val="single" w:color="000000" w:sz="4" w:space="0"/>
              <w:bottom w:val="single" w:color="000000" w:sz="12" w:space="0"/>
              <w:right w:val="single" w:color="000000" w:sz="4" w:space="0"/>
            </w:tcBorders>
            <w:tcMar>
              <w:left w:w="57" w:type="dxa"/>
              <w:right w:w="57" w:type="dxa"/>
            </w:tcMar>
            <w:vAlign w:val="center"/>
          </w:tcPr>
          <w:p>
            <w:pPr>
              <w:pStyle w:val="28"/>
              <w:ind w:firstLine="0" w:firstLineChars="0"/>
              <w:jc w:val="center"/>
              <w:rPr>
                <w:rFonts w:ascii="Times New Roman"/>
                <w:sz w:val="18"/>
                <w:szCs w:val="18"/>
              </w:rPr>
            </w:pPr>
          </w:p>
        </w:tc>
        <w:tc>
          <w:tcPr>
            <w:tcW w:w="924" w:type="dxa"/>
            <w:tcBorders>
              <w:left w:val="single" w:color="000000" w:sz="4" w:space="0"/>
              <w:bottom w:val="single" w:color="000000" w:sz="12" w:space="0"/>
              <w:right w:val="single" w:color="000000" w:sz="12" w:space="0"/>
            </w:tcBorders>
            <w:tcMar>
              <w:left w:w="57" w:type="dxa"/>
              <w:right w:w="57" w:type="dxa"/>
            </w:tcMar>
          </w:tcPr>
          <w:p>
            <w:pPr>
              <w:pStyle w:val="28"/>
              <w:ind w:firstLine="0" w:firstLineChars="0"/>
              <w:jc w:val="center"/>
              <w:rPr>
                <w:rFonts w:ascii="Times New Roman"/>
                <w:sz w:val="18"/>
                <w:szCs w:val="18"/>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93" w:hRule="atLeast"/>
          <w:jc w:val="center"/>
        </w:trPr>
        <w:tc>
          <w:tcPr>
            <w:tcW w:w="9587" w:type="dxa"/>
            <w:gridSpan w:val="10"/>
            <w:tcBorders>
              <w:top w:val="single" w:color="000000" w:sz="12" w:space="0"/>
              <w:left w:val="single" w:color="000000" w:sz="12" w:space="0"/>
              <w:bottom w:val="single" w:color="000000" w:sz="12" w:space="0"/>
              <w:right w:val="single" w:color="000000" w:sz="12" w:space="0"/>
            </w:tcBorders>
            <w:tcMar>
              <w:left w:w="57" w:type="dxa"/>
              <w:right w:w="57" w:type="dxa"/>
            </w:tcMar>
            <w:vAlign w:val="center"/>
          </w:tcPr>
          <w:p>
            <w:pPr>
              <w:pStyle w:val="28"/>
              <w:ind w:firstLine="360"/>
              <w:rPr>
                <w:rFonts w:ascii="Times New Roman"/>
                <w:sz w:val="18"/>
                <w:szCs w:val="18"/>
              </w:rPr>
            </w:pPr>
            <w:r>
              <w:rPr>
                <w:rFonts w:ascii="Times New Roman"/>
                <w:sz w:val="18"/>
                <w:szCs w:val="18"/>
              </w:rPr>
              <w:t>注：</w:t>
            </w:r>
          </w:p>
          <w:p>
            <w:pPr>
              <w:pStyle w:val="28"/>
              <w:ind w:firstLine="360"/>
              <w:rPr>
                <w:rFonts w:ascii="Times New Roman"/>
                <w:sz w:val="18"/>
                <w:szCs w:val="18"/>
              </w:rPr>
            </w:pPr>
            <w:r>
              <w:rPr>
                <w:rFonts w:ascii="Times New Roman"/>
                <w:sz w:val="18"/>
                <w:szCs w:val="18"/>
                <w:vertAlign w:val="superscript"/>
              </w:rPr>
              <w:t xml:space="preserve">a </w:t>
            </w:r>
            <w:r>
              <w:rPr>
                <w:rFonts w:ascii="Times New Roman"/>
                <w:sz w:val="18"/>
                <w:szCs w:val="18"/>
              </w:rPr>
              <w:t>本表用于记录劳动者在执行重复用力作业时的具体参数，包括动作的重复频次和用力时间占比。这些数据与职业性腕管综合征诊断中的动作重复频率和累计工时要求直接相关，为诊断提供客观依据。</w:t>
            </w:r>
          </w:p>
          <w:p>
            <w:pPr>
              <w:pStyle w:val="28"/>
              <w:ind w:firstLine="360"/>
              <w:rPr>
                <w:rFonts w:ascii="Times New Roman"/>
                <w:sz w:val="18"/>
                <w:szCs w:val="18"/>
              </w:rPr>
            </w:pPr>
            <w:r>
              <w:rPr>
                <w:rFonts w:ascii="Times New Roman"/>
                <w:sz w:val="18"/>
                <w:szCs w:val="18"/>
                <w:vertAlign w:val="superscript"/>
              </w:rPr>
              <w:t xml:space="preserve">b </w:t>
            </w:r>
            <w:r>
              <w:rPr>
                <w:rFonts w:ascii="Times New Roman"/>
                <w:sz w:val="18"/>
                <w:szCs w:val="18"/>
              </w:rPr>
              <w:t>特定姿势参考力量（PSRS</w:t>
            </w:r>
            <w:r>
              <w:rPr>
                <w:rFonts w:hint="eastAsia" w:ascii="Times New Roman"/>
                <w:sz w:val="18"/>
                <w:szCs w:val="18"/>
              </w:rPr>
              <w:t>，</w:t>
            </w:r>
            <w:r>
              <w:rPr>
                <w:rFonts w:ascii="Times New Roman"/>
                <w:sz w:val="18"/>
                <w:szCs w:val="18"/>
              </w:rPr>
              <w:t>牛顿）：在工作开始前，根据劳动者在特定姿势（如腕部屈曲、背伸、桡尺偏等）下的姿势和人体测量学特征（如性别、年龄等）测量得到的基准最大力，用于标化实际用力，以抵消个体差异。通过测量法获取，使用手腕部力传感手套或表面肌电仪等专业设备进行测量。</w:t>
            </w:r>
          </w:p>
          <w:p>
            <w:pPr>
              <w:pStyle w:val="28"/>
              <w:ind w:firstLine="360"/>
              <w:rPr>
                <w:rFonts w:ascii="Times New Roman"/>
                <w:sz w:val="18"/>
                <w:szCs w:val="18"/>
              </w:rPr>
            </w:pPr>
            <w:r>
              <w:rPr>
                <w:rFonts w:ascii="Times New Roman"/>
                <w:sz w:val="18"/>
                <w:szCs w:val="18"/>
                <w:vertAlign w:val="superscript"/>
              </w:rPr>
              <w:t xml:space="preserve">c </w:t>
            </w:r>
            <w:r>
              <w:rPr>
                <w:rFonts w:ascii="Times New Roman"/>
                <w:sz w:val="18"/>
                <w:szCs w:val="18"/>
              </w:rPr>
              <w:t>工作任务：如涉及多个工作任务，请分别记录不同的工作任务。</w:t>
            </w:r>
          </w:p>
          <w:p>
            <w:pPr>
              <w:pStyle w:val="28"/>
              <w:ind w:firstLine="360"/>
              <w:rPr>
                <w:rFonts w:ascii="Times New Roman"/>
                <w:sz w:val="18"/>
                <w:szCs w:val="18"/>
              </w:rPr>
            </w:pPr>
            <w:r>
              <w:rPr>
                <w:rFonts w:ascii="Times New Roman"/>
                <w:sz w:val="18"/>
                <w:szCs w:val="18"/>
                <w:vertAlign w:val="superscript"/>
              </w:rPr>
              <w:t xml:space="preserve">d </w:t>
            </w:r>
            <w:r>
              <w:rPr>
                <w:rFonts w:ascii="Times New Roman"/>
                <w:sz w:val="18"/>
                <w:szCs w:val="18"/>
              </w:rPr>
              <w:t>工作时间段：记录每个任务中的不同时间段，例如上午、下午或工作日的不同阶段。</w:t>
            </w:r>
          </w:p>
          <w:p>
            <w:pPr>
              <w:pStyle w:val="28"/>
              <w:ind w:firstLine="360"/>
              <w:rPr>
                <w:rFonts w:ascii="Times New Roman"/>
                <w:spacing w:val="4"/>
                <w:sz w:val="18"/>
                <w:szCs w:val="18"/>
                <w:shd w:val="clear" w:color="auto" w:fill="FFFFFF"/>
              </w:rPr>
            </w:pPr>
            <w:r>
              <w:rPr>
                <w:rFonts w:ascii="Times New Roman"/>
                <w:sz w:val="18"/>
                <w:szCs w:val="18"/>
                <w:vertAlign w:val="superscript"/>
              </w:rPr>
              <w:t xml:space="preserve">e </w:t>
            </w:r>
            <w:r>
              <w:rPr>
                <w:rFonts w:ascii="Times New Roman"/>
                <w:sz w:val="18"/>
                <w:szCs w:val="18"/>
              </w:rPr>
              <w:t>工作周期：</w:t>
            </w:r>
            <w:r>
              <w:rPr>
                <w:rFonts w:ascii="Times New Roman"/>
                <w:spacing w:val="4"/>
                <w:sz w:val="18"/>
                <w:szCs w:val="18"/>
                <w:shd w:val="clear" w:color="auto" w:fill="FFFFFF"/>
              </w:rPr>
              <w:t>在每个时间段内记录单个工作周期的数据。如果每个工作周期的作业活动具有较高的相似度，可以考虑在工作周期的开始、中间和结束这三个关键阶段分别记录数据，每个阶段记录五个周期的数据。</w:t>
            </w:r>
          </w:p>
          <w:p>
            <w:pPr>
              <w:pStyle w:val="28"/>
              <w:ind w:firstLine="360"/>
              <w:rPr>
                <w:rFonts w:ascii="Times New Roman"/>
                <w:sz w:val="18"/>
                <w:szCs w:val="18"/>
              </w:rPr>
            </w:pPr>
            <w:r>
              <w:rPr>
                <w:rFonts w:ascii="Times New Roman"/>
                <w:sz w:val="18"/>
                <w:szCs w:val="18"/>
                <w:vertAlign w:val="superscript"/>
              </w:rPr>
              <w:t xml:space="preserve">f </w:t>
            </w:r>
            <w:r>
              <w:rPr>
                <w:rFonts w:ascii="Times New Roman"/>
                <w:sz w:val="18"/>
                <w:szCs w:val="18"/>
              </w:rPr>
              <w:t>任务类型：标注为“同一周期任务”时，表示该工作周期内包含多个子任务（如抓取、组装、放置），所有子任务参数合并记录为一行，无需拆分计算；标注为“独立周期任务”(如上午拧螺丝、下午搬运物料)时，需单独记录并按公式（7）、（8）计算时间加权平均值（TWA）。</w:t>
            </w:r>
          </w:p>
          <w:p>
            <w:pPr>
              <w:pStyle w:val="28"/>
              <w:ind w:firstLine="360"/>
              <w:rPr>
                <w:rFonts w:ascii="Times New Roman"/>
                <w:sz w:val="18"/>
                <w:szCs w:val="18"/>
                <w:vertAlign w:val="superscript"/>
              </w:rPr>
            </w:pPr>
            <w:r>
              <w:rPr>
                <w:rFonts w:ascii="Times New Roman"/>
                <w:sz w:val="18"/>
                <w:szCs w:val="18"/>
                <w:vertAlign w:val="superscript"/>
              </w:rPr>
              <w:t xml:space="preserve">g </w:t>
            </w:r>
            <w:r>
              <w:rPr>
                <w:rFonts w:ascii="Times New Roman"/>
                <w:sz w:val="18"/>
                <w:szCs w:val="18"/>
              </w:rPr>
              <w:t>手腕部用力频次（用力次数/秒）：单位时间内手腕部用力的次数，用于评估手腕部活动的频率。通过观察法或测量法获取。观察法包括直接观察劳动者手腕部的用力频次或分析视频录像中的用力动作；测量法使用手腕部力传感手套或表面肌电仪等专业设备记录手腕部用力数据，计算单位时间内的用力次数。</w:t>
            </w:r>
          </w:p>
          <w:p>
            <w:pPr>
              <w:pStyle w:val="28"/>
              <w:ind w:firstLine="360"/>
              <w:rPr>
                <w:rFonts w:ascii="Times New Roman"/>
                <w:sz w:val="18"/>
                <w:szCs w:val="18"/>
              </w:rPr>
            </w:pPr>
            <w:r>
              <w:rPr>
                <w:rFonts w:ascii="Times New Roman"/>
                <w:sz w:val="18"/>
                <w:szCs w:val="18"/>
                <w:vertAlign w:val="superscript"/>
              </w:rPr>
              <w:t xml:space="preserve">h </w:t>
            </w:r>
            <w:r>
              <w:rPr>
                <w:rFonts w:ascii="Times New Roman"/>
                <w:sz w:val="18"/>
                <w:szCs w:val="18"/>
              </w:rPr>
              <w:t>用力持续时间（秒）：单次手腕部用力的持续时间，用于评估手腕部用力的时长。通过观察法或测量法获取。观察法直接观察或通过视频录像分析劳动者手腕部单次用力的开始和结束时间；测量法使用手腕部力传感手套或表面肌电仪等专业设备记录手腕部用力数据，确定单次用力的持续时间。</w:t>
            </w:r>
          </w:p>
          <w:p>
            <w:pPr>
              <w:pStyle w:val="28"/>
              <w:ind w:firstLine="360"/>
              <w:rPr>
                <w:rFonts w:ascii="Times New Roman"/>
                <w:sz w:val="18"/>
                <w:szCs w:val="18"/>
              </w:rPr>
            </w:pPr>
            <w:r>
              <w:rPr>
                <w:rFonts w:ascii="Times New Roman"/>
                <w:sz w:val="18"/>
                <w:szCs w:val="18"/>
                <w:vertAlign w:val="superscript"/>
              </w:rPr>
              <w:t xml:space="preserve">i </w:t>
            </w:r>
            <w:r>
              <w:rPr>
                <w:rFonts w:ascii="Times New Roman"/>
                <w:sz w:val="18"/>
                <w:szCs w:val="18"/>
              </w:rPr>
              <w:t>非用力时间（秒）：单次手腕部用力后恢复的时间，用于评估手腕部休息的时长。通过观察法或测量法获取。观察法观察劳动者手腕部用力后的休息时间；测量法使用专业设备记录手腕部用力数据，确定单次用力后的非用力时间。</w:t>
            </w:r>
          </w:p>
          <w:p>
            <w:pPr>
              <w:pStyle w:val="28"/>
              <w:ind w:firstLine="360"/>
              <w:rPr>
                <w:rFonts w:ascii="Times New Roman"/>
                <w:sz w:val="18"/>
                <w:szCs w:val="18"/>
              </w:rPr>
            </w:pPr>
            <w:r>
              <w:rPr>
                <w:rFonts w:ascii="Times New Roman"/>
                <w:sz w:val="18"/>
                <w:szCs w:val="18"/>
                <w:vertAlign w:val="superscript"/>
              </w:rPr>
              <w:t xml:space="preserve">j </w:t>
            </w:r>
            <w:r>
              <w:rPr>
                <w:rFonts w:ascii="Times New Roman"/>
                <w:sz w:val="18"/>
                <w:szCs w:val="18"/>
              </w:rPr>
              <w:t>工作周期用力时间占比（%）：整个工作周期内手腕部用力时间所占的比例，用于评估手腕部用力的强度和频率。通过公式计算得到，计算公式为：工作周期用力时间占比（%）=（单个工作周期内手腕施力的持续时间（秒） /（单个工作周期内手腕施力的持续时间（秒）+ 单个工作周期内手腕不进行任何施力的时间（秒））×100%。</w:t>
            </w:r>
          </w:p>
          <w:p>
            <w:pPr>
              <w:pStyle w:val="28"/>
              <w:ind w:firstLine="360"/>
              <w:rPr>
                <w:rFonts w:ascii="Times New Roman"/>
                <w:sz w:val="18"/>
                <w:szCs w:val="18"/>
              </w:rPr>
            </w:pPr>
            <w:r>
              <w:rPr>
                <w:rFonts w:ascii="Times New Roman"/>
                <w:sz w:val="18"/>
                <w:szCs w:val="18"/>
                <w:vertAlign w:val="superscript"/>
              </w:rPr>
              <w:t xml:space="preserve">k </w:t>
            </w:r>
            <w:r>
              <w:rPr>
                <w:rFonts w:ascii="Times New Roman"/>
                <w:sz w:val="18"/>
                <w:szCs w:val="18"/>
              </w:rPr>
              <w:t>峰值力（PF，牛顿）：手腕部在执行任务期间施加的最大用力值，用于评估手腕部用力的强度。通过测量法获取，使用手腕部力传感手套或表面肌电仪等专业设备测量手腕部在任务期间施加的最大用力，通常取整个任务期间手腕部施加所有最大用力的第90百分位数值。</w:t>
            </w:r>
          </w:p>
          <w:p>
            <w:pPr>
              <w:pStyle w:val="28"/>
              <w:ind w:firstLine="360"/>
              <w:rPr>
                <w:rFonts w:ascii="Times New Roman"/>
                <w:sz w:val="18"/>
                <w:szCs w:val="18"/>
              </w:rPr>
            </w:pPr>
            <w:r>
              <w:rPr>
                <w:rFonts w:ascii="Times New Roman"/>
                <w:sz w:val="18"/>
                <w:szCs w:val="18"/>
                <w:vertAlign w:val="superscript"/>
              </w:rPr>
              <w:t xml:space="preserve">l </w:t>
            </w:r>
            <w:r>
              <w:rPr>
                <w:rFonts w:ascii="Times New Roman"/>
                <w:sz w:val="18"/>
                <w:szCs w:val="18"/>
              </w:rPr>
              <w:t>标化峰值力</w:t>
            </w:r>
            <w:r>
              <w:rPr>
                <w:rFonts w:hint="eastAsia" w:ascii="Times New Roman"/>
                <w:sz w:val="18"/>
                <w:szCs w:val="18"/>
              </w:rPr>
              <w:t>评估值</w:t>
            </w:r>
            <w:r>
              <w:rPr>
                <w:rFonts w:ascii="Times New Roman"/>
                <w:sz w:val="18"/>
                <w:szCs w:val="18"/>
              </w:rPr>
              <w:t>（</w:t>
            </w:r>
            <w:r>
              <w:rPr>
                <w:rFonts w:hint="eastAsia" w:ascii="Times New Roman"/>
                <w:sz w:val="18"/>
                <w:szCs w:val="18"/>
                <w:lang w:eastAsia="zh-CN"/>
              </w:rPr>
              <w:t>NPF</w:t>
            </w:r>
            <w:r>
              <w:rPr>
                <w:rFonts w:ascii="Times New Roman"/>
                <w:sz w:val="18"/>
                <w:szCs w:val="18"/>
              </w:rPr>
              <w:t>）：手腕部在执行特定任务过程中承受的最大用力负荷，相对于特定姿势下被测人群的最大用力值进行标准化处理所得的结果，用于评估手腕部用力的相对强度。通过观察法或测量法获取。观察法参照正文中的表4《标化峰值力估算表》对</w:t>
            </w:r>
            <w:r>
              <w:rPr>
                <w:rFonts w:hint="eastAsia" w:ascii="Times New Roman"/>
                <w:sz w:val="18"/>
                <w:szCs w:val="18"/>
                <w:lang w:eastAsia="zh-CN"/>
              </w:rPr>
              <w:t>NPF</w:t>
            </w:r>
            <w:r>
              <w:rPr>
                <w:rFonts w:ascii="Times New Roman"/>
                <w:sz w:val="18"/>
                <w:szCs w:val="18"/>
              </w:rPr>
              <w:t>进行赋值；测量法根据实际观察或测量的PF和PSRS计算</w:t>
            </w:r>
            <w:r>
              <w:rPr>
                <w:rFonts w:hint="eastAsia" w:ascii="Times New Roman"/>
                <w:sz w:val="18"/>
                <w:szCs w:val="18"/>
                <w:lang w:eastAsia="zh-CN"/>
              </w:rPr>
              <w:t>NPF</w:t>
            </w:r>
            <w:r>
              <w:rPr>
                <w:rFonts w:ascii="Times New Roman"/>
                <w:sz w:val="18"/>
                <w:szCs w:val="18"/>
              </w:rPr>
              <w:t>，</w:t>
            </w:r>
          </w:p>
          <w:p>
            <w:pPr>
              <w:pStyle w:val="28"/>
              <w:ind w:firstLine="360"/>
              <w:rPr>
                <w:rFonts w:ascii="Times New Roman"/>
                <w:sz w:val="18"/>
                <w:szCs w:val="18"/>
              </w:rPr>
            </w:pPr>
            <w:r>
              <w:rPr>
                <w:rFonts w:ascii="Times New Roman"/>
                <w:sz w:val="18"/>
                <w:szCs w:val="18"/>
              </w:rPr>
              <w:t>计算公式为：</w:t>
            </w:r>
            <w:r>
              <w:rPr>
                <w:rFonts w:hint="eastAsia" w:ascii="Times New Roman"/>
                <w:sz w:val="18"/>
                <w:szCs w:val="18"/>
                <w:lang w:eastAsia="zh-CN"/>
              </w:rPr>
              <w:t>NPF</w:t>
            </w:r>
            <w:r>
              <w:rPr>
                <w:rFonts w:ascii="Times New Roman"/>
                <w:sz w:val="18"/>
                <w:szCs w:val="18"/>
              </w:rPr>
              <w:t xml:space="preserve">= </w:t>
            </w:r>
            <w:r>
              <w:rPr>
                <w:rFonts w:ascii="Times New Roman"/>
                <w:position w:val="-24"/>
                <w:sz w:val="18"/>
                <w:szCs w:val="18"/>
              </w:rPr>
              <w:object>
                <v:shape id="_x0000_i1031" o:spt="75" type="#_x0000_t75" style="height:19.95pt;width:43.2pt;" o:ole="t" filled="f" o:preferrelative="t" stroked="f" coordsize="21600,21600">
                  <v:path/>
                  <v:fill on="f" focussize="0,0"/>
                  <v:stroke on="f" joinstyle="miter"/>
                  <v:imagedata r:id="rId24" o:title=""/>
                  <o:lock v:ext="edit" aspectratio="t"/>
                  <w10:wrap type="none"/>
                  <w10:anchorlock/>
                </v:shape>
                <o:OLEObject Type="Embed" ProgID="Equation.3" ShapeID="_x0000_i1031" DrawAspect="Content" ObjectID="_1468075731" r:id="rId23">
                  <o:LockedField>false</o:LockedField>
                </o:OLEObject>
              </w:object>
            </w:r>
          </w:p>
          <w:p>
            <w:pPr>
              <w:pStyle w:val="28"/>
              <w:ind w:firstLine="360"/>
              <w:rPr>
                <w:rFonts w:ascii="Times New Roman"/>
                <w:sz w:val="18"/>
                <w:szCs w:val="18"/>
              </w:rPr>
            </w:pPr>
            <w:r>
              <w:rPr>
                <w:rFonts w:ascii="Times New Roman"/>
                <w:sz w:val="18"/>
                <w:szCs w:val="18"/>
                <w:vertAlign w:val="superscript"/>
              </w:rPr>
              <w:t xml:space="preserve">m </w:t>
            </w:r>
            <w:r>
              <w:rPr>
                <w:rFonts w:ascii="Times New Roman"/>
                <w:sz w:val="18"/>
                <w:szCs w:val="18"/>
              </w:rPr>
              <w:t>时间段1（工作初始阶段）：记录工作日开始后的前2小时或首个任务集中期的数据（如上午8:00-10:00）。</w:t>
            </w:r>
          </w:p>
          <w:p>
            <w:pPr>
              <w:pStyle w:val="28"/>
              <w:ind w:firstLine="360"/>
              <w:rPr>
                <w:rFonts w:ascii="Times New Roman"/>
                <w:sz w:val="18"/>
                <w:szCs w:val="18"/>
              </w:rPr>
            </w:pPr>
            <w:r>
              <w:rPr>
                <w:rFonts w:ascii="Times New Roman"/>
                <w:sz w:val="18"/>
                <w:szCs w:val="18"/>
                <w:vertAlign w:val="superscript"/>
              </w:rPr>
              <w:t xml:space="preserve">n </w:t>
            </w:r>
            <w:r>
              <w:rPr>
                <w:rFonts w:ascii="Times New Roman"/>
                <w:sz w:val="18"/>
                <w:szCs w:val="18"/>
              </w:rPr>
              <w:t>时间段2（工作中期阶段）：记录工作日中间阶段的数据，通常为任务强度较高或持续时间较长的时段（如上午10:00-12:00）。</w:t>
            </w:r>
          </w:p>
          <w:p>
            <w:pPr>
              <w:pStyle w:val="28"/>
              <w:ind w:firstLine="360"/>
              <w:rPr>
                <w:rFonts w:ascii="Times New Roman"/>
                <w:sz w:val="18"/>
                <w:szCs w:val="18"/>
              </w:rPr>
            </w:pPr>
            <w:r>
              <w:rPr>
                <w:rFonts w:ascii="Times New Roman"/>
                <w:sz w:val="18"/>
                <w:szCs w:val="18"/>
                <w:vertAlign w:val="superscript"/>
              </w:rPr>
              <w:t xml:space="preserve">o </w:t>
            </w:r>
            <w:r>
              <w:rPr>
                <w:rFonts w:ascii="Times New Roman"/>
                <w:sz w:val="18"/>
                <w:szCs w:val="18"/>
              </w:rPr>
              <w:t>时间段3（工作结束阶段）：记录工作日最后阶段的数据，需特别关注疲劳累积与恢复时间（如下午14:00-16:00）。</w:t>
            </w:r>
          </w:p>
        </w:tc>
      </w:tr>
    </w:tbl>
    <w:p>
      <w:pPr>
        <w:pStyle w:val="85"/>
        <w:numPr>
          <w:numId w:val="0"/>
        </w:numPr>
        <w:tabs>
          <w:tab w:val="clear" w:pos="360"/>
        </w:tabs>
        <w:spacing w:before="312" w:after="312"/>
        <w:ind w:leftChars="0"/>
      </w:pPr>
      <w:bookmarkStart w:id="255" w:name="_Toc195008260"/>
      <w:bookmarkStart w:id="256" w:name="_Toc193101990"/>
      <w:bookmarkStart w:id="257" w:name="_Toc195003791"/>
      <w:r>
        <w:rPr>
          <w:rFonts w:hint="eastAsia"/>
          <w:lang w:val="en-US" w:eastAsia="zh-CN"/>
        </w:rPr>
        <w:t xml:space="preserve">C.5 </w:t>
      </w:r>
      <w:r>
        <w:rPr>
          <w:rFonts w:hint="eastAsia"/>
        </w:rPr>
        <w:t>评估计算过程举例</w:t>
      </w:r>
      <w:bookmarkEnd w:id="255"/>
      <w:bookmarkEnd w:id="256"/>
      <w:bookmarkEnd w:id="257"/>
    </w:p>
    <w:p>
      <w:pPr>
        <w:pStyle w:val="28"/>
      </w:pPr>
      <w:r>
        <w:rPr>
          <w:rFonts w:hint="eastAsia"/>
        </w:rPr>
        <w:t>本节通过三个典型行业案例，展示不同评估方法（观察法、公式法、测量法）在实际工作场景中的应用流程，涵盖电子制造、汽车装配和建筑工地等场景。</w:t>
      </w:r>
    </w:p>
    <w:p>
      <w:pPr>
        <w:pStyle w:val="28"/>
      </w:pPr>
    </w:p>
    <w:p>
      <w:pPr>
        <w:pStyle w:val="28"/>
      </w:pPr>
    </w:p>
    <w:p>
      <w:pPr>
        <w:pStyle w:val="85"/>
        <w:numPr>
          <w:numId w:val="0"/>
        </w:numPr>
        <w:tabs>
          <w:tab w:val="clear" w:pos="360"/>
        </w:tabs>
        <w:spacing w:before="312" w:after="312"/>
      </w:pPr>
      <w:bookmarkStart w:id="258" w:name="_Toc193101991"/>
      <w:bookmarkStart w:id="259" w:name="_Toc195003792"/>
      <w:bookmarkStart w:id="260" w:name="_Toc195008261"/>
      <w:r>
        <w:rPr>
          <w:rFonts w:hint="eastAsia"/>
          <w:lang w:val="en-US" w:eastAsia="zh-CN"/>
        </w:rPr>
        <w:t xml:space="preserve">C.5.1 </w:t>
      </w:r>
      <w:r>
        <w:rPr>
          <w:rFonts w:hint="eastAsia"/>
        </w:rPr>
        <w:t>劳动者1（电子厂流水线劳动者）：</w:t>
      </w:r>
      <w:bookmarkStart w:id="261" w:name="OLE_LINK27"/>
      <w:bookmarkStart w:id="262" w:name="OLE_LINK26"/>
      <w:r>
        <w:rPr>
          <w:rFonts w:hint="eastAsia"/>
        </w:rPr>
        <w:t>观察法</w:t>
      </w:r>
      <w:bookmarkEnd w:id="258"/>
      <w:bookmarkEnd w:id="259"/>
      <w:bookmarkEnd w:id="260"/>
      <w:bookmarkEnd w:id="261"/>
      <w:bookmarkEnd w:id="262"/>
    </w:p>
    <w:p>
      <w:pPr>
        <w:pStyle w:val="28"/>
        <w:rPr>
          <w:rFonts w:ascii="Times New Roman"/>
          <w:szCs w:val="18"/>
        </w:rPr>
      </w:pPr>
      <w:r>
        <w:rPr>
          <w:rFonts w:ascii="Times New Roman"/>
          <w:szCs w:val="18"/>
        </w:rPr>
        <w:t>背景信息：某电子厂流水线</w:t>
      </w:r>
      <w:r>
        <w:rPr>
          <w:rFonts w:hint="eastAsia" w:ascii="Times New Roman"/>
          <w:szCs w:val="18"/>
        </w:rPr>
        <w:t>劳动者</w:t>
      </w:r>
      <w:r>
        <w:rPr>
          <w:rFonts w:ascii="Times New Roman"/>
          <w:szCs w:val="18"/>
        </w:rPr>
        <w:t>，每日重复插拔电路板，作业周期8秒/次，手持工具重量1kg。工作日累计手腕作业时间6小时，手腕轻度屈曲（约10°），无明显桡尺偏。</w:t>
      </w:r>
    </w:p>
    <w:p>
      <w:pPr>
        <w:pStyle w:val="28"/>
        <w:ind w:firstLine="0" w:firstLineChars="0"/>
      </w:pPr>
    </w:p>
    <w:p>
      <w:pPr>
        <w:pStyle w:val="28"/>
        <w:rPr>
          <w:bCs/>
          <w:szCs w:val="21"/>
        </w:rPr>
      </w:pPr>
      <w:r>
        <w:rPr>
          <w:rFonts w:hint="eastAsia" w:ascii="黑体" w:hAnsi="黑体" w:eastAsia="黑体"/>
        </w:rPr>
        <w:t>评估过程示例1：</w:t>
      </w:r>
    </w:p>
    <w:tbl>
      <w:tblPr>
        <w:tblStyle w:val="39"/>
        <w:tblW w:w="9531" w:type="dxa"/>
        <w:tblInd w:w="41" w:type="dxa"/>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9531"/>
      </w:tblGrid>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c>
          <w:tcPr>
            <w:tcW w:w="9531" w:type="dxa"/>
          </w:tcPr>
          <w:p>
            <w:pPr>
              <w:pStyle w:val="28"/>
              <w:numPr>
                <w:ilvl w:val="0"/>
                <w:numId w:val="19"/>
              </w:numPr>
              <w:ind w:firstLine="0" w:firstLineChars="0"/>
              <w:rPr>
                <w:rFonts w:ascii="Times New Roman"/>
                <w:bCs/>
                <w:sz w:val="18"/>
                <w:szCs w:val="18"/>
              </w:rPr>
            </w:pPr>
            <w:r>
              <w:rPr>
                <w:rFonts w:hint="eastAsia" w:ascii="Times New Roman"/>
                <w:bCs/>
                <w:sz w:val="18"/>
                <w:szCs w:val="18"/>
              </w:rPr>
              <w:t>评估准备</w:t>
            </w:r>
          </w:p>
          <w:p>
            <w:pPr>
              <w:pStyle w:val="28"/>
              <w:numPr>
                <w:ilvl w:val="0"/>
                <w:numId w:val="20"/>
              </w:numPr>
              <w:ind w:firstLine="270" w:firstLineChars="0"/>
              <w:rPr>
                <w:rFonts w:ascii="Times New Roman"/>
                <w:bCs/>
                <w:sz w:val="18"/>
                <w:szCs w:val="18"/>
              </w:rPr>
            </w:pPr>
            <w:r>
              <w:rPr>
                <w:rFonts w:hint="eastAsia" w:ascii="Times New Roman Regular" w:hAnsi="Times New Roman Regular" w:cs="Times New Roman Regular"/>
                <w:bCs/>
                <w:sz w:val="18"/>
                <w:szCs w:val="18"/>
              </w:rPr>
              <w:t>组建评估团队：企业内部职业健康管理小组成员、工效学专家。</w:t>
            </w:r>
          </w:p>
          <w:p>
            <w:pPr>
              <w:pStyle w:val="28"/>
              <w:numPr>
                <w:ilvl w:val="0"/>
                <w:numId w:val="20"/>
              </w:numPr>
              <w:ind w:firstLine="270" w:firstLineChars="0"/>
              <w:rPr>
                <w:rFonts w:ascii="Times New Roman"/>
                <w:bCs/>
                <w:sz w:val="18"/>
                <w:szCs w:val="18"/>
              </w:rPr>
            </w:pPr>
            <w:r>
              <w:rPr>
                <w:rFonts w:hint="eastAsia" w:ascii="Times New Roman"/>
                <w:bCs/>
                <w:sz w:val="18"/>
                <w:szCs w:val="18"/>
              </w:rPr>
              <w:t xml:space="preserve">准备观察工具：计时器、《表1 基于用力频次和工作周期用力时间占比的HAL》、《表3 </w:t>
            </w:r>
            <w:r>
              <w:rPr>
                <w:rFonts w:hint="eastAsia" w:ascii="Times New Roman"/>
                <w:bCs/>
                <w:sz w:val="18"/>
                <w:szCs w:val="18"/>
                <w:lang w:eastAsia="zh-CN"/>
              </w:rPr>
              <w:t>NPF</w:t>
            </w:r>
            <w:r>
              <w:rPr>
                <w:rFonts w:hint="eastAsia" w:ascii="Times New Roman"/>
                <w:bCs/>
                <w:sz w:val="18"/>
                <w:szCs w:val="18"/>
              </w:rPr>
              <w:t>估算表》、《表4 基于HAL的NPF</w:t>
            </w:r>
            <w:r>
              <w:rPr>
                <w:rFonts w:hint="eastAsia" w:ascii="Times New Roman"/>
                <w:bCs/>
                <w:sz w:val="18"/>
                <w:szCs w:val="18"/>
                <w:vertAlign w:val="subscript"/>
              </w:rPr>
              <w:t>OEL</w:t>
            </w:r>
            <w:r>
              <w:rPr>
                <w:rFonts w:hint="eastAsia" w:ascii="Times New Roman"/>
                <w:bCs/>
                <w:sz w:val="18"/>
                <w:szCs w:val="18"/>
              </w:rPr>
              <w:t>和NP</w:t>
            </w:r>
            <w:r>
              <w:rPr>
                <w:rFonts w:hint="eastAsia" w:ascii="Times New Roman"/>
                <w:bCs/>
                <w:sz w:val="18"/>
                <w:szCs w:val="18"/>
                <w:vertAlign w:val="subscript"/>
              </w:rPr>
              <w:t>FAL</w:t>
            </w:r>
            <w:r>
              <w:rPr>
                <w:rFonts w:hint="eastAsia" w:ascii="Times New Roman"/>
                <w:bCs/>
                <w:sz w:val="18"/>
                <w:szCs w:val="18"/>
              </w:rPr>
              <w:t>参考值》</w:t>
            </w:r>
            <w:r>
              <w:rPr>
                <w:rFonts w:hint="eastAsia" w:ascii="Times New Roman"/>
                <w:bCs/>
                <w:color w:val="FF0000"/>
                <w:sz w:val="18"/>
                <w:szCs w:val="18"/>
              </w:rPr>
              <w:t>。</w:t>
            </w:r>
          </w:p>
          <w:p>
            <w:pPr>
              <w:pStyle w:val="28"/>
              <w:numPr>
                <w:ilvl w:val="0"/>
                <w:numId w:val="20"/>
              </w:numPr>
              <w:ind w:firstLine="270" w:firstLineChars="0"/>
              <w:rPr>
                <w:rFonts w:ascii="Times New Roman"/>
                <w:bCs/>
                <w:sz w:val="18"/>
                <w:szCs w:val="18"/>
              </w:rPr>
            </w:pPr>
            <w:r>
              <w:rPr>
                <w:rFonts w:hint="eastAsia" w:ascii="Times New Roman"/>
                <w:bCs/>
                <w:sz w:val="18"/>
                <w:szCs w:val="18"/>
              </w:rPr>
              <w:t>沟通协调：与生产线主管沟通，选取有代表性的工位，安排在不影响生产的情况下进行观察。</w:t>
            </w:r>
          </w:p>
          <w:p>
            <w:pPr>
              <w:pStyle w:val="28"/>
              <w:numPr>
                <w:ilvl w:val="0"/>
                <w:numId w:val="19"/>
              </w:numPr>
              <w:ind w:firstLine="0" w:firstLineChars="0"/>
              <w:rPr>
                <w:rFonts w:ascii="Times New Roman"/>
                <w:bCs/>
                <w:sz w:val="18"/>
                <w:szCs w:val="18"/>
              </w:rPr>
            </w:pPr>
            <w:r>
              <w:rPr>
                <w:rFonts w:hint="eastAsia" w:ascii="Times New Roman"/>
                <w:bCs/>
                <w:sz w:val="18"/>
                <w:szCs w:val="18"/>
              </w:rPr>
              <w:t>危险因素识别</w:t>
            </w:r>
          </w:p>
          <w:p>
            <w:pPr>
              <w:pStyle w:val="28"/>
              <w:numPr>
                <w:ilvl w:val="0"/>
                <w:numId w:val="21"/>
              </w:numPr>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现场观察：观察电子厂流水线工作环境，发现其生产线速度较快，但劳动者操作动作相对固定。</w:t>
            </w:r>
          </w:p>
          <w:p>
            <w:pPr>
              <w:pStyle w:val="28"/>
              <w:numPr>
                <w:ilvl w:val="0"/>
                <w:numId w:val="21"/>
              </w:numPr>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作业分析：劳动者主要进行插拔电路板操作，作业时手腕轻度屈曲（约10°），无明显桡尺偏，存在潜在手腕部健康风险，需进一步评估。</w:t>
            </w:r>
          </w:p>
          <w:p>
            <w:pPr>
              <w:pStyle w:val="28"/>
              <w:numPr>
                <w:ilvl w:val="0"/>
                <w:numId w:val="19"/>
              </w:numPr>
              <w:ind w:firstLine="0" w:firstLineChars="0"/>
              <w:rPr>
                <w:rFonts w:ascii="Times New Roman"/>
                <w:bCs/>
                <w:sz w:val="18"/>
                <w:szCs w:val="18"/>
              </w:rPr>
            </w:pPr>
            <w:r>
              <w:rPr>
                <w:rFonts w:hint="eastAsia" w:ascii="Times New Roman"/>
                <w:bCs/>
                <w:sz w:val="18"/>
                <w:szCs w:val="18"/>
              </w:rPr>
              <w:t>接触水平评估</w:t>
            </w:r>
          </w:p>
          <w:p>
            <w:pPr>
              <w:pStyle w:val="28"/>
              <w:numPr>
                <w:ilvl w:val="0"/>
                <w:numId w:val="22"/>
              </w:numPr>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评估方法选择：因精度要求不高且资源有限，选用观察法。</w:t>
            </w:r>
          </w:p>
          <w:p>
            <w:pPr>
              <w:pStyle w:val="28"/>
              <w:numPr>
                <w:ilvl w:val="0"/>
                <w:numId w:val="22"/>
              </w:numPr>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HAL确定：观察发现每个作业周期耗时8秒，包含一次完整的 “抓取 - 对准 - 插入 - 释放” 动作。</w:t>
            </w:r>
          </w:p>
          <w:p>
            <w:pPr>
              <w:widowControl/>
              <w:jc w:val="left"/>
              <w:rPr>
                <w:position w:val="-26"/>
                <w:sz w:val="18"/>
                <w:szCs w:val="18"/>
              </w:rPr>
            </w:pPr>
            <w:r>
              <w:rPr>
                <w:sz w:val="18"/>
                <w:szCs w:val="18"/>
              </w:rPr>
              <w:t>用力频次（F）计算：F</w:t>
            </w:r>
            <w:r>
              <w:rPr>
                <w:position w:val="-26"/>
                <w:sz w:val="18"/>
                <w:szCs w:val="18"/>
              </w:rPr>
              <w:object>
                <v:shape id="_x0000_i1032" o:spt="75" type="#_x0000_t75" style="height:26.6pt;width:209.9pt;" o:ole="t" filled="f" o:preferrelative="t" stroked="f" coordsize="21600,21600">
                  <v:path/>
                  <v:fill on="f" focussize="0,0"/>
                  <v:stroke on="f" joinstyle="miter"/>
                  <v:imagedata r:id="rId26" o:title=""/>
                  <o:lock v:ext="edit" aspectratio="t"/>
                  <w10:wrap type="none"/>
                  <w10:anchorlock/>
                </v:shape>
                <o:OLEObject Type="Embed" ProgID="Equation.3" ShapeID="_x0000_i1032" DrawAspect="Content" ObjectID="_1468075732" r:id="rId25">
                  <o:LockedField>false</o:LockedField>
                </o:OLEObject>
              </w:object>
            </w:r>
          </w:p>
          <w:p>
            <w:pPr>
              <w:pStyle w:val="28"/>
              <w:ind w:left="1617" w:leftChars="170" w:hanging="1260" w:hangingChars="700"/>
              <w:rPr>
                <w:rFonts w:ascii="Times New Roman"/>
                <w:sz w:val="18"/>
                <w:szCs w:val="18"/>
              </w:rPr>
            </w:pPr>
            <w:r>
              <w:rPr>
                <w:rFonts w:ascii="Times New Roman"/>
                <w:sz w:val="18"/>
                <w:szCs w:val="18"/>
              </w:rPr>
              <w:t>工作周期用力时间占比（DC）计算：每个作业周期中，手腕用力持续时间为2秒。整个工作周期时间为8秒。DC</w:t>
            </w:r>
            <w:r>
              <w:rPr>
                <w:rFonts w:ascii="Times New Roman"/>
                <w:position w:val="-26"/>
                <w:sz w:val="18"/>
                <w:szCs w:val="18"/>
              </w:rPr>
              <w:object>
                <v:shape id="_x0000_i1033" o:spt="75" type="#_x0000_t75" style="height:27.15pt;width:78.1pt;" o:ole="t" filled="f" o:preferrelative="t" stroked="f" coordsize="21600,21600">
                  <v:path/>
                  <v:fill on="f" focussize="0,0"/>
                  <v:stroke on="f" joinstyle="miter"/>
                  <v:imagedata r:id="rId28" o:title=""/>
                  <o:lock v:ext="edit" aspectratio="t"/>
                  <w10:wrap type="none"/>
                  <w10:anchorlock/>
                </v:shape>
                <o:OLEObject Type="Embed" ProgID="Equation.3" ShapeID="_x0000_i1033" DrawAspect="Content" ObjectID="_1468075733" r:id="rId27">
                  <o:LockedField>false</o:LockedField>
                </o:OLEObject>
              </w:object>
            </w:r>
          </w:p>
          <w:p>
            <w:pPr>
              <w:pStyle w:val="28"/>
              <w:ind w:firstLine="360"/>
              <w:rPr>
                <w:rFonts w:ascii="Times New Roman Regular" w:hAnsi="Times New Roman Regular" w:cs="Times New Roman Regular"/>
                <w:bCs/>
                <w:sz w:val="18"/>
                <w:szCs w:val="18"/>
              </w:rPr>
            </w:pPr>
            <w:r>
              <w:rPr>
                <w:rFonts w:ascii="Times New Roman"/>
                <w:sz w:val="18"/>
                <w:szCs w:val="18"/>
              </w:rPr>
              <w:t>查表：根据表</w:t>
            </w:r>
            <w:r>
              <w:rPr>
                <w:rFonts w:hint="eastAsia" w:ascii="Times New Roman"/>
                <w:sz w:val="18"/>
                <w:szCs w:val="18"/>
              </w:rPr>
              <w:t>1</w:t>
            </w:r>
            <w:r>
              <w:rPr>
                <w:rFonts w:ascii="Times New Roman"/>
                <w:sz w:val="18"/>
                <w:szCs w:val="18"/>
              </w:rPr>
              <w:t>《</w:t>
            </w:r>
            <w:r>
              <w:rPr>
                <w:rFonts w:hint="eastAsia" w:ascii="Times New Roman"/>
                <w:sz w:val="18"/>
                <w:szCs w:val="18"/>
              </w:rPr>
              <w:t>基于用力频次和工作周期用力时间占比的HAL</w:t>
            </w:r>
            <w:r>
              <w:rPr>
                <w:rFonts w:ascii="Times New Roman"/>
                <w:sz w:val="18"/>
                <w:szCs w:val="18"/>
              </w:rPr>
              <w:t>》，用力频次为</w:t>
            </w:r>
            <w:r>
              <w:rPr>
                <w:rFonts w:hint="eastAsia" w:ascii="Times New Roman"/>
                <w:sz w:val="18"/>
                <w:szCs w:val="18"/>
              </w:rPr>
              <w:t>7.5</w:t>
            </w:r>
            <w:r>
              <w:rPr>
                <w:rFonts w:ascii="Times New Roman"/>
                <w:sz w:val="18"/>
                <w:szCs w:val="18"/>
              </w:rPr>
              <w:t>次/</w:t>
            </w:r>
            <w:r>
              <w:rPr>
                <w:rFonts w:hint="eastAsia" w:ascii="Times New Roman"/>
                <w:sz w:val="18"/>
                <w:szCs w:val="18"/>
              </w:rPr>
              <w:t>分钟</w:t>
            </w:r>
            <w:r>
              <w:rPr>
                <w:rFonts w:ascii="Times New Roman"/>
                <w:sz w:val="18"/>
                <w:szCs w:val="18"/>
              </w:rPr>
              <w:t>，用力时间占比为20%-40%，查表得HAL分值为1。</w:t>
            </w:r>
          </w:p>
          <w:p>
            <w:pPr>
              <w:pStyle w:val="28"/>
              <w:numPr>
                <w:ilvl w:val="0"/>
                <w:numId w:val="22"/>
              </w:numPr>
              <w:ind w:firstLine="270" w:firstLineChars="150"/>
              <w:rPr>
                <w:rFonts w:ascii="Times New Roman"/>
                <w:bCs/>
                <w:sz w:val="18"/>
                <w:szCs w:val="18"/>
              </w:rPr>
            </w:pPr>
            <w:r>
              <w:rPr>
                <w:rFonts w:hint="eastAsia" w:ascii="Times New Roman Regular" w:hAnsi="Times New Roman Regular" w:cs="Times New Roman Regular"/>
                <w:bCs/>
                <w:sz w:val="18"/>
                <w:szCs w:val="18"/>
              </w:rPr>
              <w:t xml:space="preserve">NPF </w:t>
            </w:r>
            <w:r>
              <w:rPr>
                <w:rFonts w:hint="eastAsia" w:ascii="Times New Roman Regular" w:hAnsi="Times New Roman Regular" w:cs="Times New Roman Regular"/>
                <w:bCs/>
                <w:sz w:val="18"/>
                <w:szCs w:val="18"/>
                <w:vertAlign w:val="subscript"/>
              </w:rPr>
              <w:t>评估</w:t>
            </w:r>
            <w:r>
              <w:rPr>
                <w:rFonts w:hint="eastAsia" w:ascii="Times New Roman Regular" w:hAnsi="Times New Roman Regular" w:cs="Times New Roman Regular"/>
                <w:bCs/>
                <w:sz w:val="18"/>
                <w:szCs w:val="18"/>
              </w:rPr>
              <w:t>确定：观察到劳动者插拔电路板时，动作幅度在1~5厘米之间，用力轻微。</w:t>
            </w:r>
            <w:r>
              <w:rPr>
                <w:rFonts w:ascii="Times New Roman"/>
                <w:sz w:val="18"/>
                <w:szCs w:val="18"/>
              </w:rPr>
              <w:t>根据表4《标化峰值力估算表》，用力情况属于“极轻微用力”，</w:t>
            </w:r>
            <w:r>
              <w:rPr>
                <w:rFonts w:hint="eastAsia" w:ascii="Times New Roman"/>
                <w:sz w:val="18"/>
                <w:szCs w:val="18"/>
                <w:lang w:eastAsia="zh-CN"/>
              </w:rPr>
              <w:t>NPF</w:t>
            </w:r>
            <w:r>
              <w:rPr>
                <w:rFonts w:ascii="Times New Roman"/>
                <w:sz w:val="18"/>
                <w:szCs w:val="18"/>
              </w:rPr>
              <w:t>为1。</w:t>
            </w:r>
          </w:p>
          <w:p>
            <w:pPr>
              <w:pStyle w:val="28"/>
              <w:numPr>
                <w:ilvl w:val="0"/>
                <w:numId w:val="19"/>
              </w:numPr>
              <w:ind w:firstLine="0" w:firstLineChars="0"/>
              <w:rPr>
                <w:rFonts w:ascii="Times New Roman"/>
                <w:bCs/>
                <w:sz w:val="18"/>
                <w:szCs w:val="18"/>
              </w:rPr>
            </w:pPr>
            <w:r>
              <w:rPr>
                <w:rFonts w:hint="eastAsia" w:ascii="Times New Roman"/>
                <w:bCs/>
                <w:sz w:val="18"/>
                <w:szCs w:val="18"/>
              </w:rPr>
              <w:t>危险判定</w:t>
            </w:r>
          </w:p>
          <w:p>
            <w:pPr>
              <w:pStyle w:val="28"/>
              <w:ind w:firstLine="360"/>
              <w:rPr>
                <w:rFonts w:ascii="Times New Roman Regular" w:hAnsi="Times New Roman Regular" w:cs="Times New Roman Regular"/>
                <w:sz w:val="18"/>
                <w:szCs w:val="18"/>
              </w:rPr>
            </w:pPr>
            <w:r>
              <w:rPr>
                <w:rFonts w:hint="eastAsia" w:ascii="Times New Roman Regular" w:hAnsi="Times New Roman Regular" w:cs="Times New Roman Regular"/>
                <w:sz w:val="18"/>
                <w:szCs w:val="18"/>
              </w:rPr>
              <w:t>依据观察法评估结果，该名劳动者</w:t>
            </w:r>
            <w:r>
              <w:rPr>
                <w:rFonts w:ascii="Times New Roman Regular" w:hAnsi="Times New Roman Regular" w:cs="Times New Roman Regular"/>
                <w:sz w:val="18"/>
                <w:szCs w:val="18"/>
              </w:rPr>
              <w:t>HAL=1，NPF=1。</w:t>
            </w:r>
            <w:r>
              <w:rPr>
                <w:rFonts w:hint="eastAsia" w:ascii="Times New Roman Regular" w:hAnsi="Times New Roman Regular" w:cs="Times New Roman Regular"/>
                <w:sz w:val="18"/>
                <w:szCs w:val="18"/>
              </w:rPr>
              <w:t>参照</w:t>
            </w:r>
            <w:r>
              <w:rPr>
                <w:rFonts w:ascii="Times New Roman Regular" w:hAnsi="Times New Roman Regular" w:cs="Times New Roman Regular"/>
                <w:sz w:val="18"/>
                <w:szCs w:val="18"/>
              </w:rPr>
              <w:t>表1《基于HAL的NPF</w:t>
            </w:r>
            <w:r>
              <w:rPr>
                <w:rFonts w:ascii="Times New Roman Regular" w:hAnsi="Times New Roman Regular" w:cs="Times New Roman Regular"/>
                <w:sz w:val="18"/>
                <w:szCs w:val="18"/>
                <w:vertAlign w:val="subscript"/>
              </w:rPr>
              <w:t>OEL</w:t>
            </w:r>
            <w:r>
              <w:rPr>
                <w:rFonts w:ascii="Times New Roman Regular" w:hAnsi="Times New Roman Regular" w:cs="Times New Roman Regular"/>
                <w:sz w:val="18"/>
                <w:szCs w:val="18"/>
              </w:rPr>
              <w:t>和NPF</w:t>
            </w:r>
            <w:r>
              <w:rPr>
                <w:rFonts w:ascii="Times New Roman Regular" w:hAnsi="Times New Roman Regular" w:cs="Times New Roman Regular"/>
                <w:sz w:val="18"/>
                <w:szCs w:val="18"/>
                <w:vertAlign w:val="subscript"/>
              </w:rPr>
              <w:t>AL</w:t>
            </w:r>
            <w:r>
              <w:rPr>
                <w:rFonts w:ascii="Times New Roman Regular" w:hAnsi="Times New Roman Regular" w:cs="Times New Roman Regular"/>
                <w:sz w:val="18"/>
                <w:szCs w:val="18"/>
              </w:rPr>
              <w:t>参考值》，</w:t>
            </w:r>
            <w:r>
              <w:rPr>
                <w:rFonts w:hint="eastAsia" w:ascii="Times New Roman Regular" w:hAnsi="Times New Roman Regular" w:cs="Times New Roman Regular"/>
                <w:sz w:val="18"/>
                <w:szCs w:val="18"/>
              </w:rPr>
              <w:t>在</w:t>
            </w:r>
            <w:r>
              <w:rPr>
                <w:rFonts w:ascii="Times New Roman Regular" w:hAnsi="Times New Roman Regular" w:cs="Times New Roman Regular"/>
                <w:sz w:val="18"/>
                <w:szCs w:val="18"/>
              </w:rPr>
              <w:t>HA</w:t>
            </w:r>
            <w:r>
              <w:rPr>
                <w:rFonts w:hint="eastAsia" w:ascii="Times New Roman Regular" w:hAnsi="Times New Roman Regular" w:cs="Times New Roman Regular"/>
                <w:sz w:val="18"/>
                <w:szCs w:val="18"/>
              </w:rPr>
              <w:t>L</w:t>
            </w:r>
            <w:r>
              <w:rPr>
                <w:rFonts w:ascii="Times New Roman Regular" w:hAnsi="Times New Roman Regular" w:cs="Times New Roman Regular"/>
                <w:sz w:val="18"/>
                <w:szCs w:val="18"/>
              </w:rPr>
              <w:t>=1时，NPF</w:t>
            </w:r>
            <w:r>
              <w:rPr>
                <w:rFonts w:ascii="Times New Roman Regular" w:hAnsi="Times New Roman Regular" w:cs="Times New Roman Regular"/>
                <w:sz w:val="18"/>
                <w:szCs w:val="18"/>
                <w:vertAlign w:val="subscript"/>
              </w:rPr>
              <w:t>AL</w:t>
            </w:r>
            <w:r>
              <w:rPr>
                <w:rFonts w:ascii="Times New Roman Regular" w:hAnsi="Times New Roman Regular" w:cs="Times New Roman Regular"/>
                <w:sz w:val="18"/>
                <w:szCs w:val="18"/>
              </w:rPr>
              <w:t>=3.04，NPF</w:t>
            </w:r>
            <w:r>
              <w:rPr>
                <w:rFonts w:ascii="Times New Roman Regular" w:hAnsi="Times New Roman Regular" w:cs="Times New Roman Regular"/>
                <w:sz w:val="18"/>
                <w:szCs w:val="18"/>
                <w:vertAlign w:val="subscript"/>
              </w:rPr>
              <w:t>OE</w:t>
            </w:r>
            <w:r>
              <w:rPr>
                <w:rFonts w:hint="eastAsia" w:ascii="Times New Roman Regular" w:hAnsi="Times New Roman Regular" w:cs="Times New Roman Regular"/>
                <w:sz w:val="18"/>
                <w:szCs w:val="18"/>
                <w:vertAlign w:val="subscript"/>
              </w:rPr>
              <w:t>L</w:t>
            </w:r>
            <w:r>
              <w:rPr>
                <w:rFonts w:ascii="Times New Roman Regular" w:hAnsi="Times New Roman Regular" w:cs="Times New Roman Regular"/>
                <w:sz w:val="18"/>
                <w:szCs w:val="18"/>
                <w:vertAlign w:val="subscript"/>
              </w:rPr>
              <w:t xml:space="preserve"> </w:t>
            </w:r>
            <w:r>
              <w:rPr>
                <w:rFonts w:ascii="Times New Roman Regular" w:hAnsi="Times New Roman Regular" w:cs="Times New Roman Regular"/>
                <w:sz w:val="18"/>
                <w:szCs w:val="18"/>
              </w:rPr>
              <w:t>=5.04。</w:t>
            </w:r>
            <w:r>
              <w:rPr>
                <w:rFonts w:hint="eastAsia" w:ascii="Times New Roman Regular" w:hAnsi="Times New Roman Regular" w:cs="Times New Roman Regular"/>
                <w:sz w:val="18"/>
                <w:szCs w:val="18"/>
                <w:lang w:eastAsia="zh-CN"/>
              </w:rPr>
              <w:t>NPF</w:t>
            </w:r>
            <w:r>
              <w:rPr>
                <w:rFonts w:ascii="Times New Roman Regular" w:hAnsi="Times New Roman Regular" w:cs="Times New Roman Regular"/>
                <w:sz w:val="18"/>
                <w:szCs w:val="18"/>
              </w:rPr>
              <w:t>值（1）低于NPF</w:t>
            </w:r>
            <w:r>
              <w:rPr>
                <w:rFonts w:ascii="Times New Roman Regular" w:hAnsi="Times New Roman Regular" w:cs="Times New Roman Regular"/>
                <w:sz w:val="18"/>
                <w:szCs w:val="18"/>
                <w:vertAlign w:val="subscript"/>
              </w:rPr>
              <w:t>AL</w:t>
            </w:r>
            <w:r>
              <w:rPr>
                <w:rFonts w:ascii="Times New Roman Regular" w:hAnsi="Times New Roman Regular" w:cs="Times New Roman Regular"/>
                <w:sz w:val="18"/>
                <w:szCs w:val="18"/>
              </w:rPr>
              <w:t>（3.04），属于低</w:t>
            </w:r>
            <w:r>
              <w:rPr>
                <w:rFonts w:hint="eastAsia" w:ascii="Times New Roman Regular" w:hAnsi="Times New Roman Regular" w:cs="Times New Roman Regular"/>
                <w:sz w:val="18"/>
                <w:szCs w:val="18"/>
              </w:rPr>
              <w:t>危险</w:t>
            </w:r>
            <w:r>
              <w:rPr>
                <w:rFonts w:ascii="Times New Roman Regular" w:hAnsi="Times New Roman Regular" w:cs="Times New Roman Regular"/>
                <w:sz w:val="18"/>
                <w:szCs w:val="18"/>
              </w:rPr>
              <w:t>范围。</w:t>
            </w:r>
          </w:p>
          <w:p>
            <w:pPr>
              <w:pStyle w:val="28"/>
              <w:numPr>
                <w:ilvl w:val="0"/>
                <w:numId w:val="19"/>
              </w:numPr>
              <w:ind w:firstLine="0" w:firstLineChars="0"/>
              <w:rPr>
                <w:rFonts w:ascii="Times New Roman"/>
                <w:bCs/>
                <w:sz w:val="18"/>
                <w:szCs w:val="18"/>
              </w:rPr>
            </w:pPr>
            <w:r>
              <w:rPr>
                <w:rFonts w:hint="eastAsia" w:ascii="Times New Roman"/>
                <w:bCs/>
                <w:sz w:val="18"/>
                <w:szCs w:val="18"/>
              </w:rPr>
              <w:t>控制措施判定</w:t>
            </w:r>
          </w:p>
          <w:p>
            <w:pPr>
              <w:pStyle w:val="28"/>
              <w:ind w:firstLine="360"/>
              <w:rPr>
                <w:rFonts w:ascii="Times New Roman"/>
                <w:bCs/>
                <w:sz w:val="18"/>
                <w:szCs w:val="18"/>
              </w:rPr>
            </w:pPr>
            <w:r>
              <w:rPr>
                <w:rFonts w:hint="eastAsia" w:ascii="Times New Roman"/>
                <w:bCs/>
                <w:sz w:val="18"/>
                <w:szCs w:val="18"/>
              </w:rPr>
              <w:t>用人单位应继续保持现有防护措施，密切留意劳动者职业健康状态，若作业内容、环境或劳动者反馈出现异常，需即刻重新评估作业危险，以切实保障劳动者身心健康。</w:t>
            </w:r>
          </w:p>
        </w:tc>
      </w:tr>
    </w:tbl>
    <w:p>
      <w:pPr>
        <w:pStyle w:val="28"/>
        <w:ind w:firstLine="0" w:firstLineChars="0"/>
        <w:rPr>
          <w:bCs/>
          <w:szCs w:val="21"/>
        </w:rPr>
      </w:pPr>
    </w:p>
    <w:p>
      <w:pPr>
        <w:pStyle w:val="85"/>
        <w:numPr>
          <w:numId w:val="0"/>
        </w:numPr>
        <w:tabs>
          <w:tab w:val="clear" w:pos="360"/>
        </w:tabs>
        <w:spacing w:before="312" w:after="312"/>
        <w:ind w:left="420" w:leftChars="0"/>
      </w:pPr>
      <w:bookmarkStart w:id="263" w:name="_Toc193101992"/>
      <w:bookmarkStart w:id="264" w:name="_Toc195008262"/>
      <w:bookmarkStart w:id="265" w:name="_Toc195003793"/>
      <w:r>
        <w:rPr>
          <w:rFonts w:hint="eastAsia"/>
          <w:lang w:val="en-US" w:eastAsia="zh-CN"/>
        </w:rPr>
        <w:t xml:space="preserve">C.5.2 </w:t>
      </w:r>
      <w:r>
        <w:rPr>
          <w:rFonts w:hint="eastAsia"/>
        </w:rPr>
        <w:t>劳动者2（</w:t>
      </w:r>
      <w:r>
        <w:rPr>
          <w:rFonts w:hint="eastAsia" w:ascii="Times New Roman"/>
          <w:szCs w:val="18"/>
        </w:rPr>
        <w:t>汽车制造厂装配劳动者</w:t>
      </w:r>
      <w:r>
        <w:rPr>
          <w:rFonts w:hint="eastAsia"/>
        </w:rPr>
        <w:t>）：观察法</w:t>
      </w:r>
      <w:bookmarkEnd w:id="263"/>
      <w:bookmarkEnd w:id="264"/>
      <w:bookmarkEnd w:id="265"/>
    </w:p>
    <w:p>
      <w:pPr>
        <w:pStyle w:val="28"/>
        <w:rPr>
          <w:rFonts w:ascii="Times New Roman"/>
          <w:szCs w:val="18"/>
        </w:rPr>
      </w:pPr>
      <w:bookmarkStart w:id="266" w:name="OLE_LINK16"/>
      <w:r>
        <w:rPr>
          <w:rFonts w:ascii="Times New Roman"/>
          <w:szCs w:val="18"/>
        </w:rPr>
        <w:t>背景信息：某汽车制造厂装配</w:t>
      </w:r>
      <w:r>
        <w:rPr>
          <w:rFonts w:hint="eastAsia" w:ascii="Times New Roman"/>
          <w:szCs w:val="18"/>
        </w:rPr>
        <w:t>劳动者</w:t>
      </w:r>
      <w:r>
        <w:rPr>
          <w:rFonts w:ascii="Times New Roman"/>
          <w:szCs w:val="18"/>
        </w:rPr>
        <w:t>，每日使用气动扳手紧固螺栓，作业周期为</w:t>
      </w:r>
      <w:r>
        <w:rPr>
          <w:rFonts w:hint="eastAsia" w:ascii="Times New Roman"/>
          <w:szCs w:val="18"/>
        </w:rPr>
        <w:t>9</w:t>
      </w:r>
      <w:r>
        <w:rPr>
          <w:rFonts w:ascii="Times New Roman"/>
          <w:szCs w:val="18"/>
        </w:rPr>
        <w:t>秒/次。</w:t>
      </w:r>
      <w:r>
        <w:rPr>
          <w:rFonts w:hint="eastAsia" w:ascii="Times New Roman"/>
          <w:szCs w:val="18"/>
        </w:rPr>
        <w:t>单班累计作业时间6h。作业姿势为手腕持续背伸≥15°，需握持1kg气动扳手完成“抓取—紧固—复位”循环。</w:t>
      </w:r>
    </w:p>
    <w:bookmarkEnd w:id="266"/>
    <w:p>
      <w:pPr>
        <w:pStyle w:val="28"/>
        <w:rPr>
          <w:rFonts w:ascii="Times New Roman"/>
          <w:szCs w:val="18"/>
        </w:rPr>
      </w:pPr>
    </w:p>
    <w:p>
      <w:pPr>
        <w:pStyle w:val="28"/>
        <w:rPr>
          <w:rFonts w:ascii="黑体" w:hAnsi="黑体" w:eastAsia="黑体"/>
        </w:rPr>
      </w:pPr>
      <w:r>
        <w:rPr>
          <w:rFonts w:hint="eastAsia" w:ascii="黑体" w:hAnsi="黑体" w:eastAsia="黑体"/>
        </w:rPr>
        <w:t>评估过程示例2：</w:t>
      </w:r>
    </w:p>
    <w:tbl>
      <w:tblPr>
        <w:tblStyle w:val="39"/>
        <w:tblW w:w="9570"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9570"/>
      </w:tblGrid>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3032" w:hRule="atLeast"/>
        </w:trPr>
        <w:tc>
          <w:tcPr>
            <w:tcW w:w="9570" w:type="dxa"/>
          </w:tcPr>
          <w:p>
            <w:pPr>
              <w:numPr>
                <w:ilvl w:val="0"/>
                <w:numId w:val="23"/>
              </w:numPr>
              <w:autoSpaceDE w:val="0"/>
              <w:autoSpaceDN w:val="0"/>
              <w:rPr>
                <w:bCs/>
                <w:sz w:val="18"/>
                <w:szCs w:val="18"/>
              </w:rPr>
            </w:pPr>
            <w:r>
              <w:rPr>
                <w:rFonts w:hint="eastAsia"/>
                <w:bCs/>
                <w:sz w:val="18"/>
                <w:szCs w:val="18"/>
              </w:rPr>
              <w:t>评估准备</w:t>
            </w:r>
          </w:p>
          <w:p>
            <w:pPr>
              <w:numPr>
                <w:ilvl w:val="0"/>
                <w:numId w:val="24"/>
              </w:numPr>
              <w:autoSpaceDE w:val="0"/>
              <w:autoSpaceDN w:val="0"/>
              <w:ind w:firstLine="270"/>
              <w:rPr>
                <w:bCs/>
                <w:sz w:val="18"/>
                <w:szCs w:val="18"/>
              </w:rPr>
            </w:pPr>
            <w:r>
              <w:rPr>
                <w:rFonts w:hint="eastAsia" w:ascii="Times New Roman Regular" w:hAnsi="Times New Roman Regular" w:cs="Times New Roman Regular"/>
                <w:bCs/>
                <w:sz w:val="18"/>
                <w:szCs w:val="18"/>
              </w:rPr>
              <w:t>组建评估团队：企业内部职业健康管理小组成员、工效学专家。</w:t>
            </w:r>
          </w:p>
          <w:p>
            <w:pPr>
              <w:numPr>
                <w:ilvl w:val="0"/>
                <w:numId w:val="24"/>
              </w:numPr>
              <w:autoSpaceDE w:val="0"/>
              <w:autoSpaceDN w:val="0"/>
              <w:ind w:firstLine="270"/>
              <w:rPr>
                <w:bCs/>
                <w:sz w:val="18"/>
                <w:szCs w:val="18"/>
              </w:rPr>
            </w:pPr>
            <w:r>
              <w:rPr>
                <w:rFonts w:hint="eastAsia"/>
                <w:bCs/>
                <w:sz w:val="18"/>
                <w:szCs w:val="18"/>
              </w:rPr>
              <w:t xml:space="preserve">准备观察工具：计时器、《表2 HAL视觉模拟评分量表》、《表3 </w:t>
            </w:r>
            <w:r>
              <w:rPr>
                <w:rFonts w:hint="eastAsia"/>
                <w:bCs/>
                <w:sz w:val="18"/>
                <w:szCs w:val="18"/>
                <w:lang w:eastAsia="zh-CN"/>
              </w:rPr>
              <w:t>NPF</w:t>
            </w:r>
            <w:r>
              <w:rPr>
                <w:rFonts w:hint="eastAsia"/>
                <w:bCs/>
                <w:sz w:val="18"/>
                <w:szCs w:val="18"/>
              </w:rPr>
              <w:t>估算表》、《表4 基于HAL的NPF</w:t>
            </w:r>
            <w:r>
              <w:rPr>
                <w:rFonts w:hint="eastAsia"/>
                <w:bCs/>
                <w:sz w:val="18"/>
                <w:szCs w:val="18"/>
                <w:vertAlign w:val="subscript"/>
              </w:rPr>
              <w:t>OEL</w:t>
            </w:r>
            <w:r>
              <w:rPr>
                <w:rFonts w:hint="eastAsia"/>
                <w:bCs/>
                <w:sz w:val="18"/>
                <w:szCs w:val="18"/>
              </w:rPr>
              <w:t>和NPF</w:t>
            </w:r>
            <w:r>
              <w:rPr>
                <w:rFonts w:hint="eastAsia"/>
                <w:bCs/>
                <w:sz w:val="18"/>
                <w:szCs w:val="18"/>
                <w:vertAlign w:val="subscript"/>
              </w:rPr>
              <w:t>AL</w:t>
            </w:r>
            <w:r>
              <w:rPr>
                <w:rFonts w:hint="eastAsia"/>
                <w:bCs/>
                <w:sz w:val="18"/>
                <w:szCs w:val="18"/>
              </w:rPr>
              <w:t>参考值》</w:t>
            </w:r>
            <w:r>
              <w:rPr>
                <w:rFonts w:hint="eastAsia"/>
                <w:bCs/>
                <w:color w:val="auto"/>
                <w:sz w:val="18"/>
                <w:szCs w:val="18"/>
              </w:rPr>
              <w:t>。</w:t>
            </w:r>
          </w:p>
          <w:p>
            <w:pPr>
              <w:numPr>
                <w:ilvl w:val="0"/>
                <w:numId w:val="24"/>
              </w:numPr>
              <w:autoSpaceDE w:val="0"/>
              <w:autoSpaceDN w:val="0"/>
              <w:ind w:firstLine="270"/>
              <w:rPr>
                <w:bCs/>
                <w:sz w:val="18"/>
                <w:szCs w:val="18"/>
              </w:rPr>
            </w:pPr>
            <w:r>
              <w:rPr>
                <w:rFonts w:hint="eastAsia"/>
                <w:bCs/>
                <w:sz w:val="18"/>
                <w:szCs w:val="18"/>
              </w:rPr>
              <w:t>沟通协调：与生产线主管沟通，选取有代表性的工位，安排在不影响生产的情况下进行观察。</w:t>
            </w:r>
          </w:p>
          <w:p>
            <w:pPr>
              <w:numPr>
                <w:ilvl w:val="0"/>
                <w:numId w:val="23"/>
              </w:numPr>
              <w:autoSpaceDE w:val="0"/>
              <w:autoSpaceDN w:val="0"/>
              <w:rPr>
                <w:bCs/>
                <w:sz w:val="18"/>
                <w:szCs w:val="18"/>
              </w:rPr>
            </w:pPr>
            <w:r>
              <w:rPr>
                <w:rFonts w:hint="eastAsia"/>
                <w:bCs/>
                <w:sz w:val="18"/>
                <w:szCs w:val="18"/>
              </w:rPr>
              <w:t>危险因素识别</w:t>
            </w:r>
          </w:p>
          <w:p>
            <w:pPr>
              <w:numPr>
                <w:ilvl w:val="0"/>
                <w:numId w:val="25"/>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现场观察：观察汽车制造厂装配车间，发现劳动者工作节奏较快，需频繁使用气动扳手。</w:t>
            </w:r>
          </w:p>
          <w:p>
            <w:pPr>
              <w:numPr>
                <w:ilvl w:val="0"/>
                <w:numId w:val="25"/>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作业分析：劳动者使用气动扳手紧固螺栓时，手腕持续背伸≥15°，且需握持1kg气动扳手完成 “抓取 - 紧固 - 复位” 循环，判断存在手腕部重复用力作业的职业健康风险。</w:t>
            </w:r>
          </w:p>
          <w:p>
            <w:pPr>
              <w:numPr>
                <w:ilvl w:val="0"/>
                <w:numId w:val="23"/>
              </w:numPr>
              <w:autoSpaceDE w:val="0"/>
              <w:autoSpaceDN w:val="0"/>
              <w:rPr>
                <w:bCs/>
                <w:sz w:val="18"/>
                <w:szCs w:val="18"/>
              </w:rPr>
            </w:pPr>
            <w:r>
              <w:rPr>
                <w:rFonts w:hint="eastAsia"/>
                <w:bCs/>
                <w:sz w:val="18"/>
                <w:szCs w:val="18"/>
              </w:rPr>
              <w:t>接触水平评估</w:t>
            </w:r>
          </w:p>
          <w:p>
            <w:pPr>
              <w:numPr>
                <w:ilvl w:val="0"/>
                <w:numId w:val="26"/>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评估方法选择：因精度要求不高且资源有限，选用观察法。</w:t>
            </w:r>
          </w:p>
          <w:p>
            <w:pPr>
              <w:numPr>
                <w:ilvl w:val="0"/>
                <w:numId w:val="26"/>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HAL确定：经观察和计算，每个作业周期耗时 9 秒，包含一次完整的 “抓取 - 紧固 - 复位” 动作。</w:t>
            </w:r>
          </w:p>
          <w:p>
            <w:pPr>
              <w:widowControl/>
              <w:ind w:firstLine="540" w:firstLineChars="300"/>
              <w:jc w:val="left"/>
              <w:rPr>
                <w:position w:val="-26"/>
                <w:sz w:val="18"/>
                <w:szCs w:val="18"/>
              </w:rPr>
            </w:pPr>
            <w:r>
              <w:rPr>
                <w:sz w:val="18"/>
                <w:szCs w:val="18"/>
              </w:rPr>
              <w:t>用力频次（F）</w:t>
            </w:r>
            <w:r>
              <w:rPr>
                <w:position w:val="-26"/>
                <w:sz w:val="18"/>
                <w:szCs w:val="18"/>
              </w:rPr>
              <w:object>
                <v:shape id="_x0000_i1034" o:spt="75" type="#_x0000_t75" style="height:26.6pt;width:215.45pt;" o:ole="t" filled="f" o:preferrelative="t" stroked="f" coordsize="21600,21600">
                  <v:path/>
                  <v:fill on="f" focussize="0,0"/>
                  <v:stroke on="f" joinstyle="miter"/>
                  <v:imagedata r:id="rId30" o:title=""/>
                  <o:lock v:ext="edit" aspectratio="t"/>
                  <w10:wrap type="none"/>
                  <w10:anchorlock/>
                </v:shape>
                <o:OLEObject Type="Embed" ProgID="Equation.3" ShapeID="_x0000_i1034" DrawAspect="Content" ObjectID="_1468075734" r:id="rId29">
                  <o:LockedField>false</o:LockedField>
                </o:OLEObject>
              </w:object>
            </w:r>
          </w:p>
          <w:p>
            <w:pPr>
              <w:widowControl/>
              <w:ind w:firstLine="540" w:firstLineChars="300"/>
              <w:jc w:val="left"/>
              <w:rPr>
                <w:bCs/>
                <w:sz w:val="18"/>
                <w:szCs w:val="18"/>
              </w:rPr>
            </w:pPr>
            <w:r>
              <w:rPr>
                <w:rFonts w:hint="eastAsia" w:ascii="Times New Roman Regular" w:hAnsi="Times New Roman Regular" w:cs="Times New Roman Regular"/>
                <w:bCs/>
                <w:sz w:val="18"/>
                <w:szCs w:val="18"/>
              </w:rPr>
              <w:t>由于用力频次为6.67次/分钟低于表2的最低值7.5次/分钟，因此使用表2《HAL视觉模拟评分量表》进行评估。观察到劳动者</w:t>
            </w:r>
            <w:r>
              <w:rPr>
                <w:rFonts w:ascii="Times New Roman Regular" w:hAnsi="Times New Roman Regular" w:cs="Times New Roman Regular"/>
                <w:spacing w:val="8"/>
                <w:kern w:val="0"/>
                <w:sz w:val="18"/>
                <w:szCs w:val="18"/>
                <w:lang w:bidi="ar"/>
              </w:rPr>
              <w:t>手部动作偶尔出现，动作节奏较慢，动作之间有较短的停顿</w:t>
            </w:r>
            <w:r>
              <w:rPr>
                <w:rFonts w:hint="eastAsia" w:ascii="Times New Roman Regular" w:hAnsi="Times New Roman Regular" w:cs="Times New Roman Regular"/>
                <w:bCs/>
                <w:sz w:val="18"/>
                <w:szCs w:val="18"/>
              </w:rPr>
              <w:t>，故 HAL分值为 3。</w:t>
            </w:r>
          </w:p>
          <w:p>
            <w:pPr>
              <w:numPr>
                <w:ilvl w:val="0"/>
                <w:numId w:val="26"/>
              </w:numPr>
              <w:autoSpaceDE w:val="0"/>
              <w:autoSpaceDN w:val="0"/>
              <w:ind w:firstLine="270" w:firstLineChars="150"/>
              <w:rPr>
                <w:bCs/>
                <w:sz w:val="18"/>
                <w:szCs w:val="18"/>
              </w:rPr>
            </w:pPr>
            <w:r>
              <w:rPr>
                <w:rFonts w:hint="eastAsia" w:ascii="Times New Roman Regular" w:hAnsi="Times New Roman Regular" w:cs="Times New Roman Regular"/>
                <w:bCs/>
                <w:sz w:val="18"/>
                <w:szCs w:val="18"/>
              </w:rPr>
              <w:t xml:space="preserve">NPF </w:t>
            </w:r>
            <w:r>
              <w:rPr>
                <w:rFonts w:hint="eastAsia" w:ascii="Times New Roman Regular" w:hAnsi="Times New Roman Regular" w:cs="Times New Roman Regular"/>
                <w:bCs/>
                <w:sz w:val="18"/>
                <w:szCs w:val="18"/>
                <w:vertAlign w:val="subscript"/>
              </w:rPr>
              <w:t>评估</w:t>
            </w:r>
            <w:r>
              <w:rPr>
                <w:rFonts w:hint="eastAsia" w:ascii="Times New Roman Regular" w:hAnsi="Times New Roman Regular" w:cs="Times New Roman Regular"/>
                <w:bCs/>
                <w:sz w:val="18"/>
                <w:szCs w:val="18"/>
              </w:rPr>
              <w:t>确定：观察劳动者执行任务时的用力表现，其需持续握持1kg气动扳手，腕背伸≥15°，动作幅度为5 -10 厘米，</w:t>
            </w:r>
            <w:r>
              <w:rPr>
                <w:rFonts w:hint="eastAsia"/>
                <w:spacing w:val="4"/>
                <w:kern w:val="0"/>
                <w:sz w:val="18"/>
                <w:szCs w:val="18"/>
              </w:rPr>
              <w:t>用力较轻</w:t>
            </w:r>
            <w:r>
              <w:rPr>
                <w:rFonts w:hint="eastAsia" w:ascii="Times New Roman Regular" w:hAnsi="Times New Roman Regular" w:cs="Times New Roman Regular"/>
                <w:bCs/>
                <w:sz w:val="18"/>
                <w:szCs w:val="18"/>
              </w:rPr>
              <w:t>。根据表3《</w:t>
            </w:r>
            <w:r>
              <w:rPr>
                <w:rFonts w:hint="eastAsia" w:ascii="Times New Roman Regular" w:hAnsi="Times New Roman Regular" w:cs="Times New Roman Regular"/>
                <w:bCs/>
                <w:sz w:val="18"/>
                <w:szCs w:val="18"/>
                <w:lang w:eastAsia="zh-CN"/>
              </w:rPr>
              <w:t>NPF</w:t>
            </w:r>
            <w:r>
              <w:rPr>
                <w:rFonts w:hint="eastAsia" w:ascii="Times New Roman Regular" w:hAnsi="Times New Roman Regular" w:cs="Times New Roman Regular"/>
                <w:bCs/>
                <w:sz w:val="18"/>
                <w:szCs w:val="18"/>
              </w:rPr>
              <w:t>估算表》，该劳动者的用力特征符合“轻微用力”范围，</w:t>
            </w:r>
            <w:r>
              <w:rPr>
                <w:rFonts w:hint="eastAsia" w:ascii="Times New Roman Regular" w:hAnsi="Times New Roman Regular" w:cs="Times New Roman Regular"/>
                <w:bCs/>
                <w:sz w:val="18"/>
                <w:szCs w:val="18"/>
                <w:lang w:eastAsia="zh-CN"/>
              </w:rPr>
              <w:t>NPF</w:t>
            </w:r>
            <w:r>
              <w:rPr>
                <w:rFonts w:hint="eastAsia" w:ascii="Times New Roman Regular" w:hAnsi="Times New Roman Regular" w:cs="Times New Roman Regular"/>
                <w:bCs/>
                <w:sz w:val="18"/>
                <w:szCs w:val="18"/>
              </w:rPr>
              <w:t>为 2。</w:t>
            </w:r>
          </w:p>
          <w:p>
            <w:pPr>
              <w:numPr>
                <w:ilvl w:val="0"/>
                <w:numId w:val="23"/>
              </w:numPr>
              <w:autoSpaceDE w:val="0"/>
              <w:autoSpaceDN w:val="0"/>
              <w:rPr>
                <w:bCs/>
                <w:sz w:val="18"/>
                <w:szCs w:val="18"/>
              </w:rPr>
            </w:pPr>
            <w:r>
              <w:rPr>
                <w:rFonts w:hint="eastAsia"/>
                <w:bCs/>
                <w:sz w:val="18"/>
                <w:szCs w:val="18"/>
              </w:rPr>
              <w:t>危险判定</w:t>
            </w:r>
          </w:p>
          <w:p>
            <w:pPr>
              <w:autoSpaceDE w:val="0"/>
              <w:autoSpaceDN w:val="0"/>
              <w:ind w:firstLine="360" w:firstLineChars="200"/>
              <w:rPr>
                <w:bCs/>
                <w:sz w:val="18"/>
                <w:szCs w:val="18"/>
              </w:rPr>
            </w:pPr>
            <w:r>
              <w:rPr>
                <w:rFonts w:hint="eastAsia"/>
                <w:bCs/>
                <w:sz w:val="18"/>
                <w:szCs w:val="18"/>
              </w:rPr>
              <w:t xml:space="preserve">依据观察法评估结果，该名劳动者 HAL = 3，NPF = 2。参照《基于 HAL 的 NPF OEL 和 NPF AL 参考值》，在 HAL= 3时，NPF </w:t>
            </w:r>
            <w:r>
              <w:rPr>
                <w:rFonts w:hint="eastAsia"/>
                <w:bCs/>
                <w:sz w:val="18"/>
                <w:szCs w:val="18"/>
                <w:vertAlign w:val="subscript"/>
              </w:rPr>
              <w:t>AL</w:t>
            </w:r>
            <w:r>
              <w:rPr>
                <w:rFonts w:hint="eastAsia"/>
                <w:bCs/>
                <w:sz w:val="18"/>
                <w:szCs w:val="18"/>
              </w:rPr>
              <w:t xml:space="preserve"> = 1.92，NPF </w:t>
            </w:r>
            <w:r>
              <w:rPr>
                <w:rFonts w:hint="eastAsia"/>
                <w:bCs/>
                <w:sz w:val="18"/>
                <w:szCs w:val="18"/>
                <w:vertAlign w:val="subscript"/>
              </w:rPr>
              <w:t>OEL</w:t>
            </w:r>
            <w:r>
              <w:rPr>
                <w:rFonts w:hint="eastAsia"/>
                <w:bCs/>
                <w:sz w:val="18"/>
                <w:szCs w:val="18"/>
              </w:rPr>
              <w:t xml:space="preserve"> = 3.92。由于 NPF 评估值2位于 NPF </w:t>
            </w:r>
            <w:r>
              <w:rPr>
                <w:rFonts w:hint="eastAsia"/>
                <w:bCs/>
                <w:sz w:val="18"/>
                <w:szCs w:val="18"/>
                <w:vertAlign w:val="subscript"/>
              </w:rPr>
              <w:t>AL</w:t>
            </w:r>
            <w:r>
              <w:rPr>
                <w:rFonts w:hint="eastAsia"/>
                <w:bCs/>
                <w:sz w:val="18"/>
                <w:szCs w:val="18"/>
              </w:rPr>
              <w:t xml:space="preserve">（1.92）与 NPF </w:t>
            </w:r>
            <w:r>
              <w:rPr>
                <w:rFonts w:hint="eastAsia"/>
                <w:bCs/>
                <w:sz w:val="18"/>
                <w:szCs w:val="18"/>
                <w:vertAlign w:val="subscript"/>
              </w:rPr>
              <w:t>OEL</w:t>
            </w:r>
            <w:r>
              <w:rPr>
                <w:rFonts w:hint="eastAsia"/>
                <w:bCs/>
                <w:sz w:val="18"/>
                <w:szCs w:val="18"/>
              </w:rPr>
              <w:t>（3.92）之间，该作业职业接触危险为中危险（黄色）。</w:t>
            </w:r>
          </w:p>
          <w:p>
            <w:pPr>
              <w:numPr>
                <w:ilvl w:val="0"/>
                <w:numId w:val="23"/>
              </w:numPr>
              <w:autoSpaceDE w:val="0"/>
              <w:autoSpaceDN w:val="0"/>
              <w:rPr>
                <w:bCs/>
                <w:sz w:val="18"/>
                <w:szCs w:val="18"/>
              </w:rPr>
            </w:pPr>
            <w:r>
              <w:rPr>
                <w:rFonts w:hint="eastAsia"/>
                <w:bCs/>
                <w:sz w:val="18"/>
                <w:szCs w:val="18"/>
              </w:rPr>
              <w:t>控制措施判定</w:t>
            </w:r>
          </w:p>
          <w:p>
            <w:pPr>
              <w:pStyle w:val="28"/>
              <w:ind w:firstLine="360"/>
              <w:rPr>
                <w:rFonts w:ascii="Times New Roman"/>
                <w:sz w:val="18"/>
                <w:szCs w:val="18"/>
              </w:rPr>
            </w:pPr>
            <w:r>
              <w:rPr>
                <w:rFonts w:hint="eastAsia" w:ascii="Times New Roman"/>
                <w:sz w:val="18"/>
                <w:szCs w:val="18"/>
              </w:rPr>
              <w:t>用人单位需采取适宜的职业卫生行动以降低职业接触强度，包括工程控制（如优化工具设计）、管理控制（如增加休息时间）及个体防护（如提供防护手套）等综合措施，以减少健康危险。</w:t>
            </w:r>
          </w:p>
          <w:p>
            <w:pPr>
              <w:pStyle w:val="28"/>
              <w:ind w:firstLine="0" w:firstLineChars="0"/>
              <w:rPr>
                <w:rFonts w:ascii="Times New Roman"/>
                <w:sz w:val="18"/>
                <w:szCs w:val="18"/>
              </w:rPr>
            </w:pPr>
          </w:p>
        </w:tc>
      </w:tr>
    </w:tbl>
    <w:p>
      <w:pPr>
        <w:pStyle w:val="85"/>
        <w:numPr>
          <w:numId w:val="0"/>
        </w:numPr>
        <w:tabs>
          <w:tab w:val="clear" w:pos="360"/>
        </w:tabs>
        <w:spacing w:before="312" w:after="312"/>
        <w:ind w:left="420" w:leftChars="0"/>
      </w:pPr>
      <w:bookmarkStart w:id="267" w:name="_Toc193101996"/>
      <w:bookmarkStart w:id="268" w:name="_Toc195008266"/>
      <w:bookmarkStart w:id="269" w:name="_Toc195003797"/>
      <w:bookmarkStart w:id="270" w:name="OLE_LINK4"/>
      <w:r>
        <w:rPr>
          <w:rFonts w:hint="eastAsia"/>
          <w:lang w:val="en-US" w:eastAsia="zh-CN"/>
        </w:rPr>
        <w:t xml:space="preserve">C.5.3 </w:t>
      </w:r>
      <w:r>
        <w:rPr>
          <w:rFonts w:hint="eastAsia"/>
        </w:rPr>
        <w:t>劳动者3（</w:t>
      </w:r>
      <w:r>
        <w:rPr>
          <w:rFonts w:hint="eastAsia" w:ascii="Times New Roman"/>
          <w:szCs w:val="18"/>
        </w:rPr>
        <w:t>建筑工地钢筋捆扎劳动者）</w:t>
      </w:r>
      <w:r>
        <w:rPr>
          <w:rFonts w:hint="eastAsia"/>
        </w:rPr>
        <w:t>：测量法</w:t>
      </w:r>
      <w:bookmarkEnd w:id="267"/>
      <w:bookmarkEnd w:id="268"/>
      <w:bookmarkEnd w:id="269"/>
    </w:p>
    <w:p>
      <w:pPr>
        <w:pStyle w:val="28"/>
        <w:spacing w:after="156" w:afterLines="50"/>
        <w:jc w:val="left"/>
        <w:rPr>
          <w:rFonts w:ascii="Times New Roman"/>
          <w:szCs w:val="18"/>
        </w:rPr>
      </w:pPr>
      <w:r>
        <w:rPr>
          <w:rFonts w:ascii="Times New Roman"/>
          <w:szCs w:val="18"/>
        </w:rPr>
        <w:t>背景信息：某建筑工地钢筋捆扎</w:t>
      </w:r>
      <w:r>
        <w:rPr>
          <w:rFonts w:hint="eastAsia" w:ascii="Times New Roman"/>
          <w:szCs w:val="18"/>
        </w:rPr>
        <w:t>劳动者</w:t>
      </w:r>
      <w:r>
        <w:rPr>
          <w:rFonts w:ascii="Times New Roman"/>
          <w:szCs w:val="18"/>
        </w:rPr>
        <w:t>，每日徒手弯曲钢筋，作业周期为15秒/次，每个周期包含一次完整的“抓取-弯曲-复位”动作。工作日累计作业时间8小时。由于钢筋规格差异，实际用力时间（ET）和休息时间（RT）存在波动。通过表面肌电仪连续监测10个完整工作周期，数据记录如下：</w:t>
      </w:r>
    </w:p>
    <w:p>
      <w:pPr>
        <w:pStyle w:val="28"/>
        <w:ind w:firstLine="0" w:firstLineChars="0"/>
        <w:jc w:val="center"/>
        <w:rPr>
          <w:rFonts w:ascii="黑体" w:hAnsi="黑体" w:eastAsia="黑体"/>
          <w:szCs w:val="18"/>
        </w:rPr>
      </w:pPr>
      <w:bookmarkStart w:id="271" w:name="OLE_LINK2"/>
      <w:r>
        <w:rPr>
          <w:rFonts w:ascii="黑体" w:hAnsi="黑体" w:eastAsia="黑体"/>
          <w:szCs w:val="18"/>
        </w:rPr>
        <w:t>表</w:t>
      </w:r>
      <w:r>
        <w:rPr>
          <w:rFonts w:hint="eastAsia" w:ascii="黑体" w:hAnsi="黑体" w:eastAsia="黑体"/>
          <w:szCs w:val="18"/>
          <w:lang w:val="en-US" w:eastAsia="zh-CN"/>
        </w:rPr>
        <w:t>C</w:t>
      </w:r>
      <w:r>
        <w:rPr>
          <w:rFonts w:ascii="黑体" w:hAnsi="黑体" w:eastAsia="黑体"/>
          <w:szCs w:val="18"/>
        </w:rPr>
        <w:t>.4 钢筋捆扎</w:t>
      </w:r>
      <w:r>
        <w:rPr>
          <w:rFonts w:hint="eastAsia" w:ascii="黑体" w:hAnsi="黑体" w:eastAsia="黑体"/>
          <w:szCs w:val="18"/>
        </w:rPr>
        <w:t>劳动者</w:t>
      </w:r>
      <w:r>
        <w:rPr>
          <w:rFonts w:ascii="黑体" w:hAnsi="黑体" w:eastAsia="黑体"/>
          <w:szCs w:val="18"/>
        </w:rPr>
        <w:t>作业周期用力时间与休息时间监测数据</w:t>
      </w:r>
    </w:p>
    <w:tbl>
      <w:tblPr>
        <w:tblStyle w:val="39"/>
        <w:tblpPr w:leftFromText="180" w:rightFromText="180" w:vertAnchor="text" w:horzAnchor="page" w:tblpX="1409" w:tblpY="293"/>
        <w:tblOverlap w:val="never"/>
        <w:tblW w:w="9570"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914"/>
        <w:gridCol w:w="1391"/>
        <w:gridCol w:w="1669"/>
        <w:gridCol w:w="2430"/>
        <w:gridCol w:w="216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611" w:hRule="atLeast"/>
        </w:trPr>
        <w:tc>
          <w:tcPr>
            <w:tcW w:w="1914" w:type="dxa"/>
            <w:tcBorders>
              <w:bottom w:val="single" w:color="auto" w:sz="12" w:space="0"/>
            </w:tcBorders>
            <w:vAlign w:val="center"/>
          </w:tcPr>
          <w:p>
            <w:pPr>
              <w:pStyle w:val="28"/>
              <w:ind w:firstLine="0" w:firstLineChars="0"/>
              <w:jc w:val="center"/>
              <w:rPr>
                <w:rFonts w:ascii="Times New Roman"/>
                <w:sz w:val="18"/>
                <w:szCs w:val="18"/>
              </w:rPr>
            </w:pPr>
            <w:r>
              <w:rPr>
                <w:rFonts w:ascii="Times New Roman"/>
                <w:sz w:val="18"/>
                <w:szCs w:val="18"/>
              </w:rPr>
              <w:t>工作周期</w:t>
            </w:r>
          </w:p>
        </w:tc>
        <w:tc>
          <w:tcPr>
            <w:tcW w:w="1391" w:type="dxa"/>
            <w:tcBorders>
              <w:bottom w:val="single" w:color="auto" w:sz="12" w:space="0"/>
            </w:tcBorders>
            <w:vAlign w:val="center"/>
          </w:tcPr>
          <w:p>
            <w:pPr>
              <w:widowControl/>
              <w:jc w:val="center"/>
              <w:rPr>
                <w:sz w:val="18"/>
                <w:szCs w:val="18"/>
              </w:rPr>
            </w:pPr>
            <w:r>
              <w:rPr>
                <w:bCs/>
                <w:kern w:val="0"/>
                <w:sz w:val="18"/>
                <w:szCs w:val="18"/>
                <w:lang w:bidi="ar"/>
              </w:rPr>
              <w:t>ETi（秒）</w:t>
            </w:r>
          </w:p>
        </w:tc>
        <w:tc>
          <w:tcPr>
            <w:tcW w:w="1669" w:type="dxa"/>
            <w:tcBorders>
              <w:bottom w:val="single" w:color="auto" w:sz="12" w:space="0"/>
            </w:tcBorders>
            <w:vAlign w:val="center"/>
          </w:tcPr>
          <w:p>
            <w:pPr>
              <w:widowControl/>
              <w:jc w:val="center"/>
              <w:rPr>
                <w:sz w:val="18"/>
                <w:szCs w:val="18"/>
              </w:rPr>
            </w:pPr>
            <w:r>
              <w:rPr>
                <w:bCs/>
                <w:kern w:val="0"/>
                <w:sz w:val="18"/>
                <w:szCs w:val="18"/>
                <w:lang w:bidi="ar"/>
              </w:rPr>
              <w:t>RTi（秒）</w:t>
            </w:r>
          </w:p>
        </w:tc>
        <w:tc>
          <w:tcPr>
            <w:tcW w:w="2430" w:type="dxa"/>
            <w:tcBorders>
              <w:bottom w:val="single" w:color="auto" w:sz="12" w:space="0"/>
            </w:tcBorders>
            <w:vAlign w:val="center"/>
          </w:tcPr>
          <w:p>
            <w:pPr>
              <w:widowControl/>
              <w:jc w:val="center"/>
              <w:rPr>
                <w:bCs/>
                <w:kern w:val="0"/>
                <w:sz w:val="18"/>
                <w:szCs w:val="18"/>
                <w:lang w:bidi="ar"/>
              </w:rPr>
            </w:pPr>
            <w:r>
              <w:rPr>
                <w:bCs/>
                <w:kern w:val="0"/>
                <w:sz w:val="18"/>
                <w:szCs w:val="18"/>
                <w:lang w:bidi="ar"/>
              </w:rPr>
              <w:t>作业周期总时间</w:t>
            </w:r>
          </w:p>
          <w:p>
            <w:pPr>
              <w:widowControl/>
              <w:jc w:val="center"/>
              <w:rPr>
                <w:sz w:val="18"/>
                <w:szCs w:val="18"/>
              </w:rPr>
            </w:pPr>
            <w:r>
              <w:rPr>
                <w:bCs/>
                <w:kern w:val="0"/>
                <w:sz w:val="18"/>
                <w:szCs w:val="18"/>
                <w:lang w:bidi="ar"/>
              </w:rPr>
              <w:t>（ETi+RTi）</w:t>
            </w:r>
          </w:p>
        </w:tc>
        <w:tc>
          <w:tcPr>
            <w:tcW w:w="2166" w:type="dxa"/>
            <w:tcBorders>
              <w:bottom w:val="single" w:color="auto" w:sz="12" w:space="0"/>
            </w:tcBorders>
            <w:vAlign w:val="center"/>
          </w:tcPr>
          <w:p>
            <w:pPr>
              <w:widowControl/>
              <w:jc w:val="center"/>
              <w:rPr>
                <w:bCs/>
                <w:kern w:val="0"/>
                <w:sz w:val="18"/>
                <w:szCs w:val="18"/>
                <w:lang w:bidi="ar"/>
              </w:rPr>
            </w:pPr>
            <w:r>
              <w:rPr>
                <w:bCs/>
                <w:kern w:val="0"/>
                <w:sz w:val="18"/>
                <w:szCs w:val="18"/>
                <w:lang w:bidi="ar"/>
              </w:rPr>
              <w:t>用力时间占比</w:t>
            </w:r>
          </w:p>
          <w:p>
            <w:pPr>
              <w:widowControl/>
              <w:jc w:val="center"/>
              <w:rPr>
                <w:sz w:val="18"/>
                <w:szCs w:val="18"/>
              </w:rPr>
            </w:pPr>
            <w:r>
              <w:rPr>
                <w:bCs/>
                <w:kern w:val="0"/>
                <w:sz w:val="18"/>
                <w:szCs w:val="18"/>
                <w:lang w:bidi="ar"/>
              </w:rPr>
              <w:t>（DCi,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tcBorders>
              <w:top w:val="single" w:color="auto" w:sz="12" w:space="0"/>
            </w:tcBorders>
            <w:vAlign w:val="center"/>
          </w:tcPr>
          <w:p>
            <w:pPr>
              <w:widowControl/>
              <w:jc w:val="center"/>
              <w:textAlignment w:val="center"/>
              <w:rPr>
                <w:sz w:val="18"/>
                <w:szCs w:val="18"/>
              </w:rPr>
            </w:pPr>
            <w:bookmarkStart w:id="272" w:name="OLE_LINK20" w:colFirst="4" w:colLast="4"/>
            <w:bookmarkStart w:id="273" w:name="OLE_LINK17" w:colFirst="4" w:colLast="4"/>
            <w:bookmarkStart w:id="274" w:name="_Hlk194568056"/>
            <w:r>
              <w:rPr>
                <w:kern w:val="0"/>
                <w:sz w:val="18"/>
                <w:szCs w:val="18"/>
                <w:lang w:bidi="ar"/>
              </w:rPr>
              <w:t>周期1</w:t>
            </w:r>
          </w:p>
        </w:tc>
        <w:tc>
          <w:tcPr>
            <w:tcW w:w="1391" w:type="dxa"/>
            <w:tcBorders>
              <w:top w:val="single" w:color="auto" w:sz="12" w:space="0"/>
            </w:tcBorders>
            <w:vAlign w:val="center"/>
          </w:tcPr>
          <w:p>
            <w:pPr>
              <w:jc w:val="center"/>
              <w:rPr>
                <w:sz w:val="18"/>
                <w:szCs w:val="18"/>
              </w:rPr>
            </w:pPr>
            <w:r>
              <w:rPr>
                <w:sz w:val="18"/>
                <w:szCs w:val="18"/>
              </w:rPr>
              <w:t>12</w:t>
            </w:r>
          </w:p>
        </w:tc>
        <w:tc>
          <w:tcPr>
            <w:tcW w:w="1669" w:type="dxa"/>
            <w:tcBorders>
              <w:top w:val="single" w:color="auto" w:sz="12" w:space="0"/>
            </w:tcBorders>
            <w:vAlign w:val="center"/>
          </w:tcPr>
          <w:p>
            <w:pPr>
              <w:jc w:val="center"/>
              <w:rPr>
                <w:sz w:val="18"/>
                <w:szCs w:val="18"/>
              </w:rPr>
            </w:pPr>
            <w:r>
              <w:rPr>
                <w:sz w:val="18"/>
                <w:szCs w:val="18"/>
              </w:rPr>
              <w:t>3</w:t>
            </w:r>
          </w:p>
        </w:tc>
        <w:tc>
          <w:tcPr>
            <w:tcW w:w="2430" w:type="dxa"/>
            <w:tcBorders>
              <w:top w:val="single" w:color="auto" w:sz="12" w:space="0"/>
            </w:tcBorders>
            <w:vAlign w:val="center"/>
          </w:tcPr>
          <w:p>
            <w:pPr>
              <w:jc w:val="center"/>
              <w:rPr>
                <w:sz w:val="18"/>
                <w:szCs w:val="18"/>
              </w:rPr>
            </w:pPr>
            <w:r>
              <w:rPr>
                <w:sz w:val="18"/>
                <w:szCs w:val="18"/>
              </w:rPr>
              <w:t>15</w:t>
            </w:r>
          </w:p>
        </w:tc>
        <w:tc>
          <w:tcPr>
            <w:tcW w:w="2166" w:type="dxa"/>
            <w:tcBorders>
              <w:top w:val="single" w:color="auto" w:sz="12" w:space="0"/>
            </w:tcBorders>
            <w:vAlign w:val="center"/>
          </w:tcPr>
          <w:p>
            <w:pPr>
              <w:jc w:val="center"/>
              <w:rPr>
                <w:sz w:val="18"/>
                <w:szCs w:val="18"/>
              </w:rPr>
            </w:pPr>
            <w:r>
              <w:rPr>
                <w:sz w:val="18"/>
                <w:szCs w:val="18"/>
              </w:rPr>
              <w:t>80.0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周期2</w:t>
            </w:r>
          </w:p>
        </w:tc>
        <w:tc>
          <w:tcPr>
            <w:tcW w:w="1391" w:type="dxa"/>
            <w:vAlign w:val="center"/>
          </w:tcPr>
          <w:p>
            <w:pPr>
              <w:jc w:val="center"/>
              <w:rPr>
                <w:sz w:val="18"/>
                <w:szCs w:val="18"/>
              </w:rPr>
            </w:pPr>
            <w:r>
              <w:rPr>
                <w:sz w:val="18"/>
                <w:szCs w:val="18"/>
              </w:rPr>
              <w:t>11</w:t>
            </w:r>
          </w:p>
        </w:tc>
        <w:tc>
          <w:tcPr>
            <w:tcW w:w="1669" w:type="dxa"/>
            <w:vAlign w:val="center"/>
          </w:tcPr>
          <w:p>
            <w:pPr>
              <w:jc w:val="center"/>
              <w:rPr>
                <w:sz w:val="18"/>
                <w:szCs w:val="18"/>
              </w:rPr>
            </w:pPr>
            <w:r>
              <w:rPr>
                <w:sz w:val="18"/>
                <w:szCs w:val="18"/>
              </w:rPr>
              <w:t>4</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73.3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周期3</w:t>
            </w:r>
          </w:p>
        </w:tc>
        <w:tc>
          <w:tcPr>
            <w:tcW w:w="1391" w:type="dxa"/>
            <w:vAlign w:val="center"/>
          </w:tcPr>
          <w:p>
            <w:pPr>
              <w:jc w:val="center"/>
              <w:rPr>
                <w:sz w:val="18"/>
                <w:szCs w:val="18"/>
              </w:rPr>
            </w:pPr>
            <w:r>
              <w:rPr>
                <w:sz w:val="18"/>
                <w:szCs w:val="18"/>
              </w:rPr>
              <w:t>13</w:t>
            </w:r>
          </w:p>
        </w:tc>
        <w:tc>
          <w:tcPr>
            <w:tcW w:w="1669" w:type="dxa"/>
            <w:vAlign w:val="center"/>
          </w:tcPr>
          <w:p>
            <w:pPr>
              <w:jc w:val="center"/>
              <w:rPr>
                <w:sz w:val="18"/>
                <w:szCs w:val="18"/>
              </w:rPr>
            </w:pPr>
            <w:r>
              <w:rPr>
                <w:sz w:val="18"/>
                <w:szCs w:val="18"/>
              </w:rPr>
              <w:t>2</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86.7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周期4</w:t>
            </w:r>
          </w:p>
        </w:tc>
        <w:tc>
          <w:tcPr>
            <w:tcW w:w="1391" w:type="dxa"/>
            <w:vAlign w:val="center"/>
          </w:tcPr>
          <w:p>
            <w:pPr>
              <w:jc w:val="center"/>
              <w:rPr>
                <w:sz w:val="18"/>
                <w:szCs w:val="18"/>
              </w:rPr>
            </w:pPr>
            <w:r>
              <w:rPr>
                <w:sz w:val="18"/>
                <w:szCs w:val="18"/>
              </w:rPr>
              <w:t>10</w:t>
            </w:r>
          </w:p>
        </w:tc>
        <w:tc>
          <w:tcPr>
            <w:tcW w:w="1669" w:type="dxa"/>
            <w:vAlign w:val="center"/>
          </w:tcPr>
          <w:p>
            <w:pPr>
              <w:jc w:val="center"/>
              <w:rPr>
                <w:sz w:val="18"/>
                <w:szCs w:val="18"/>
              </w:rPr>
            </w:pPr>
            <w:r>
              <w:rPr>
                <w:sz w:val="18"/>
                <w:szCs w:val="18"/>
              </w:rPr>
              <w:t>5</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66.7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周期5</w:t>
            </w:r>
          </w:p>
        </w:tc>
        <w:tc>
          <w:tcPr>
            <w:tcW w:w="1391" w:type="dxa"/>
            <w:vAlign w:val="center"/>
          </w:tcPr>
          <w:p>
            <w:pPr>
              <w:jc w:val="center"/>
              <w:rPr>
                <w:sz w:val="18"/>
                <w:szCs w:val="18"/>
              </w:rPr>
            </w:pPr>
            <w:r>
              <w:rPr>
                <w:sz w:val="18"/>
                <w:szCs w:val="18"/>
              </w:rPr>
              <w:t>12</w:t>
            </w:r>
          </w:p>
        </w:tc>
        <w:tc>
          <w:tcPr>
            <w:tcW w:w="1669" w:type="dxa"/>
            <w:vAlign w:val="center"/>
          </w:tcPr>
          <w:p>
            <w:pPr>
              <w:jc w:val="center"/>
              <w:rPr>
                <w:sz w:val="18"/>
                <w:szCs w:val="18"/>
              </w:rPr>
            </w:pPr>
            <w:r>
              <w:rPr>
                <w:sz w:val="18"/>
                <w:szCs w:val="18"/>
              </w:rPr>
              <w:t>3</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80.0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周期6</w:t>
            </w:r>
          </w:p>
        </w:tc>
        <w:tc>
          <w:tcPr>
            <w:tcW w:w="1391" w:type="dxa"/>
            <w:vAlign w:val="center"/>
          </w:tcPr>
          <w:p>
            <w:pPr>
              <w:jc w:val="center"/>
              <w:rPr>
                <w:sz w:val="18"/>
                <w:szCs w:val="18"/>
              </w:rPr>
            </w:pPr>
            <w:r>
              <w:rPr>
                <w:sz w:val="18"/>
                <w:szCs w:val="18"/>
              </w:rPr>
              <w:t>11</w:t>
            </w:r>
          </w:p>
        </w:tc>
        <w:tc>
          <w:tcPr>
            <w:tcW w:w="1669" w:type="dxa"/>
            <w:vAlign w:val="center"/>
          </w:tcPr>
          <w:p>
            <w:pPr>
              <w:jc w:val="center"/>
              <w:rPr>
                <w:sz w:val="18"/>
                <w:szCs w:val="18"/>
              </w:rPr>
            </w:pPr>
            <w:r>
              <w:rPr>
                <w:sz w:val="18"/>
                <w:szCs w:val="18"/>
              </w:rPr>
              <w:t>4</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73.3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周期7</w:t>
            </w:r>
          </w:p>
        </w:tc>
        <w:tc>
          <w:tcPr>
            <w:tcW w:w="1391" w:type="dxa"/>
            <w:vAlign w:val="center"/>
          </w:tcPr>
          <w:p>
            <w:pPr>
              <w:jc w:val="center"/>
              <w:rPr>
                <w:sz w:val="18"/>
                <w:szCs w:val="18"/>
              </w:rPr>
            </w:pPr>
            <w:r>
              <w:rPr>
                <w:sz w:val="18"/>
                <w:szCs w:val="18"/>
              </w:rPr>
              <w:t>14</w:t>
            </w:r>
          </w:p>
        </w:tc>
        <w:tc>
          <w:tcPr>
            <w:tcW w:w="1669" w:type="dxa"/>
            <w:vAlign w:val="center"/>
          </w:tcPr>
          <w:p>
            <w:pPr>
              <w:jc w:val="center"/>
              <w:rPr>
                <w:sz w:val="18"/>
                <w:szCs w:val="18"/>
              </w:rPr>
            </w:pPr>
            <w:r>
              <w:rPr>
                <w:sz w:val="18"/>
                <w:szCs w:val="18"/>
              </w:rPr>
              <w:t>1</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93.3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周期8</w:t>
            </w:r>
          </w:p>
        </w:tc>
        <w:tc>
          <w:tcPr>
            <w:tcW w:w="1391" w:type="dxa"/>
            <w:vAlign w:val="center"/>
          </w:tcPr>
          <w:p>
            <w:pPr>
              <w:jc w:val="center"/>
              <w:rPr>
                <w:sz w:val="18"/>
                <w:szCs w:val="18"/>
              </w:rPr>
            </w:pPr>
            <w:r>
              <w:rPr>
                <w:sz w:val="18"/>
                <w:szCs w:val="18"/>
              </w:rPr>
              <w:t>12</w:t>
            </w:r>
          </w:p>
        </w:tc>
        <w:tc>
          <w:tcPr>
            <w:tcW w:w="1669" w:type="dxa"/>
            <w:vAlign w:val="center"/>
          </w:tcPr>
          <w:p>
            <w:pPr>
              <w:jc w:val="center"/>
              <w:rPr>
                <w:sz w:val="18"/>
                <w:szCs w:val="18"/>
              </w:rPr>
            </w:pPr>
            <w:r>
              <w:rPr>
                <w:sz w:val="18"/>
                <w:szCs w:val="18"/>
              </w:rPr>
              <w:t>3</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80.0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周期9</w:t>
            </w:r>
          </w:p>
        </w:tc>
        <w:tc>
          <w:tcPr>
            <w:tcW w:w="1391" w:type="dxa"/>
            <w:vAlign w:val="center"/>
          </w:tcPr>
          <w:p>
            <w:pPr>
              <w:jc w:val="center"/>
              <w:rPr>
                <w:sz w:val="18"/>
                <w:szCs w:val="18"/>
              </w:rPr>
            </w:pPr>
            <w:r>
              <w:rPr>
                <w:sz w:val="18"/>
                <w:szCs w:val="18"/>
              </w:rPr>
              <w:t>13</w:t>
            </w:r>
          </w:p>
        </w:tc>
        <w:tc>
          <w:tcPr>
            <w:tcW w:w="1669" w:type="dxa"/>
            <w:vAlign w:val="center"/>
          </w:tcPr>
          <w:p>
            <w:pPr>
              <w:jc w:val="center"/>
              <w:rPr>
                <w:sz w:val="18"/>
                <w:szCs w:val="18"/>
              </w:rPr>
            </w:pPr>
            <w:r>
              <w:rPr>
                <w:sz w:val="18"/>
                <w:szCs w:val="18"/>
              </w:rPr>
              <w:t>2</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86.7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1914" w:type="dxa"/>
            <w:vAlign w:val="center"/>
          </w:tcPr>
          <w:p>
            <w:pPr>
              <w:widowControl/>
              <w:jc w:val="center"/>
              <w:textAlignment w:val="center"/>
              <w:rPr>
                <w:sz w:val="18"/>
                <w:szCs w:val="18"/>
              </w:rPr>
            </w:pPr>
            <w:r>
              <w:rPr>
                <w:kern w:val="0"/>
                <w:sz w:val="18"/>
                <w:szCs w:val="18"/>
                <w:lang w:bidi="ar"/>
              </w:rPr>
              <w:t>周期10</w:t>
            </w:r>
          </w:p>
        </w:tc>
        <w:tc>
          <w:tcPr>
            <w:tcW w:w="1391" w:type="dxa"/>
            <w:vAlign w:val="center"/>
          </w:tcPr>
          <w:p>
            <w:pPr>
              <w:jc w:val="center"/>
              <w:rPr>
                <w:sz w:val="18"/>
                <w:szCs w:val="18"/>
              </w:rPr>
            </w:pPr>
            <w:r>
              <w:rPr>
                <w:sz w:val="18"/>
                <w:szCs w:val="18"/>
              </w:rPr>
              <w:t>10</w:t>
            </w:r>
          </w:p>
        </w:tc>
        <w:tc>
          <w:tcPr>
            <w:tcW w:w="1669" w:type="dxa"/>
            <w:vAlign w:val="center"/>
          </w:tcPr>
          <w:p>
            <w:pPr>
              <w:jc w:val="center"/>
              <w:rPr>
                <w:sz w:val="18"/>
                <w:szCs w:val="18"/>
              </w:rPr>
            </w:pPr>
            <w:r>
              <w:rPr>
                <w:sz w:val="18"/>
                <w:szCs w:val="18"/>
              </w:rPr>
              <w:t>5</w:t>
            </w:r>
          </w:p>
        </w:tc>
        <w:tc>
          <w:tcPr>
            <w:tcW w:w="2430" w:type="dxa"/>
            <w:vAlign w:val="center"/>
          </w:tcPr>
          <w:p>
            <w:pPr>
              <w:jc w:val="center"/>
              <w:rPr>
                <w:sz w:val="18"/>
                <w:szCs w:val="18"/>
              </w:rPr>
            </w:pPr>
            <w:r>
              <w:rPr>
                <w:sz w:val="18"/>
                <w:szCs w:val="18"/>
              </w:rPr>
              <w:t>15</w:t>
            </w:r>
          </w:p>
        </w:tc>
        <w:tc>
          <w:tcPr>
            <w:tcW w:w="2166" w:type="dxa"/>
            <w:vAlign w:val="center"/>
          </w:tcPr>
          <w:p>
            <w:pPr>
              <w:jc w:val="center"/>
              <w:rPr>
                <w:sz w:val="18"/>
                <w:szCs w:val="18"/>
              </w:rPr>
            </w:pPr>
            <w:r>
              <w:rPr>
                <w:sz w:val="18"/>
                <w:szCs w:val="18"/>
              </w:rPr>
              <w:t>66.7</w:t>
            </w:r>
          </w:p>
        </w:tc>
      </w:tr>
      <w:bookmarkEnd w:id="272"/>
      <w:bookmarkEnd w:id="273"/>
      <w:bookmarkEnd w:id="274"/>
    </w:tbl>
    <w:p>
      <w:pPr>
        <w:pStyle w:val="28"/>
        <w:ind w:firstLine="0" w:firstLineChars="0"/>
        <w:rPr>
          <w:rFonts w:ascii="黑体" w:hAnsi="黑体" w:eastAsia="黑体"/>
        </w:rPr>
      </w:pPr>
    </w:p>
    <w:bookmarkEnd w:id="271"/>
    <w:p>
      <w:pPr>
        <w:pStyle w:val="28"/>
        <w:ind w:firstLine="0" w:firstLineChars="0"/>
        <w:rPr>
          <w:rFonts w:ascii="黑体" w:hAnsi="黑体" w:eastAsia="黑体"/>
        </w:rPr>
      </w:pPr>
      <w:r>
        <w:rPr>
          <w:rFonts w:hint="eastAsia" w:ascii="黑体" w:hAnsi="黑体" w:eastAsia="黑体"/>
        </w:rPr>
        <w:t>评估过程示例3：</w:t>
      </w:r>
    </w:p>
    <w:p>
      <w:pPr>
        <w:pStyle w:val="28"/>
        <w:ind w:firstLine="0" w:firstLineChars="0"/>
        <w:rPr>
          <w:rFonts w:ascii="黑体" w:hAnsi="黑体" w:eastAsia="黑体"/>
        </w:rPr>
      </w:pPr>
    </w:p>
    <w:tbl>
      <w:tblPr>
        <w:tblStyle w:val="39"/>
        <w:tblW w:w="9608" w:type="dxa"/>
        <w:tblInd w:w="-38" w:type="dxa"/>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9608"/>
      </w:tblGrid>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9407" w:hRule="atLeast"/>
        </w:trPr>
        <w:tc>
          <w:tcPr>
            <w:tcW w:w="9608" w:type="dxa"/>
          </w:tcPr>
          <w:p>
            <w:pPr>
              <w:numPr>
                <w:ilvl w:val="0"/>
                <w:numId w:val="27"/>
              </w:numPr>
              <w:autoSpaceDE w:val="0"/>
              <w:autoSpaceDN w:val="0"/>
              <w:rPr>
                <w:bCs/>
                <w:sz w:val="18"/>
                <w:szCs w:val="18"/>
              </w:rPr>
            </w:pPr>
            <w:r>
              <w:rPr>
                <w:rFonts w:hint="eastAsia"/>
                <w:bCs/>
                <w:sz w:val="18"/>
                <w:szCs w:val="18"/>
              </w:rPr>
              <w:t>评估准备</w:t>
            </w:r>
          </w:p>
          <w:p>
            <w:pPr>
              <w:numPr>
                <w:ilvl w:val="0"/>
                <w:numId w:val="28"/>
              </w:numPr>
              <w:autoSpaceDE w:val="0"/>
              <w:autoSpaceDN w:val="0"/>
              <w:ind w:firstLine="270"/>
              <w:rPr>
                <w:bCs/>
                <w:sz w:val="18"/>
                <w:szCs w:val="18"/>
              </w:rPr>
            </w:pPr>
            <w:r>
              <w:rPr>
                <w:rFonts w:hint="eastAsia" w:ascii="Times New Roman Regular" w:hAnsi="Times New Roman Regular" w:cs="Times New Roman Regular"/>
                <w:bCs/>
                <w:sz w:val="18"/>
                <w:szCs w:val="18"/>
              </w:rPr>
              <w:t>组建评估团队：企业内部职业健康管理小组成员、工效学专家和和数据分析师。</w:t>
            </w:r>
          </w:p>
          <w:p>
            <w:pPr>
              <w:numPr>
                <w:ilvl w:val="0"/>
                <w:numId w:val="28"/>
              </w:numPr>
              <w:autoSpaceDE w:val="0"/>
              <w:autoSpaceDN w:val="0"/>
              <w:ind w:firstLine="270"/>
              <w:rPr>
                <w:bCs/>
                <w:sz w:val="18"/>
                <w:szCs w:val="18"/>
              </w:rPr>
            </w:pPr>
            <w:r>
              <w:rPr>
                <w:rFonts w:hint="eastAsia"/>
                <w:bCs/>
                <w:sz w:val="18"/>
                <w:szCs w:val="18"/>
              </w:rPr>
              <w:t>准备测量设备：选用表面肌电仪。</w:t>
            </w:r>
          </w:p>
          <w:p>
            <w:pPr>
              <w:numPr>
                <w:ilvl w:val="0"/>
                <w:numId w:val="28"/>
              </w:numPr>
              <w:autoSpaceDE w:val="0"/>
              <w:autoSpaceDN w:val="0"/>
              <w:ind w:firstLine="270"/>
              <w:rPr>
                <w:bCs/>
                <w:sz w:val="18"/>
                <w:szCs w:val="18"/>
              </w:rPr>
            </w:pPr>
            <w:r>
              <w:rPr>
                <w:rFonts w:hint="eastAsia"/>
                <w:bCs/>
                <w:sz w:val="18"/>
                <w:szCs w:val="18"/>
              </w:rPr>
              <w:t>沟通协调：与工地管理层和钢筋捆扎劳动者进行充分沟通，说明评估目的和流程，确保劳动者配合。</w:t>
            </w:r>
          </w:p>
          <w:p>
            <w:pPr>
              <w:numPr>
                <w:ilvl w:val="0"/>
                <w:numId w:val="27"/>
              </w:numPr>
              <w:autoSpaceDE w:val="0"/>
              <w:autoSpaceDN w:val="0"/>
              <w:rPr>
                <w:bCs/>
                <w:sz w:val="18"/>
                <w:szCs w:val="18"/>
              </w:rPr>
            </w:pPr>
            <w:r>
              <w:rPr>
                <w:rFonts w:hint="eastAsia"/>
                <w:bCs/>
                <w:sz w:val="18"/>
                <w:szCs w:val="18"/>
              </w:rPr>
              <w:t>危险因素识别</w:t>
            </w:r>
          </w:p>
          <w:p>
            <w:pPr>
              <w:numPr>
                <w:ilvl w:val="0"/>
                <w:numId w:val="29"/>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现场观察：观察建筑工地钢筋捆扎区域，发现作业环境较为嘈杂，劳动者作业空间有限。</w:t>
            </w:r>
          </w:p>
          <w:p>
            <w:pPr>
              <w:numPr>
                <w:ilvl w:val="0"/>
                <w:numId w:val="29"/>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作业分析：劳动者在徒手弯曲钢筋时，手腕部需施加较大的力量，且作业周期重复频繁，属于典型的手腕部重复用力作业，存在较高的职业健康风险。</w:t>
            </w:r>
          </w:p>
          <w:p>
            <w:pPr>
              <w:numPr>
                <w:ilvl w:val="0"/>
                <w:numId w:val="27"/>
              </w:numPr>
              <w:autoSpaceDE w:val="0"/>
              <w:autoSpaceDN w:val="0"/>
              <w:rPr>
                <w:bCs/>
                <w:sz w:val="18"/>
                <w:szCs w:val="18"/>
              </w:rPr>
            </w:pPr>
            <w:r>
              <w:rPr>
                <w:rFonts w:hint="eastAsia"/>
                <w:bCs/>
                <w:sz w:val="18"/>
                <w:szCs w:val="18"/>
              </w:rPr>
              <w:t>接触水平评估</w:t>
            </w:r>
          </w:p>
          <w:p>
            <w:pPr>
              <w:numPr>
                <w:ilvl w:val="0"/>
                <w:numId w:val="30"/>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测量设备安装：将表面肌电仪的电极片贴在劳动者前臂的尺侧腕屈肌和桡侧腕屈肌位置，确保电极片与皮肤紧密贴合；将电子测角仪固定在劳动者手腕部，注意不要影响正常作业。</w:t>
            </w:r>
          </w:p>
          <w:p>
            <w:pPr>
              <w:numPr>
                <w:ilvl w:val="0"/>
                <w:numId w:val="30"/>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测量过程：让劳动者按照日常作业方式捆扎钢筋，启动表面肌电仪进行数据采集。连续测量10个完整的工作周期，记录每个工作周期的用力数据。</w:t>
            </w:r>
          </w:p>
          <w:p>
            <w:pPr>
              <w:numPr>
                <w:ilvl w:val="0"/>
                <w:numId w:val="30"/>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数据整理与分析：将采集到的表面肌电信号导入计算机，使用配套软件进行初步处理，去除噪声和干扰信号。</w:t>
            </w:r>
          </w:p>
          <w:p>
            <w:pPr>
              <w:pStyle w:val="28"/>
              <w:ind w:firstLine="540" w:firstLineChars="300"/>
              <w:rPr>
                <w:rFonts w:ascii="Times New Roman"/>
                <w:bCs/>
                <w:sz w:val="18"/>
                <w:szCs w:val="18"/>
              </w:rPr>
            </w:pPr>
            <w:r>
              <w:rPr>
                <w:rFonts w:ascii="Times New Roman"/>
                <w:bCs/>
                <w:sz w:val="18"/>
                <w:szCs w:val="18"/>
              </w:rPr>
              <w:fldChar w:fldCharType="begin"/>
            </w:r>
            <w:r>
              <w:rPr>
                <w:rFonts w:ascii="Times New Roman"/>
                <w:bCs/>
                <w:sz w:val="18"/>
                <w:szCs w:val="18"/>
              </w:rPr>
              <w:instrText xml:space="preserve"> = 1 \* GB3 \* MERGEFORMAT </w:instrText>
            </w:r>
            <w:r>
              <w:rPr>
                <w:rFonts w:ascii="Times New Roman"/>
                <w:bCs/>
                <w:sz w:val="18"/>
                <w:szCs w:val="18"/>
              </w:rPr>
              <w:fldChar w:fldCharType="separate"/>
            </w:r>
            <w:r>
              <w:rPr>
                <w:sz w:val="18"/>
                <w:szCs w:val="18"/>
              </w:rPr>
              <w:t>①</w:t>
            </w:r>
            <w:r>
              <w:rPr>
                <w:rFonts w:ascii="Times New Roman"/>
                <w:bCs/>
                <w:sz w:val="18"/>
                <w:szCs w:val="18"/>
              </w:rPr>
              <w:fldChar w:fldCharType="end"/>
            </w:r>
            <w:r>
              <w:rPr>
                <w:rFonts w:hint="eastAsia" w:ascii="Times New Roman"/>
                <w:bCs/>
                <w:sz w:val="18"/>
                <w:szCs w:val="18"/>
              </w:rPr>
              <w:t xml:space="preserve"> </w:t>
            </w:r>
            <w:r>
              <w:rPr>
                <w:rFonts w:hint="eastAsia" w:ascii="Times New Roman Regular" w:hAnsi="Times New Roman Regular" w:cs="Times New Roman Regular"/>
                <w:bCs/>
                <w:sz w:val="18"/>
                <w:szCs w:val="18"/>
              </w:rPr>
              <w:t>HAL确定：</w:t>
            </w:r>
          </w:p>
          <w:p>
            <w:pPr>
              <w:pStyle w:val="28"/>
              <w:ind w:firstLine="540" w:firstLineChars="300"/>
              <w:rPr>
                <w:rFonts w:ascii="Times New Roman"/>
                <w:bCs/>
                <w:sz w:val="18"/>
                <w:szCs w:val="18"/>
              </w:rPr>
            </w:pPr>
            <w:r>
              <w:rPr>
                <w:rFonts w:ascii="Times New Roman"/>
                <w:bCs/>
                <w:sz w:val="18"/>
                <w:szCs w:val="18"/>
              </w:rPr>
              <w:t>第一步：计算</w:t>
            </w:r>
            <w:r>
              <w:rPr>
                <w:rFonts w:ascii="Times New Roman"/>
                <w:sz w:val="18"/>
                <w:szCs w:val="18"/>
              </w:rPr>
              <w:t>工作周期用力时间占比（DC</w:t>
            </w:r>
            <w:r>
              <w:rPr>
                <w:rFonts w:ascii="Times New Roman"/>
                <w:sz w:val="18"/>
                <w:szCs w:val="18"/>
                <w:vertAlign w:val="subscript"/>
              </w:rPr>
              <w:t>总</w:t>
            </w:r>
            <w:r>
              <w:rPr>
                <w:rFonts w:ascii="Times New Roman"/>
                <w:sz w:val="18"/>
                <w:szCs w:val="18"/>
              </w:rPr>
              <w:t>）</w:t>
            </w:r>
          </w:p>
          <w:p>
            <w:pPr>
              <w:widowControl/>
              <w:tabs>
                <w:tab w:val="center" w:pos="4201"/>
                <w:tab w:val="right" w:leader="dot" w:pos="9298"/>
              </w:tabs>
              <w:autoSpaceDE w:val="0"/>
              <w:autoSpaceDN w:val="0"/>
              <w:ind w:firstLine="540" w:firstLineChars="300"/>
              <w:jc w:val="left"/>
              <w:rPr>
                <w:kern w:val="0"/>
                <w:sz w:val="18"/>
                <w:szCs w:val="18"/>
              </w:rPr>
            </w:pPr>
            <w:r>
              <w:rPr>
                <w:rFonts w:hint="eastAsia"/>
                <w:bCs/>
                <w:sz w:val="18"/>
                <w:szCs w:val="18"/>
              </w:rPr>
              <w:t>根据正文中的公式</w:t>
            </w:r>
            <w:r>
              <w:rPr>
                <w:sz w:val="18"/>
                <w:szCs w:val="18"/>
              </w:rPr>
              <w:t>（</w:t>
            </w:r>
            <w:r>
              <w:rPr>
                <w:rFonts w:hint="eastAsia"/>
                <w:sz w:val="18"/>
                <w:szCs w:val="18"/>
              </w:rPr>
              <w:t>2</w:t>
            </w:r>
            <w:r>
              <w:rPr>
                <w:sz w:val="18"/>
                <w:szCs w:val="18"/>
              </w:rPr>
              <w:t>）</w:t>
            </w:r>
            <w:r>
              <w:rPr>
                <w:rFonts w:hint="eastAsia"/>
                <w:sz w:val="18"/>
                <w:szCs w:val="18"/>
              </w:rPr>
              <w:t xml:space="preserve">计算： </w:t>
            </w:r>
            <w:r>
              <w:rPr>
                <w:kern w:val="0"/>
                <w:position w:val="-22"/>
                <w:sz w:val="18"/>
                <w:szCs w:val="18"/>
              </w:rPr>
              <w:object>
                <v:shape id="_x0000_i1035" o:spt="75" type="#_x0000_t75" style="height:32.1pt;width:77pt;" o:ole="t" filled="f" o:preferrelative="t" stroked="f" coordsize="21600,21600">
                  <v:path/>
                  <v:fill on="f" focussize="0,0"/>
                  <v:stroke on="f" joinstyle="miter"/>
                  <v:imagedata r:id="rId11" o:title=""/>
                  <o:lock v:ext="edit" aspectratio="t"/>
                  <w10:wrap type="none"/>
                  <w10:anchorlock/>
                </v:shape>
                <o:OLEObject Type="Embed" ProgID="Equation.3" ShapeID="_x0000_i1035" DrawAspect="Content" ObjectID="_1468075735" r:id="rId31">
                  <o:LockedField>false</o:LockedField>
                </o:OLEObject>
              </w:object>
            </w:r>
            <w:r>
              <w:rPr>
                <w:kern w:val="0"/>
                <w:sz w:val="18"/>
                <w:szCs w:val="18"/>
              </w:rPr>
              <w:tab/>
            </w:r>
            <w:r>
              <w:rPr>
                <w:kern w:val="0"/>
                <w:sz w:val="18"/>
                <w:szCs w:val="18"/>
              </w:rPr>
              <w:t>(</w:t>
            </w:r>
            <w:r>
              <w:rPr>
                <w:rFonts w:hint="eastAsia"/>
                <w:kern w:val="0"/>
                <w:sz w:val="18"/>
                <w:szCs w:val="18"/>
              </w:rPr>
              <w:t>2</w:t>
            </w:r>
            <w:r>
              <w:rPr>
                <w:kern w:val="0"/>
                <w:sz w:val="18"/>
                <w:szCs w:val="18"/>
              </w:rPr>
              <w:t>)</w:t>
            </w:r>
          </w:p>
          <w:p>
            <w:pPr>
              <w:pStyle w:val="28"/>
              <w:ind w:firstLine="720" w:firstLineChars="400"/>
              <w:jc w:val="left"/>
              <w:rPr>
                <w:rFonts w:ascii="Times New Roman"/>
                <w:sz w:val="18"/>
                <w:szCs w:val="18"/>
              </w:rPr>
            </w:pPr>
            <w:r>
              <w:rPr>
                <w:rFonts w:ascii="Times New Roman"/>
                <w:sz w:val="18"/>
                <w:szCs w:val="18"/>
              </w:rPr>
              <w:t>式中：</w:t>
            </w:r>
          </w:p>
          <w:p>
            <w:pPr>
              <w:pStyle w:val="28"/>
              <w:ind w:firstLine="720" w:firstLineChars="400"/>
              <w:jc w:val="left"/>
              <w:rPr>
                <w:rFonts w:ascii="Times New Roman"/>
                <w:sz w:val="18"/>
                <w:szCs w:val="18"/>
              </w:rPr>
            </w:pPr>
            <w:r>
              <w:rPr>
                <w:rFonts w:ascii="Times New Roman"/>
                <w:i/>
                <w:iCs/>
                <w:sz w:val="18"/>
                <w:szCs w:val="18"/>
              </w:rPr>
              <w:t>DC</w:t>
            </w:r>
            <w:r>
              <w:rPr>
                <w:rFonts w:ascii="Times New Roman"/>
                <w:i/>
                <w:iCs/>
                <w:sz w:val="18"/>
                <w:szCs w:val="18"/>
                <w:vertAlign w:val="subscript"/>
              </w:rPr>
              <w:t>总</w:t>
            </w:r>
            <w:r>
              <w:rPr>
                <w:rFonts w:ascii="Times New Roman"/>
                <w:sz w:val="18"/>
                <w:szCs w:val="18"/>
              </w:rPr>
              <w:t>——整个工作日内所有单个工作周期用力时间占比的平均值，单位为%；</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DC</w:t>
            </w:r>
            <w:r>
              <w:rPr>
                <w:rFonts w:ascii="Times New Roman Italic" w:hAnsi="Times New Roman Italic" w:cs="Times New Roman Italic"/>
                <w:i/>
                <w:iCs/>
                <w:sz w:val="18"/>
                <w:szCs w:val="18"/>
                <w:vertAlign w:val="subscript"/>
              </w:rPr>
              <w:t>i</w:t>
            </w:r>
            <w:r>
              <w:rPr>
                <w:rFonts w:ascii="Times New Roman"/>
                <w:sz w:val="18"/>
                <w:szCs w:val="18"/>
              </w:rPr>
              <w:t>——第i个工作周期内的用力时间占比，单位为%；</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n</w:t>
            </w:r>
            <w:r>
              <w:rPr>
                <w:rFonts w:ascii="Times New Roman"/>
                <w:sz w:val="18"/>
                <w:szCs w:val="18"/>
              </w:rPr>
              <w:t xml:space="preserve"> ——一个工作日中的总工作周期数，单位为个；</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 xml:space="preserve">i </w:t>
            </w:r>
            <w:r>
              <w:rPr>
                <w:rFonts w:ascii="Times New Roman"/>
                <w:sz w:val="18"/>
                <w:szCs w:val="18"/>
              </w:rPr>
              <w:t>——用力周期的序号，取值范围为1到n。</w:t>
            </w:r>
          </w:p>
          <w:p>
            <w:pPr>
              <w:pStyle w:val="28"/>
              <w:ind w:firstLine="360"/>
              <w:jc w:val="left"/>
              <w:rPr>
                <w:rFonts w:ascii="Times New Roman"/>
                <w:sz w:val="18"/>
                <w:szCs w:val="18"/>
              </w:rPr>
            </w:pPr>
            <w:r>
              <w:rPr>
                <w:rFonts w:ascii="Times New Roman"/>
                <w:position w:val="-24"/>
                <w:sz w:val="18"/>
                <w:szCs w:val="18"/>
              </w:rPr>
              <w:object>
                <v:shape id="_x0000_i1036" o:spt="75" type="#_x0000_t75" style="height:24.9pt;width:394.35pt;" o:ole="t" filled="f" o:preferrelative="t" stroked="f" coordsize="21600,21600">
                  <v:path/>
                  <v:fill on="f" focussize="0,0"/>
                  <v:stroke on="f" joinstyle="miter"/>
                  <v:imagedata r:id="rId33" o:title=""/>
                  <o:lock v:ext="edit" aspectratio="t"/>
                  <w10:wrap type="none"/>
                  <w10:anchorlock/>
                </v:shape>
                <o:OLEObject Type="Embed" ProgID="Equation.3" ShapeID="_x0000_i1036" DrawAspect="Content" ObjectID="_1468075736" r:id="rId32">
                  <o:LockedField>false</o:LockedField>
                </o:OLEObject>
              </w:object>
            </w:r>
            <w:r>
              <w:rPr>
                <w:rFonts w:ascii="Times New Roman"/>
                <w:sz w:val="18"/>
                <w:szCs w:val="18"/>
              </w:rPr>
              <w:t>=78.7%</w:t>
            </w:r>
          </w:p>
          <w:p>
            <w:pPr>
              <w:pStyle w:val="28"/>
              <w:ind w:firstLine="540" w:firstLineChars="300"/>
              <w:rPr>
                <w:rFonts w:ascii="Times New Roman"/>
                <w:bCs/>
                <w:sz w:val="18"/>
                <w:szCs w:val="18"/>
              </w:rPr>
            </w:pPr>
            <w:bookmarkStart w:id="275" w:name="OLE_LINK3"/>
            <w:r>
              <w:rPr>
                <w:rFonts w:ascii="Times New Roman"/>
                <w:bCs/>
                <w:sz w:val="18"/>
                <w:szCs w:val="18"/>
              </w:rPr>
              <w:t>第二步：计算用力频次（F）</w:t>
            </w:r>
          </w:p>
          <w:bookmarkEnd w:id="275"/>
          <w:p>
            <w:pPr>
              <w:pStyle w:val="28"/>
              <w:ind w:firstLine="540" w:firstLineChars="300"/>
              <w:rPr>
                <w:rFonts w:ascii="Times New Roman"/>
                <w:sz w:val="18"/>
                <w:szCs w:val="18"/>
              </w:rPr>
            </w:pPr>
            <w:r>
              <w:rPr>
                <w:rFonts w:ascii="Times New Roman Italic" w:hAnsi="Times New Roman Italic" w:cs="Times New Roman Italic"/>
                <w:i/>
                <w:iCs/>
                <w:sz w:val="18"/>
                <w:szCs w:val="18"/>
              </w:rPr>
              <w:t>F</w:t>
            </w:r>
            <w:r>
              <w:rPr>
                <w:rFonts w:ascii="Times New Roman"/>
                <w:position w:val="-26"/>
                <w:sz w:val="18"/>
                <w:szCs w:val="18"/>
              </w:rPr>
              <w:object>
                <v:shape id="_x0000_i1037" o:spt="75" type="#_x0000_t75" style="height:27.15pt;width:195.5pt;" o:ole="t" filled="f" o:preferrelative="t" stroked="f" coordsize="21600,21600">
                  <v:path/>
                  <v:fill on="f" focussize="0,0"/>
                  <v:stroke on="f" joinstyle="miter"/>
                  <v:imagedata r:id="rId35" o:title=""/>
                  <o:lock v:ext="edit" aspectratio="t"/>
                  <w10:wrap type="none"/>
                  <w10:anchorlock/>
                </v:shape>
                <o:OLEObject Type="Embed" ProgID="Equation.3" ShapeID="_x0000_i1037" DrawAspect="Content" ObjectID="_1468075737" r:id="rId34">
                  <o:LockedField>false</o:LockedField>
                </o:OLEObject>
              </w:object>
            </w:r>
          </w:p>
          <w:p>
            <w:pPr>
              <w:pStyle w:val="28"/>
              <w:ind w:firstLine="360"/>
              <w:rPr>
                <w:rFonts w:ascii="Times New Roman"/>
                <w:sz w:val="18"/>
                <w:szCs w:val="18"/>
              </w:rPr>
            </w:pPr>
          </w:p>
          <w:p>
            <w:pPr>
              <w:pStyle w:val="28"/>
              <w:ind w:firstLine="540" w:firstLineChars="300"/>
              <w:rPr>
                <w:rFonts w:ascii="Times New Roman"/>
                <w:sz w:val="18"/>
                <w:szCs w:val="18"/>
              </w:rPr>
            </w:pPr>
            <w:r>
              <w:rPr>
                <w:rFonts w:ascii="Times New Roman"/>
                <w:bCs/>
                <w:sz w:val="18"/>
                <w:szCs w:val="18"/>
              </w:rPr>
              <w:t>第</w:t>
            </w:r>
            <w:r>
              <w:rPr>
                <w:rFonts w:hint="eastAsia" w:ascii="Times New Roman"/>
                <w:bCs/>
                <w:sz w:val="18"/>
                <w:szCs w:val="18"/>
              </w:rPr>
              <w:t>三</w:t>
            </w:r>
            <w:r>
              <w:rPr>
                <w:rFonts w:ascii="Times New Roman"/>
                <w:bCs/>
                <w:sz w:val="18"/>
                <w:szCs w:val="18"/>
              </w:rPr>
              <w:t>步：</w:t>
            </w:r>
            <w:r>
              <w:rPr>
                <w:rFonts w:ascii="Times New Roman"/>
                <w:sz w:val="18"/>
                <w:szCs w:val="18"/>
              </w:rPr>
              <w:t>计算HAL</w:t>
            </w:r>
          </w:p>
          <w:p>
            <w:pPr>
              <w:pStyle w:val="28"/>
              <w:ind w:firstLine="540" w:firstLineChars="300"/>
              <w:rPr>
                <w:rFonts w:ascii="Times New Roman"/>
                <w:sz w:val="18"/>
                <w:szCs w:val="18"/>
              </w:rPr>
            </w:pPr>
            <w:r>
              <w:rPr>
                <w:rFonts w:hint="eastAsia" w:ascii="Times New Roman"/>
                <w:bCs/>
                <w:sz w:val="18"/>
                <w:szCs w:val="18"/>
              </w:rPr>
              <w:t>根据正文中的公式</w:t>
            </w:r>
            <w:r>
              <w:rPr>
                <w:rFonts w:ascii="Times New Roman"/>
                <w:sz w:val="18"/>
                <w:szCs w:val="18"/>
              </w:rPr>
              <w:t>（</w:t>
            </w:r>
            <w:r>
              <w:rPr>
                <w:rFonts w:hint="eastAsia" w:ascii="Times New Roman"/>
                <w:sz w:val="18"/>
                <w:szCs w:val="18"/>
              </w:rPr>
              <w:t>1</w:t>
            </w:r>
            <w:r>
              <w:rPr>
                <w:rFonts w:ascii="Times New Roman"/>
                <w:sz w:val="18"/>
                <w:szCs w:val="18"/>
              </w:rPr>
              <w:t>）计算HAL</w:t>
            </w:r>
            <w:r>
              <w:rPr>
                <w:rFonts w:hint="eastAsia" w:ascii="Times New Roman"/>
                <w:sz w:val="18"/>
                <w:szCs w:val="18"/>
              </w:rPr>
              <w:t>：</w:t>
            </w:r>
          </w:p>
          <w:p>
            <w:pPr>
              <w:pStyle w:val="28"/>
              <w:ind w:firstLine="360"/>
              <w:rPr>
                <w:rFonts w:ascii="Times New Roman"/>
                <w:sz w:val="18"/>
                <w:szCs w:val="18"/>
              </w:rPr>
            </w:pPr>
            <w:r>
              <w:rPr>
                <w:rFonts w:ascii="Times New Roman"/>
                <w:sz w:val="18"/>
                <w:szCs w:val="18"/>
              </w:rPr>
              <w:tab/>
            </w:r>
            <w:r>
              <w:rPr>
                <w:rFonts w:ascii="Times New Roman"/>
                <w:sz w:val="18"/>
                <w:szCs w:val="18"/>
              </w:rPr>
              <w:object>
                <v:shape id="_x0000_i1038" o:spt="75" type="#_x0000_t75" style="height:28.8pt;width:143.45pt;" o:ole="t" filled="f" o:preferrelative="t" stroked="f" coordsize="21600,21600">
                  <v:path/>
                  <v:fill on="f" focussize="0,0"/>
                  <v:stroke on="f" joinstyle="miter"/>
                  <v:imagedata r:id="rId9" o:title=""/>
                  <o:lock v:ext="edit" aspectratio="t"/>
                  <w10:wrap type="none"/>
                  <w10:anchorlock/>
                </v:shape>
                <o:OLEObject Type="Embed" ProgID="Equation.3" ShapeID="_x0000_i1038" DrawAspect="Content" ObjectID="_1468075738" r:id="rId36">
                  <o:LockedField>false</o:LockedField>
                </o:OLEObject>
              </w:object>
            </w:r>
            <w:r>
              <w:rPr>
                <w:rFonts w:ascii="Times New Roman"/>
                <w:sz w:val="18"/>
                <w:szCs w:val="18"/>
              </w:rPr>
              <w:tab/>
            </w:r>
            <w:r>
              <w:rPr>
                <w:rFonts w:ascii="Times New Roman"/>
                <w:sz w:val="18"/>
                <w:szCs w:val="18"/>
              </w:rPr>
              <w:t>(</w:t>
            </w:r>
            <w:r>
              <w:rPr>
                <w:rFonts w:hint="eastAsia" w:ascii="Times New Roman"/>
                <w:sz w:val="18"/>
                <w:szCs w:val="18"/>
              </w:rPr>
              <w:t>1</w:t>
            </w:r>
            <w:r>
              <w:rPr>
                <w:rFonts w:ascii="Times New Roman"/>
                <w:sz w:val="18"/>
                <w:szCs w:val="18"/>
              </w:rPr>
              <w:t>)</w:t>
            </w:r>
          </w:p>
          <w:p>
            <w:pPr>
              <w:pStyle w:val="28"/>
              <w:ind w:firstLine="720" w:firstLineChars="400"/>
              <w:rPr>
                <w:rFonts w:ascii="Times New Roman"/>
                <w:sz w:val="18"/>
                <w:szCs w:val="18"/>
              </w:rPr>
            </w:pPr>
            <w:r>
              <w:rPr>
                <w:rFonts w:ascii="Times New Roman"/>
                <w:sz w:val="18"/>
                <w:szCs w:val="18"/>
              </w:rPr>
              <w:t>式中：</w:t>
            </w:r>
          </w:p>
          <w:p>
            <w:pPr>
              <w:pStyle w:val="28"/>
              <w:ind w:firstLine="720" w:firstLineChars="400"/>
              <w:rPr>
                <w:rFonts w:ascii="Times New Roman"/>
                <w:sz w:val="18"/>
                <w:szCs w:val="18"/>
              </w:rPr>
            </w:pPr>
            <w:r>
              <w:rPr>
                <w:rFonts w:ascii="Times New Roman"/>
                <w:i/>
                <w:iCs/>
                <w:sz w:val="18"/>
                <w:szCs w:val="18"/>
              </w:rPr>
              <w:t>HAL</w:t>
            </w:r>
            <w:r>
              <w:rPr>
                <w:rFonts w:ascii="Times New Roman"/>
                <w:sz w:val="18"/>
                <w:szCs w:val="18"/>
              </w:rPr>
              <w:t>——手腕部活动水平，是根据手腕在执行特定工作任务期间用力的频率及工作周期（包括用力</w:t>
            </w:r>
            <w:r>
              <w:rPr>
                <w:rFonts w:hint="eastAsia" w:ascii="Times New Roman"/>
                <w:sz w:val="18"/>
                <w:szCs w:val="18"/>
              </w:rPr>
              <w:t>时间</w:t>
            </w:r>
            <w:r>
              <w:rPr>
                <w:rFonts w:ascii="Times New Roman"/>
                <w:sz w:val="18"/>
                <w:szCs w:val="18"/>
              </w:rPr>
              <w:t>和</w:t>
            </w:r>
            <w:r>
              <w:rPr>
                <w:rFonts w:hint="eastAsia" w:ascii="Times New Roman"/>
                <w:sz w:val="18"/>
                <w:szCs w:val="18"/>
              </w:rPr>
              <w:t>恢复时间</w:t>
            </w:r>
            <w:r>
              <w:rPr>
                <w:rFonts w:ascii="Times New Roman"/>
                <w:sz w:val="18"/>
                <w:szCs w:val="18"/>
              </w:rPr>
              <w:t>）确定的手腕活动强度指标，无单位；</w:t>
            </w:r>
          </w:p>
          <w:p>
            <w:pPr>
              <w:pStyle w:val="64"/>
              <w:numPr>
                <w:ilvl w:val="0"/>
                <w:numId w:val="0"/>
              </w:numPr>
              <w:ind w:firstLine="720" w:firstLineChars="400"/>
              <w:rPr>
                <w:rFonts w:ascii="Times New Roman"/>
                <w:sz w:val="18"/>
                <w:szCs w:val="18"/>
              </w:rPr>
            </w:pPr>
            <w:r>
              <w:rPr>
                <w:rFonts w:ascii="Times New Roman"/>
                <w:i/>
                <w:iCs/>
                <w:sz w:val="18"/>
                <w:szCs w:val="18"/>
              </w:rPr>
              <w:t>DC</w:t>
            </w:r>
            <w:r>
              <w:rPr>
                <w:rFonts w:ascii="Times New Roman"/>
                <w:sz w:val="18"/>
                <w:szCs w:val="18"/>
                <w:vertAlign w:val="subscript"/>
              </w:rPr>
              <w:t>总</w:t>
            </w:r>
            <w:r>
              <w:rPr>
                <w:rFonts w:ascii="Times New Roman"/>
                <w:sz w:val="18"/>
                <w:szCs w:val="18"/>
              </w:rPr>
              <w:t>——整个工作日内所有单个工作周期用力时间占比的平均值，单位为%；</w:t>
            </w:r>
          </w:p>
          <w:p>
            <w:pPr>
              <w:pStyle w:val="64"/>
              <w:numPr>
                <w:ilvl w:val="0"/>
                <w:numId w:val="0"/>
              </w:numPr>
              <w:ind w:firstLine="720" w:firstLineChars="400"/>
              <w:rPr>
                <w:rFonts w:ascii="Times New Roman"/>
                <w:sz w:val="18"/>
                <w:szCs w:val="18"/>
              </w:rPr>
            </w:pPr>
            <w:r>
              <w:rPr>
                <w:rFonts w:ascii="Times New Roman"/>
                <w:i/>
                <w:iCs/>
                <w:sz w:val="18"/>
                <w:szCs w:val="18"/>
              </w:rPr>
              <w:t>F</w:t>
            </w:r>
            <w:r>
              <w:rPr>
                <w:rFonts w:ascii="Times New Roman"/>
                <w:sz w:val="18"/>
                <w:szCs w:val="18"/>
              </w:rPr>
              <w:t>——手腕部用力频次，即每秒钟内平均施加力的次数，单位为次/秒。</w:t>
            </w:r>
          </w:p>
          <w:p>
            <w:pPr>
              <w:pStyle w:val="28"/>
              <w:ind w:firstLine="360"/>
              <w:rPr>
                <w:rFonts w:ascii="Times New Roman"/>
                <w:sz w:val="18"/>
                <w:szCs w:val="18"/>
              </w:rPr>
            </w:pPr>
            <w:r>
              <w:rPr>
                <w:rFonts w:ascii="Times New Roman"/>
                <w:sz w:val="18"/>
                <w:szCs w:val="18"/>
              </w:rPr>
              <w:tab/>
            </w:r>
            <w:r>
              <w:rPr>
                <w:rFonts w:ascii="Times New Roman"/>
                <w:position w:val="-10"/>
                <w:sz w:val="18"/>
                <w:szCs w:val="18"/>
              </w:rPr>
              <w:object>
                <v:shape id="_x0000_i1039" o:spt="75" type="#_x0000_t75" style="height:16.05pt;width:316.8pt;" o:ole="t" filled="f" o:preferrelative="t" stroked="f" coordsize="21600,21600">
                  <v:path/>
                  <v:fill on="f" focussize="0,0"/>
                  <v:stroke on="f" joinstyle="miter"/>
                  <v:imagedata r:id="rId38" o:title=""/>
                  <o:lock v:ext="edit" aspectratio="t"/>
                  <w10:wrap type="none"/>
                  <w10:anchorlock/>
                </v:shape>
                <o:OLEObject Type="Embed" ProgID="Equation.3" ShapeID="_x0000_i1039" DrawAspect="Content" ObjectID="_1468075739" r:id="rId37">
                  <o:LockedField>false</o:LockedField>
                </o:OLEObject>
              </w:object>
            </w:r>
          </w:p>
          <w:p>
            <w:pPr>
              <w:pStyle w:val="28"/>
              <w:ind w:firstLine="900" w:firstLineChars="500"/>
              <w:rPr>
                <w:rFonts w:ascii="Times New Roman"/>
                <w:sz w:val="18"/>
                <w:szCs w:val="18"/>
              </w:rPr>
            </w:pPr>
            <w:r>
              <w:rPr>
                <w:rFonts w:ascii="Times New Roman"/>
                <w:sz w:val="18"/>
                <w:szCs w:val="18"/>
              </w:rPr>
              <w:t>根据四舍五入原则，HAL评估分值为1。</w:t>
            </w:r>
          </w:p>
          <w:p>
            <w:pPr>
              <w:pStyle w:val="28"/>
              <w:ind w:firstLine="900" w:firstLineChars="500"/>
              <w:rPr>
                <w:rFonts w:hint="eastAsia" w:ascii="Times New Roman" w:eastAsia="宋体"/>
                <w:sz w:val="18"/>
                <w:szCs w:val="18"/>
                <w:lang w:eastAsia="zh-CN"/>
              </w:rPr>
            </w:pPr>
            <w:r>
              <w:rPr>
                <w:rFonts w:ascii="Times New Roman"/>
                <w:bCs/>
                <w:sz w:val="18"/>
                <w:szCs w:val="18"/>
              </w:rPr>
              <w:fldChar w:fldCharType="begin"/>
            </w:r>
            <w:r>
              <w:rPr>
                <w:rFonts w:ascii="Times New Roman"/>
                <w:bCs/>
                <w:sz w:val="18"/>
                <w:szCs w:val="18"/>
              </w:rPr>
              <w:instrText xml:space="preserve"> = 2 \* GB3 \* MERGEFORMAT </w:instrText>
            </w:r>
            <w:r>
              <w:rPr>
                <w:rFonts w:ascii="Times New Roman"/>
                <w:bCs/>
                <w:sz w:val="18"/>
                <w:szCs w:val="18"/>
              </w:rPr>
              <w:fldChar w:fldCharType="separate"/>
            </w:r>
            <w:r>
              <w:rPr>
                <w:sz w:val="18"/>
                <w:szCs w:val="18"/>
              </w:rPr>
              <w:t>②</w:t>
            </w:r>
            <w:r>
              <w:rPr>
                <w:rFonts w:ascii="Times New Roman"/>
                <w:bCs/>
                <w:sz w:val="18"/>
                <w:szCs w:val="18"/>
              </w:rPr>
              <w:fldChar w:fldCharType="end"/>
            </w:r>
            <w:r>
              <w:rPr>
                <w:rFonts w:hint="eastAsia" w:ascii="Times New Roman"/>
                <w:bCs/>
                <w:sz w:val="18"/>
                <w:szCs w:val="18"/>
              </w:rPr>
              <w:t xml:space="preserve"> 计算</w:t>
            </w:r>
            <w:r>
              <w:rPr>
                <w:rFonts w:hint="eastAsia" w:ascii="Times New Roman"/>
                <w:bCs/>
                <w:sz w:val="18"/>
                <w:szCs w:val="18"/>
                <w:lang w:eastAsia="zh-CN"/>
              </w:rPr>
              <w:t>NPF</w:t>
            </w:r>
          </w:p>
          <w:p>
            <w:pPr>
              <w:pStyle w:val="28"/>
              <w:ind w:firstLine="900" w:firstLineChars="500"/>
              <w:rPr>
                <w:rFonts w:ascii="Times New Roman"/>
                <w:sz w:val="18"/>
                <w:szCs w:val="18"/>
              </w:rPr>
            </w:pPr>
            <w:r>
              <w:rPr>
                <w:rFonts w:ascii="Times New Roman"/>
                <w:sz w:val="18"/>
                <w:szCs w:val="18"/>
              </w:rPr>
              <w:t>第一步：确定峰值力（PF）</w:t>
            </w:r>
          </w:p>
          <w:p>
            <w:pPr>
              <w:pStyle w:val="28"/>
              <w:ind w:firstLine="900" w:firstLineChars="500"/>
              <w:rPr>
                <w:rFonts w:ascii="Times New Roman"/>
                <w:sz w:val="18"/>
                <w:szCs w:val="18"/>
              </w:rPr>
            </w:pPr>
            <w:r>
              <w:rPr>
                <w:rFonts w:ascii="Times New Roman"/>
                <w:sz w:val="18"/>
                <w:szCs w:val="18"/>
              </w:rPr>
              <w:t>通过表面肌电仪测量手腕部在任务期间施加的最大用力，取第90百分位数值为 800微伏。</w:t>
            </w:r>
          </w:p>
          <w:p>
            <w:pPr>
              <w:pStyle w:val="28"/>
              <w:ind w:left="420" w:leftChars="200" w:firstLine="540" w:firstLineChars="300"/>
              <w:rPr>
                <w:rFonts w:ascii="Times New Roman"/>
                <w:sz w:val="18"/>
                <w:szCs w:val="18"/>
              </w:rPr>
            </w:pPr>
            <w:r>
              <w:rPr>
                <w:rFonts w:ascii="Times New Roman"/>
                <w:sz w:val="18"/>
                <w:szCs w:val="18"/>
              </w:rPr>
              <w:t>第二步：确定特定姿势参考力（PSRS）</w:t>
            </w:r>
          </w:p>
          <w:p>
            <w:pPr>
              <w:pStyle w:val="28"/>
              <w:ind w:firstLine="900" w:firstLineChars="500"/>
              <w:rPr>
                <w:rFonts w:ascii="Times New Roman"/>
                <w:sz w:val="18"/>
                <w:szCs w:val="18"/>
              </w:rPr>
            </w:pPr>
            <w:r>
              <w:rPr>
                <w:rFonts w:ascii="Times New Roman"/>
                <w:sz w:val="18"/>
                <w:szCs w:val="18"/>
              </w:rPr>
              <w:t>通过电子测角仪测量，手腕背伸角度：</w:t>
            </w:r>
            <w:r>
              <w:rPr>
                <w:rFonts w:hint="eastAsia" w:hAnsi="宋体" w:cs="宋体"/>
                <w:sz w:val="18"/>
                <w:szCs w:val="18"/>
              </w:rPr>
              <w:t>≥</w:t>
            </w:r>
            <w:r>
              <w:rPr>
                <w:rFonts w:ascii="Times New Roman"/>
                <w:sz w:val="18"/>
                <w:szCs w:val="18"/>
              </w:rPr>
              <w:t>15°，随后在同一姿势下使用表面肌电仪测量基准最大力（PSRS），结果为1000微伏。</w:t>
            </w:r>
          </w:p>
          <w:p>
            <w:pPr>
              <w:pStyle w:val="28"/>
              <w:ind w:firstLine="900" w:firstLineChars="500"/>
              <w:rPr>
                <w:rFonts w:ascii="Times New Roman"/>
                <w:sz w:val="18"/>
                <w:szCs w:val="18"/>
              </w:rPr>
            </w:pPr>
            <w:r>
              <w:rPr>
                <w:rFonts w:hint="eastAsia" w:ascii="Times New Roman"/>
                <w:sz w:val="18"/>
                <w:szCs w:val="18"/>
              </w:rPr>
              <w:t>第三步：</w:t>
            </w:r>
            <w:r>
              <w:rPr>
                <w:rFonts w:ascii="Times New Roman"/>
                <w:sz w:val="18"/>
                <w:szCs w:val="18"/>
              </w:rPr>
              <w:t>计算标化峰值力</w:t>
            </w:r>
            <w:r>
              <w:rPr>
                <w:rFonts w:hint="eastAsia" w:ascii="Times New Roman"/>
                <w:sz w:val="18"/>
                <w:szCs w:val="18"/>
              </w:rPr>
              <w:t>评估值</w:t>
            </w:r>
            <w:r>
              <w:rPr>
                <w:rFonts w:ascii="Times New Roman"/>
                <w:sz w:val="18"/>
                <w:szCs w:val="18"/>
              </w:rPr>
              <w:t>（</w:t>
            </w:r>
            <w:r>
              <w:rPr>
                <w:rFonts w:hint="eastAsia" w:ascii="Times New Roman"/>
                <w:sz w:val="18"/>
                <w:szCs w:val="18"/>
                <w:lang w:eastAsia="zh-CN"/>
              </w:rPr>
              <w:t>NPF</w:t>
            </w:r>
            <w:r>
              <w:rPr>
                <w:rFonts w:ascii="Times New Roman"/>
                <w:sz w:val="18"/>
                <w:szCs w:val="18"/>
              </w:rPr>
              <w:t>）：</w:t>
            </w:r>
          </w:p>
          <w:p>
            <w:pPr>
              <w:pStyle w:val="28"/>
              <w:ind w:firstLine="900" w:firstLineChars="500"/>
              <w:rPr>
                <w:rFonts w:ascii="Times New Roman"/>
                <w:sz w:val="18"/>
                <w:szCs w:val="18"/>
              </w:rPr>
            </w:pPr>
            <w:r>
              <w:rPr>
                <w:rFonts w:hint="eastAsia" w:ascii="Times New Roman"/>
                <w:sz w:val="18"/>
                <w:szCs w:val="18"/>
                <w:lang w:eastAsia="zh-CN"/>
              </w:rPr>
              <w:t>NPF</w:t>
            </w:r>
            <w:r>
              <w:rPr>
                <w:rFonts w:ascii="Times New Roman"/>
                <w:sz w:val="18"/>
                <w:szCs w:val="18"/>
              </w:rPr>
              <w:t>根据</w:t>
            </w:r>
            <w:r>
              <w:rPr>
                <w:rFonts w:hint="eastAsia" w:ascii="Times New Roman"/>
                <w:sz w:val="18"/>
                <w:szCs w:val="18"/>
              </w:rPr>
              <w:t>正文中的</w:t>
            </w:r>
            <w:r>
              <w:rPr>
                <w:rFonts w:ascii="Times New Roman"/>
                <w:sz w:val="18"/>
                <w:szCs w:val="18"/>
              </w:rPr>
              <w:t>公式（</w:t>
            </w:r>
            <w:r>
              <w:rPr>
                <w:rFonts w:hint="eastAsia" w:ascii="Times New Roman"/>
                <w:sz w:val="18"/>
                <w:szCs w:val="18"/>
              </w:rPr>
              <w:t>4</w:t>
            </w:r>
            <w:r>
              <w:rPr>
                <w:rFonts w:ascii="Times New Roman"/>
                <w:sz w:val="18"/>
                <w:szCs w:val="18"/>
              </w:rPr>
              <w:t>）计算。</w:t>
            </w:r>
          </w:p>
          <w:p>
            <w:pPr>
              <w:pStyle w:val="99"/>
              <w:rPr>
                <w:rFonts w:ascii="Times New Roman"/>
                <w:sz w:val="18"/>
                <w:szCs w:val="18"/>
              </w:rPr>
            </w:pPr>
            <w:r>
              <w:rPr>
                <w:rFonts w:ascii="Times New Roman"/>
                <w:sz w:val="18"/>
                <w:szCs w:val="18"/>
              </w:rPr>
              <w:tab/>
            </w:r>
            <w:r>
              <w:rPr>
                <w:rFonts w:ascii="Times New Roman"/>
                <w:position w:val="-22"/>
                <w:sz w:val="18"/>
                <w:szCs w:val="18"/>
              </w:rPr>
              <w:object>
                <v:shape id="_x0000_i1040" o:spt="75" type="#_x0000_t75" style="height:27.7pt;width:99.7pt;" o:ole="t" filled="f" o:preferrelative="t" stroked="f" coordsize="21600,21600">
                  <v:path/>
                  <v:fill on="f" focussize="0,0"/>
                  <v:stroke on="f" joinstyle="miter"/>
                  <v:imagedata r:id="rId40" o:title=""/>
                  <o:lock v:ext="edit" aspectratio="t"/>
                  <w10:wrap type="none"/>
                  <w10:anchorlock/>
                </v:shape>
                <o:OLEObject Type="Embed" ProgID="Equation.3" ShapeID="_x0000_i1040" DrawAspect="Content" ObjectID="_1468075740" r:id="rId39">
                  <o:LockedField>false</o:LockedField>
                </o:OLEObject>
              </w:object>
            </w:r>
            <w:r>
              <w:rPr>
                <w:rFonts w:ascii="Times New Roman"/>
                <w:sz w:val="18"/>
                <w:szCs w:val="18"/>
              </w:rPr>
              <w:tab/>
            </w:r>
            <w:r>
              <w:rPr>
                <w:rFonts w:ascii="Times New Roman"/>
                <w:sz w:val="18"/>
                <w:szCs w:val="18"/>
              </w:rPr>
              <w:t>(</w:t>
            </w:r>
            <w:r>
              <w:rPr>
                <w:rFonts w:hint="eastAsia" w:ascii="Times New Roman"/>
                <w:sz w:val="18"/>
                <w:szCs w:val="18"/>
              </w:rPr>
              <w:t>4</w:t>
            </w:r>
            <w:r>
              <w:rPr>
                <w:rFonts w:ascii="Times New Roman"/>
                <w:sz w:val="18"/>
                <w:szCs w:val="18"/>
              </w:rPr>
              <w:t>)</w:t>
            </w:r>
          </w:p>
          <w:p>
            <w:pPr>
              <w:pStyle w:val="28"/>
              <w:ind w:firstLine="360"/>
              <w:rPr>
                <w:rFonts w:ascii="Times New Roman"/>
                <w:sz w:val="18"/>
                <w:szCs w:val="18"/>
              </w:rPr>
            </w:pPr>
            <w:r>
              <w:rPr>
                <w:rFonts w:ascii="Times New Roman"/>
                <w:sz w:val="18"/>
                <w:szCs w:val="18"/>
              </w:rPr>
              <w:t>式中：</w:t>
            </w:r>
          </w:p>
          <w:p>
            <w:pPr>
              <w:pStyle w:val="64"/>
              <w:numPr>
                <w:ilvl w:val="0"/>
                <w:numId w:val="0"/>
              </w:numPr>
              <w:ind w:firstLine="360" w:firstLineChars="200"/>
              <w:rPr>
                <w:rFonts w:ascii="Times New Roman"/>
                <w:sz w:val="18"/>
                <w:szCs w:val="18"/>
              </w:rPr>
            </w:pPr>
            <w:r>
              <w:rPr>
                <w:rFonts w:hint="eastAsia" w:ascii="Times New Roman"/>
                <w:i/>
                <w:iCs/>
                <w:sz w:val="18"/>
                <w:szCs w:val="18"/>
                <w:lang w:eastAsia="zh-CN"/>
              </w:rPr>
              <w:t>NPF</w:t>
            </w:r>
            <w:r>
              <w:rPr>
                <w:rFonts w:ascii="Times New Roman"/>
                <w:sz w:val="18"/>
                <w:szCs w:val="18"/>
              </w:rPr>
              <w:t>——表示相对于特定姿势下人群的特定用力强度的标准化值，无单位。是一个从0到10的数字，其中0代表最小用力，10代表最大用力；</w:t>
            </w:r>
          </w:p>
          <w:p>
            <w:pPr>
              <w:pStyle w:val="64"/>
              <w:numPr>
                <w:ilvl w:val="0"/>
                <w:numId w:val="0"/>
              </w:numPr>
              <w:ind w:firstLine="360" w:firstLineChars="200"/>
              <w:rPr>
                <w:rFonts w:ascii="Times New Roman"/>
                <w:sz w:val="18"/>
                <w:szCs w:val="18"/>
              </w:rPr>
            </w:pPr>
            <w:r>
              <w:rPr>
                <w:rFonts w:ascii="Times New Roman"/>
                <w:i/>
                <w:iCs/>
                <w:sz w:val="18"/>
                <w:szCs w:val="18"/>
              </w:rPr>
              <w:t xml:space="preserve">PF </w:t>
            </w:r>
            <w:r>
              <w:rPr>
                <w:rFonts w:ascii="Times New Roman"/>
                <w:sz w:val="18"/>
                <w:szCs w:val="18"/>
              </w:rPr>
              <w:t xml:space="preserve"> ——在整个任务期间手部最大用力值，通常取自手部施加力量的第90百分位数值，使用压力手套测量时，单位为牛顿；使用表面肌电仪测量时，单位为微伏；</w:t>
            </w:r>
          </w:p>
          <w:p>
            <w:pPr>
              <w:pStyle w:val="64"/>
              <w:numPr>
                <w:ilvl w:val="0"/>
                <w:numId w:val="0"/>
              </w:numPr>
              <w:ind w:firstLine="360" w:firstLineChars="200"/>
              <w:rPr>
                <w:rFonts w:ascii="Times New Roman"/>
                <w:sz w:val="18"/>
                <w:szCs w:val="18"/>
              </w:rPr>
            </w:pPr>
            <w:r>
              <w:rPr>
                <w:rFonts w:ascii="Times New Roman"/>
                <w:i/>
                <w:iCs/>
                <w:sz w:val="18"/>
                <w:szCs w:val="18"/>
              </w:rPr>
              <w:t>PSRS</w:t>
            </w:r>
            <w:r>
              <w:rPr>
                <w:rFonts w:ascii="Times New Roman"/>
                <w:sz w:val="18"/>
                <w:szCs w:val="18"/>
              </w:rPr>
              <w:t>——根据特定姿势（如腕部屈曲、背伸、桡尺偏等）和劳动者的人体测量学特征（如性别、年龄等）确定的基准最大用力值（开始工作前测量）。测量方法同PF，单位与PF一致。</w:t>
            </w:r>
          </w:p>
          <w:p>
            <w:pPr>
              <w:pStyle w:val="28"/>
              <w:ind w:firstLine="360"/>
              <w:rPr>
                <w:rFonts w:ascii="Times New Roman"/>
                <w:sz w:val="18"/>
                <w:szCs w:val="18"/>
              </w:rPr>
            </w:pPr>
            <w:r>
              <w:rPr>
                <w:rFonts w:ascii="Times New Roman"/>
                <w:sz w:val="18"/>
                <w:szCs w:val="18"/>
              </w:rPr>
              <w:t>代入数据：</w:t>
            </w:r>
          </w:p>
          <w:p>
            <w:pPr>
              <w:pStyle w:val="28"/>
              <w:ind w:firstLine="2160" w:firstLineChars="1200"/>
              <w:rPr>
                <w:rFonts w:ascii="Times New Roman"/>
                <w:sz w:val="18"/>
                <w:szCs w:val="18"/>
              </w:rPr>
            </w:pPr>
            <w:r>
              <w:rPr>
                <w:rFonts w:hint="eastAsia" w:ascii="Times New Roman"/>
                <w:i/>
                <w:iCs/>
                <w:sz w:val="18"/>
                <w:szCs w:val="18"/>
                <w:lang w:eastAsia="zh-CN"/>
              </w:rPr>
              <w:t>NPF</w:t>
            </w:r>
            <w:r>
              <w:rPr>
                <w:rFonts w:ascii="Times New Roman"/>
                <w:position w:val="-26"/>
                <w:sz w:val="18"/>
                <w:szCs w:val="18"/>
              </w:rPr>
              <w:object>
                <v:shape id="_x0000_i1041" o:spt="75" type="#_x0000_t75" style="height:27.15pt;width:83.6pt;" o:ole="t" filled="f" o:preferrelative="t" stroked="f" coordsize="21600,21600">
                  <v:path/>
                  <v:fill on="f" focussize="0,0"/>
                  <v:stroke on="f" joinstyle="miter"/>
                  <v:imagedata r:id="rId42" o:title=""/>
                  <o:lock v:ext="edit" aspectratio="t"/>
                  <w10:wrap type="none"/>
                  <w10:anchorlock/>
                </v:shape>
                <o:OLEObject Type="Embed" ProgID="Equation.3" ShapeID="_x0000_i1041" DrawAspect="Content" ObjectID="_1468075741" r:id="rId41">
                  <o:LockedField>false</o:LockedField>
                </o:OLEObject>
              </w:object>
            </w:r>
          </w:p>
          <w:p>
            <w:pPr>
              <w:pStyle w:val="28"/>
              <w:ind w:firstLine="900" w:firstLineChars="500"/>
              <w:rPr>
                <w:rFonts w:ascii="Times New Roman"/>
                <w:sz w:val="18"/>
                <w:szCs w:val="18"/>
              </w:rPr>
            </w:pPr>
          </w:p>
          <w:p>
            <w:pPr>
              <w:numPr>
                <w:ilvl w:val="0"/>
                <w:numId w:val="27"/>
              </w:numPr>
              <w:autoSpaceDE w:val="0"/>
              <w:autoSpaceDN w:val="0"/>
              <w:rPr>
                <w:bCs/>
                <w:sz w:val="18"/>
                <w:szCs w:val="18"/>
              </w:rPr>
            </w:pPr>
            <w:r>
              <w:rPr>
                <w:rFonts w:hint="eastAsia"/>
                <w:bCs/>
                <w:sz w:val="18"/>
                <w:szCs w:val="18"/>
              </w:rPr>
              <w:t>危险判定</w:t>
            </w:r>
          </w:p>
          <w:p>
            <w:pPr>
              <w:autoSpaceDE w:val="0"/>
              <w:autoSpaceDN w:val="0"/>
              <w:ind w:firstLine="360" w:firstLineChars="200"/>
              <w:rPr>
                <w:bCs/>
                <w:sz w:val="18"/>
                <w:szCs w:val="18"/>
              </w:rPr>
            </w:pPr>
            <w:r>
              <w:rPr>
                <w:rFonts w:hint="eastAsia"/>
                <w:bCs/>
                <w:sz w:val="18"/>
                <w:szCs w:val="18"/>
              </w:rPr>
              <w:t xml:space="preserve">依据表面肌电仪测量数据，该名劳动者 HAL = 1，NPF = 8。参照表4《基于HAL的NPF </w:t>
            </w:r>
            <w:r>
              <w:rPr>
                <w:rFonts w:hint="eastAsia"/>
                <w:bCs/>
                <w:sz w:val="18"/>
                <w:szCs w:val="18"/>
                <w:vertAlign w:val="subscript"/>
              </w:rPr>
              <w:t>OEL</w:t>
            </w:r>
            <w:r>
              <w:rPr>
                <w:rFonts w:hint="eastAsia"/>
                <w:bCs/>
                <w:sz w:val="18"/>
                <w:szCs w:val="18"/>
              </w:rPr>
              <w:t xml:space="preserve"> 和NPF </w:t>
            </w:r>
            <w:r>
              <w:rPr>
                <w:rFonts w:hint="eastAsia"/>
                <w:bCs/>
                <w:sz w:val="18"/>
                <w:szCs w:val="18"/>
                <w:vertAlign w:val="subscript"/>
              </w:rPr>
              <w:t>AL</w:t>
            </w:r>
            <w:r>
              <w:rPr>
                <w:rFonts w:hint="eastAsia"/>
                <w:bCs/>
                <w:sz w:val="18"/>
                <w:szCs w:val="18"/>
              </w:rPr>
              <w:t>参考值》，在HAL = 1时，NPF</w:t>
            </w:r>
            <w:r>
              <w:rPr>
                <w:rFonts w:hint="eastAsia"/>
                <w:bCs/>
                <w:sz w:val="18"/>
                <w:szCs w:val="18"/>
                <w:vertAlign w:val="subscript"/>
              </w:rPr>
              <w:t>AL</w:t>
            </w:r>
            <w:r>
              <w:rPr>
                <w:rFonts w:hint="eastAsia"/>
                <w:bCs/>
                <w:sz w:val="18"/>
                <w:szCs w:val="18"/>
              </w:rPr>
              <w:t xml:space="preserve"> = 3.04，NPF </w:t>
            </w:r>
            <w:r>
              <w:rPr>
                <w:rFonts w:hint="eastAsia"/>
                <w:bCs/>
                <w:sz w:val="18"/>
                <w:szCs w:val="18"/>
                <w:vertAlign w:val="subscript"/>
              </w:rPr>
              <w:t xml:space="preserve">OEL </w:t>
            </w:r>
            <w:r>
              <w:rPr>
                <w:rFonts w:hint="eastAsia"/>
                <w:bCs/>
                <w:sz w:val="18"/>
                <w:szCs w:val="18"/>
              </w:rPr>
              <w:t xml:space="preserve">= 5.04。由于 </w:t>
            </w:r>
            <w:r>
              <w:rPr>
                <w:rFonts w:hint="eastAsia"/>
                <w:bCs/>
                <w:sz w:val="18"/>
                <w:szCs w:val="18"/>
                <w:lang w:eastAsia="zh-CN"/>
              </w:rPr>
              <w:t>NPF</w:t>
            </w:r>
            <w:r>
              <w:rPr>
                <w:rFonts w:hint="eastAsia"/>
                <w:bCs/>
                <w:sz w:val="18"/>
                <w:szCs w:val="18"/>
              </w:rPr>
              <w:t>值 8 高于NPF</w:t>
            </w:r>
            <w:r>
              <w:rPr>
                <w:rFonts w:hint="eastAsia"/>
                <w:bCs/>
                <w:sz w:val="18"/>
                <w:szCs w:val="18"/>
                <w:vertAlign w:val="subscript"/>
              </w:rPr>
              <w:t xml:space="preserve"> OEL</w:t>
            </w:r>
            <w:r>
              <w:rPr>
                <w:rFonts w:hint="eastAsia"/>
                <w:bCs/>
                <w:sz w:val="18"/>
                <w:szCs w:val="18"/>
              </w:rPr>
              <w:t>（5.04），该作业职业接触危险为高危险（红色）。</w:t>
            </w:r>
          </w:p>
          <w:p>
            <w:pPr>
              <w:numPr>
                <w:ilvl w:val="0"/>
                <w:numId w:val="27"/>
              </w:numPr>
              <w:autoSpaceDE w:val="0"/>
              <w:autoSpaceDN w:val="0"/>
              <w:rPr>
                <w:bCs/>
                <w:sz w:val="18"/>
                <w:szCs w:val="18"/>
              </w:rPr>
            </w:pPr>
            <w:r>
              <w:rPr>
                <w:rFonts w:hint="eastAsia"/>
                <w:bCs/>
                <w:sz w:val="18"/>
                <w:szCs w:val="18"/>
              </w:rPr>
              <w:t>控制措施判定</w:t>
            </w:r>
          </w:p>
          <w:p>
            <w:pPr>
              <w:pStyle w:val="28"/>
              <w:ind w:firstLine="360"/>
              <w:rPr>
                <w:rFonts w:ascii="Times New Roman"/>
                <w:bCs/>
                <w:sz w:val="18"/>
                <w:szCs w:val="18"/>
              </w:rPr>
            </w:pPr>
            <w:r>
              <w:rPr>
                <w:rFonts w:hint="eastAsia" w:ascii="Times New Roman"/>
                <w:bCs/>
                <w:sz w:val="18"/>
                <w:szCs w:val="18"/>
              </w:rPr>
              <w:t>用人单位应重新设计作业流程，实施工程控制（如引入自动化设备、采用工效学设计）和管理控制（如轮岗、缩短连续作业时间），并配备防振手套等防护装备，将接触强度降低至NPF</w:t>
            </w:r>
            <w:r>
              <w:rPr>
                <w:rFonts w:hint="eastAsia" w:ascii="Times New Roman"/>
                <w:bCs/>
                <w:sz w:val="18"/>
                <w:szCs w:val="18"/>
                <w:vertAlign w:val="subscript"/>
              </w:rPr>
              <w:t>OEL</w:t>
            </w:r>
            <w:r>
              <w:rPr>
                <w:rFonts w:hint="eastAsia" w:ascii="Times New Roman"/>
                <w:bCs/>
                <w:sz w:val="18"/>
                <w:szCs w:val="18"/>
              </w:rPr>
              <w:t>以下。同时，每年定期评估职业接触，确保危险得到有效控制。</w:t>
            </w:r>
          </w:p>
          <w:p>
            <w:pPr>
              <w:pStyle w:val="28"/>
              <w:ind w:firstLine="0" w:firstLineChars="0"/>
              <w:rPr>
                <w:rFonts w:ascii="Times New Roman"/>
                <w:sz w:val="18"/>
                <w:szCs w:val="18"/>
              </w:rPr>
            </w:pPr>
          </w:p>
        </w:tc>
      </w:tr>
      <w:bookmarkEnd w:id="270"/>
    </w:tbl>
    <w:p>
      <w:pPr>
        <w:pStyle w:val="28"/>
        <w:adjustRightInd w:val="0"/>
        <w:snapToGrid w:val="0"/>
        <w:spacing w:before="93" w:beforeLines="30" w:after="93" w:afterLines="30"/>
        <w:ind w:firstLine="0" w:firstLineChars="0"/>
        <w:rPr>
          <w:rFonts w:hAnsi="宋体"/>
          <w:szCs w:val="21"/>
        </w:rPr>
      </w:pPr>
    </w:p>
    <w:p>
      <w:pPr>
        <w:pStyle w:val="85"/>
        <w:numPr>
          <w:ilvl w:val="1"/>
          <w:numId w:val="0"/>
        </w:numPr>
        <w:tabs>
          <w:tab w:val="clear" w:pos="360"/>
        </w:tabs>
        <w:spacing w:before="312" w:after="312"/>
      </w:pPr>
      <w:r>
        <w:rPr>
          <w:rFonts w:hint="eastAsia"/>
          <w:lang w:val="en-US" w:eastAsia="zh-CN"/>
        </w:rPr>
        <w:t xml:space="preserve">C.5.4 </w:t>
      </w:r>
      <w:r>
        <w:rPr>
          <w:rFonts w:hint="eastAsia"/>
        </w:rPr>
        <w:t xml:space="preserve"> 劳动者4（某家具制造厂装配劳动者）：时间加权平均法（TWA）</w:t>
      </w:r>
    </w:p>
    <w:p>
      <w:pPr>
        <w:pStyle w:val="28"/>
        <w:spacing w:after="156" w:afterLines="50"/>
        <w:jc w:val="left"/>
        <w:rPr>
          <w:rFonts w:ascii="Times New Roman"/>
          <w:szCs w:val="18"/>
        </w:rPr>
      </w:pPr>
      <w:r>
        <w:rPr>
          <w:rFonts w:ascii="Times New Roman"/>
          <w:szCs w:val="18"/>
        </w:rPr>
        <w:t>背景信息：某家具制造厂装配</w:t>
      </w:r>
      <w:r>
        <w:rPr>
          <w:rFonts w:hint="eastAsia" w:ascii="Times New Roman"/>
          <w:szCs w:val="18"/>
        </w:rPr>
        <w:t>劳动者</w:t>
      </w:r>
      <w:r>
        <w:rPr>
          <w:rFonts w:ascii="Times New Roman"/>
          <w:szCs w:val="18"/>
        </w:rPr>
        <w:t>，每日负责家具部件的组装工作，主要任务包括使用电动螺丝刀完成座椅腿的组装（任务A）及手动安装五金件（任务B）。任务A的作业周期为10秒/次，单班累计作业时间5小时；任务B的作业周期为15秒/次，单班累计作业时间3小时。</w:t>
      </w:r>
    </w:p>
    <w:p>
      <w:pPr>
        <w:pStyle w:val="28"/>
        <w:rPr>
          <w:rFonts w:ascii="黑体" w:hAnsi="黑体" w:eastAsia="黑体"/>
        </w:rPr>
      </w:pPr>
      <w:bookmarkStart w:id="276" w:name="OLE_LINK15"/>
      <w:r>
        <w:rPr>
          <w:rFonts w:hint="eastAsia" w:ascii="黑体" w:hAnsi="黑体" w:eastAsia="黑体"/>
        </w:rPr>
        <w:t>评估过程示例4：</w:t>
      </w:r>
    </w:p>
    <w:bookmarkEnd w:id="276"/>
    <w:p>
      <w:pPr>
        <w:pStyle w:val="28"/>
        <w:rPr>
          <w:rFonts w:ascii="黑体" w:hAnsi="黑体" w:eastAsia="黑体"/>
        </w:rPr>
      </w:pPr>
    </w:p>
    <w:tbl>
      <w:tblPr>
        <w:tblStyle w:val="39"/>
        <w:tblW w:w="9570" w:type="dxa"/>
        <w:tblInd w:w="0" w:type="dxa"/>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Layout w:type="fixed"/>
        <w:tblCellMar>
          <w:top w:w="0" w:type="dxa"/>
          <w:left w:w="108" w:type="dxa"/>
          <w:bottom w:w="0" w:type="dxa"/>
          <w:right w:w="108" w:type="dxa"/>
        </w:tblCellMar>
      </w:tblPr>
      <w:tblGrid>
        <w:gridCol w:w="9570"/>
      </w:tblGrid>
      <w:tr>
        <w:tblPrEx>
          <w:tblBorders>
            <w:top w:val="single" w:color="000000" w:sz="12" w:space="0"/>
            <w:left w:val="single" w:color="000000" w:sz="12" w:space="0"/>
            <w:bottom w:val="single" w:color="000000" w:sz="12" w:space="0"/>
            <w:right w:val="single" w:color="000000" w:sz="12" w:space="0"/>
            <w:insideH w:val="single" w:color="000000" w:sz="4" w:space="0"/>
            <w:insideV w:val="none" w:color="auto" w:sz="0" w:space="0"/>
          </w:tblBorders>
          <w:tblCellMar>
            <w:top w:w="0" w:type="dxa"/>
            <w:left w:w="108" w:type="dxa"/>
            <w:bottom w:w="0" w:type="dxa"/>
            <w:right w:w="108" w:type="dxa"/>
          </w:tblCellMar>
        </w:tblPrEx>
        <w:trPr>
          <w:trHeight w:val="3032" w:hRule="atLeast"/>
        </w:trPr>
        <w:tc>
          <w:tcPr>
            <w:tcW w:w="9570" w:type="dxa"/>
          </w:tcPr>
          <w:p>
            <w:pPr>
              <w:numPr>
                <w:ilvl w:val="0"/>
                <w:numId w:val="31"/>
              </w:numPr>
              <w:autoSpaceDE w:val="0"/>
              <w:autoSpaceDN w:val="0"/>
              <w:rPr>
                <w:bCs/>
                <w:sz w:val="18"/>
                <w:szCs w:val="18"/>
              </w:rPr>
            </w:pPr>
            <w:bookmarkStart w:id="277" w:name="OLE_LINK6"/>
            <w:r>
              <w:rPr>
                <w:rFonts w:hint="eastAsia"/>
                <w:bCs/>
                <w:sz w:val="18"/>
                <w:szCs w:val="18"/>
              </w:rPr>
              <w:t>评估准备</w:t>
            </w:r>
          </w:p>
          <w:p>
            <w:pPr>
              <w:numPr>
                <w:ilvl w:val="0"/>
                <w:numId w:val="32"/>
              </w:numPr>
              <w:autoSpaceDE w:val="0"/>
              <w:autoSpaceDN w:val="0"/>
              <w:ind w:firstLine="270"/>
              <w:rPr>
                <w:bCs/>
                <w:sz w:val="18"/>
                <w:szCs w:val="18"/>
              </w:rPr>
            </w:pPr>
            <w:r>
              <w:rPr>
                <w:rFonts w:hint="eastAsia" w:ascii="Times New Roman Regular" w:hAnsi="Times New Roman Regular" w:cs="Times New Roman Regular"/>
                <w:bCs/>
                <w:sz w:val="18"/>
                <w:szCs w:val="18"/>
              </w:rPr>
              <w:t>组建评估团队：企业内部职业健康管理小组成员、工效学专家以及数据分析师。</w:t>
            </w:r>
          </w:p>
          <w:p>
            <w:pPr>
              <w:numPr>
                <w:ilvl w:val="0"/>
                <w:numId w:val="32"/>
              </w:numPr>
              <w:autoSpaceDE w:val="0"/>
              <w:autoSpaceDN w:val="0"/>
              <w:ind w:firstLine="270"/>
              <w:rPr>
                <w:bCs/>
                <w:sz w:val="18"/>
                <w:szCs w:val="18"/>
              </w:rPr>
            </w:pPr>
            <w:r>
              <w:rPr>
                <w:rFonts w:hint="eastAsia"/>
                <w:bCs/>
                <w:sz w:val="18"/>
                <w:szCs w:val="18"/>
              </w:rPr>
              <w:t>准备观察工具：选用表面肌电仪。</w:t>
            </w:r>
          </w:p>
          <w:p>
            <w:pPr>
              <w:numPr>
                <w:ilvl w:val="0"/>
                <w:numId w:val="32"/>
              </w:numPr>
              <w:autoSpaceDE w:val="0"/>
              <w:autoSpaceDN w:val="0"/>
              <w:ind w:firstLine="270"/>
              <w:rPr>
                <w:bCs/>
                <w:sz w:val="18"/>
                <w:szCs w:val="18"/>
              </w:rPr>
            </w:pPr>
            <w:r>
              <w:rPr>
                <w:rFonts w:hint="eastAsia"/>
                <w:bCs/>
                <w:sz w:val="18"/>
                <w:szCs w:val="18"/>
              </w:rPr>
              <w:t>沟通协调：与生产主管协商选取代表性工位进行评估，确保评估过程不影响生产流程。</w:t>
            </w:r>
          </w:p>
          <w:p>
            <w:pPr>
              <w:numPr>
                <w:ilvl w:val="0"/>
                <w:numId w:val="31"/>
              </w:numPr>
              <w:autoSpaceDE w:val="0"/>
              <w:autoSpaceDN w:val="0"/>
              <w:rPr>
                <w:bCs/>
                <w:sz w:val="18"/>
                <w:szCs w:val="18"/>
              </w:rPr>
            </w:pPr>
            <w:r>
              <w:rPr>
                <w:rFonts w:hint="eastAsia"/>
                <w:bCs/>
                <w:sz w:val="18"/>
                <w:szCs w:val="18"/>
              </w:rPr>
              <w:t>危险因素识别</w:t>
            </w:r>
          </w:p>
          <w:p>
            <w:pPr>
              <w:numPr>
                <w:ilvl w:val="0"/>
                <w:numId w:val="33"/>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现场观察：评估团队对家具制造厂的作业现场进行观察，发现劳动者的装配作业需频繁使用电动螺丝刀和手动工具完成家具部件的组装。</w:t>
            </w:r>
          </w:p>
          <w:p>
            <w:pPr>
              <w:numPr>
                <w:ilvl w:val="0"/>
                <w:numId w:val="33"/>
              </w:numPr>
              <w:autoSpaceDE w:val="0"/>
              <w:autoSpaceDN w:val="0"/>
              <w:ind w:firstLine="270" w:firstLineChars="150"/>
              <w:rPr>
                <w:rFonts w:ascii="Times New Roman Regular" w:hAnsi="Times New Roman Regular" w:cs="Times New Roman Regular"/>
                <w:bCs/>
                <w:sz w:val="18"/>
                <w:szCs w:val="18"/>
              </w:rPr>
            </w:pPr>
            <w:r>
              <w:rPr>
                <w:rFonts w:hint="eastAsia" w:ascii="Times New Roman Regular" w:hAnsi="Times New Roman Regular" w:cs="Times New Roman Regular"/>
                <w:bCs/>
                <w:sz w:val="18"/>
                <w:szCs w:val="18"/>
              </w:rPr>
              <w:t>作业分析：劳动者在使用电动螺丝刀时，手腕需持续背伸并施加一定的力量，且作业节奏较快，属于典型的手腕部重复用力作业，存在较高的职业健康风险。</w:t>
            </w:r>
          </w:p>
          <w:p>
            <w:pPr>
              <w:numPr>
                <w:ilvl w:val="0"/>
                <w:numId w:val="31"/>
              </w:numPr>
              <w:autoSpaceDE w:val="0"/>
              <w:autoSpaceDN w:val="0"/>
              <w:rPr>
                <w:bCs/>
                <w:sz w:val="18"/>
                <w:szCs w:val="18"/>
              </w:rPr>
            </w:pPr>
            <w:r>
              <w:rPr>
                <w:rFonts w:hint="eastAsia"/>
                <w:bCs/>
                <w:sz w:val="18"/>
                <w:szCs w:val="18"/>
              </w:rPr>
              <w:t>接触水平评估</w:t>
            </w:r>
          </w:p>
          <w:p>
            <w:pPr>
              <w:numPr>
                <w:ilvl w:val="0"/>
                <w:numId w:val="34"/>
              </w:numPr>
              <w:autoSpaceDE w:val="0"/>
              <w:autoSpaceDN w:val="0"/>
              <w:ind w:firstLine="270" w:firstLineChars="150"/>
              <w:rPr>
                <w:bCs/>
                <w:sz w:val="18"/>
                <w:szCs w:val="18"/>
              </w:rPr>
            </w:pPr>
            <w:r>
              <w:rPr>
                <w:rFonts w:hint="eastAsia"/>
                <w:bCs/>
                <w:sz w:val="18"/>
                <w:szCs w:val="18"/>
              </w:rPr>
              <w:t>任务及时间确定：劳动者主要完成两个任务：</w:t>
            </w:r>
          </w:p>
          <w:p>
            <w:pPr>
              <w:autoSpaceDE w:val="0"/>
              <w:autoSpaceDN w:val="0"/>
              <w:ind w:firstLine="540" w:firstLineChars="300"/>
              <w:rPr>
                <w:bCs/>
                <w:sz w:val="18"/>
                <w:szCs w:val="18"/>
              </w:rPr>
            </w:pPr>
            <w:r>
              <w:rPr>
                <w:rFonts w:hint="eastAsia"/>
                <w:bCs/>
                <w:sz w:val="18"/>
                <w:szCs w:val="18"/>
              </w:rPr>
              <w:t>任务A（组装座椅腿）：工作日累计作业时间5小时。作业周期为10秒/次，每个周期包含一次完整的“抓取-组装-复位”动作。</w:t>
            </w:r>
          </w:p>
          <w:p>
            <w:pPr>
              <w:autoSpaceDE w:val="0"/>
              <w:autoSpaceDN w:val="0"/>
              <w:ind w:firstLine="540" w:firstLineChars="300"/>
              <w:rPr>
                <w:bCs/>
                <w:sz w:val="18"/>
                <w:szCs w:val="18"/>
              </w:rPr>
            </w:pPr>
            <w:r>
              <w:rPr>
                <w:rFonts w:hint="eastAsia"/>
                <w:bCs/>
                <w:sz w:val="18"/>
                <w:szCs w:val="18"/>
              </w:rPr>
              <w:t>任务B（</w:t>
            </w:r>
            <w:bookmarkStart w:id="278" w:name="OLE_LINK9"/>
            <w:r>
              <w:rPr>
                <w:rFonts w:hint="eastAsia"/>
                <w:bCs/>
                <w:sz w:val="18"/>
                <w:szCs w:val="18"/>
              </w:rPr>
              <w:t>安装五金件</w:t>
            </w:r>
            <w:bookmarkEnd w:id="278"/>
            <w:r>
              <w:rPr>
                <w:rFonts w:hint="eastAsia"/>
                <w:bCs/>
                <w:sz w:val="18"/>
                <w:szCs w:val="18"/>
              </w:rPr>
              <w:t>）：工作日累计作业时间3小时。作业周期为15秒/次，每个周期包含一次完整的“抓取-安装-复位”动作。</w:t>
            </w:r>
          </w:p>
          <w:p>
            <w:pPr>
              <w:autoSpaceDE w:val="0"/>
              <w:autoSpaceDN w:val="0"/>
              <w:ind w:firstLine="360" w:firstLineChars="200"/>
              <w:rPr>
                <w:bCs/>
                <w:sz w:val="18"/>
                <w:szCs w:val="18"/>
              </w:rPr>
            </w:pPr>
            <w:r>
              <w:rPr>
                <w:rFonts w:hint="eastAsia"/>
                <w:bCs/>
                <w:sz w:val="18"/>
                <w:szCs w:val="18"/>
              </w:rPr>
              <w:t>2）评估方法选择：选用测量法进行评估。</w:t>
            </w:r>
          </w:p>
          <w:bookmarkEnd w:id="277"/>
          <w:p>
            <w:pPr>
              <w:autoSpaceDE w:val="0"/>
              <w:autoSpaceDN w:val="0"/>
              <w:ind w:firstLine="360" w:firstLineChars="200"/>
              <w:rPr>
                <w:bCs/>
                <w:sz w:val="18"/>
                <w:szCs w:val="18"/>
              </w:rPr>
            </w:pPr>
            <w:r>
              <w:rPr>
                <w:rFonts w:hint="eastAsia"/>
                <w:bCs/>
                <w:sz w:val="18"/>
                <w:szCs w:val="18"/>
              </w:rPr>
              <w:t>3）数据采集：通过表面肌电仪测量任务A和任务B每个工作周期的用力时间（ET）和休息时间（RT）。</w:t>
            </w:r>
          </w:p>
          <w:p>
            <w:pPr>
              <w:autoSpaceDE w:val="0"/>
              <w:autoSpaceDN w:val="0"/>
              <w:ind w:firstLine="360" w:firstLineChars="200"/>
              <w:rPr>
                <w:bCs/>
                <w:sz w:val="18"/>
                <w:szCs w:val="18"/>
              </w:rPr>
            </w:pPr>
            <w:r>
              <w:rPr>
                <w:rFonts w:hint="eastAsia"/>
                <w:bCs/>
                <w:sz w:val="18"/>
                <w:szCs w:val="18"/>
              </w:rPr>
              <w:t>4）数据整理与分析：</w:t>
            </w:r>
          </w:p>
          <w:p>
            <w:pPr>
              <w:autoSpaceDE w:val="0"/>
              <w:autoSpaceDN w:val="0"/>
              <w:ind w:firstLine="540" w:firstLineChars="300"/>
              <w:rPr>
                <w:bCs/>
                <w:sz w:val="18"/>
                <w:szCs w:val="18"/>
              </w:rPr>
            </w:pPr>
            <w:r>
              <w:rPr>
                <w:rFonts w:hint="eastAsia"/>
                <w:bCs/>
                <w:sz w:val="18"/>
                <w:szCs w:val="18"/>
              </w:rPr>
              <w:t>将采集到的表面肌电信号导入计算机，使用配套软件进行初步处理，去除噪声和干扰信号。</w:t>
            </w:r>
          </w:p>
          <w:p>
            <w:pPr>
              <w:pStyle w:val="28"/>
              <w:ind w:firstLine="540" w:firstLineChars="300"/>
              <w:rPr>
                <w:rFonts w:ascii="Times New Roman Regular" w:hAnsi="Times New Roman Regular" w:cs="Times New Roman Regular"/>
                <w:bCs/>
                <w:sz w:val="18"/>
                <w:szCs w:val="18"/>
              </w:rPr>
            </w:pPr>
            <w:r>
              <w:rPr>
                <w:rFonts w:ascii="Times New Roman"/>
                <w:bCs/>
                <w:sz w:val="18"/>
                <w:szCs w:val="18"/>
              </w:rPr>
              <w:fldChar w:fldCharType="begin"/>
            </w:r>
            <w:r>
              <w:rPr>
                <w:rFonts w:ascii="Times New Roman"/>
                <w:bCs/>
                <w:sz w:val="18"/>
                <w:szCs w:val="18"/>
              </w:rPr>
              <w:instrText xml:space="preserve"> = 1 \* GB3 \* MERGEFORMAT </w:instrText>
            </w:r>
            <w:r>
              <w:rPr>
                <w:rFonts w:ascii="Times New Roman"/>
                <w:bCs/>
                <w:sz w:val="18"/>
                <w:szCs w:val="18"/>
              </w:rPr>
              <w:fldChar w:fldCharType="separate"/>
            </w:r>
            <w:r>
              <w:rPr>
                <w:sz w:val="18"/>
                <w:szCs w:val="18"/>
              </w:rPr>
              <w:t>①</w:t>
            </w:r>
            <w:r>
              <w:rPr>
                <w:rFonts w:ascii="Times New Roman"/>
                <w:bCs/>
                <w:sz w:val="18"/>
                <w:szCs w:val="18"/>
              </w:rPr>
              <w:fldChar w:fldCharType="end"/>
            </w:r>
            <w:r>
              <w:rPr>
                <w:rFonts w:hint="eastAsia" w:ascii="Times New Roman"/>
                <w:bCs/>
                <w:sz w:val="18"/>
                <w:szCs w:val="18"/>
              </w:rPr>
              <w:t xml:space="preserve"> </w:t>
            </w:r>
            <w:r>
              <w:rPr>
                <w:rFonts w:hint="eastAsia" w:ascii="Times New Roman Regular" w:hAnsi="Times New Roman Regular" w:cs="Times New Roman Regular"/>
                <w:bCs/>
                <w:sz w:val="18"/>
                <w:szCs w:val="18"/>
              </w:rPr>
              <w:t>HAL确定：</w:t>
            </w:r>
          </w:p>
          <w:p>
            <w:pPr>
              <w:pStyle w:val="28"/>
              <w:ind w:firstLine="540" w:firstLineChars="300"/>
              <w:rPr>
                <w:rFonts w:ascii="Times New Roman"/>
                <w:bCs/>
                <w:sz w:val="18"/>
                <w:szCs w:val="18"/>
              </w:rPr>
            </w:pPr>
            <w:r>
              <w:rPr>
                <w:rFonts w:hint="eastAsia" w:ascii="Times New Roman"/>
                <w:bCs/>
                <w:sz w:val="18"/>
                <w:szCs w:val="18"/>
              </w:rPr>
              <w:t>任务A：</w:t>
            </w:r>
          </w:p>
          <w:p>
            <w:pPr>
              <w:pStyle w:val="28"/>
              <w:ind w:firstLine="540" w:firstLineChars="300"/>
              <w:jc w:val="center"/>
              <w:rPr>
                <w:rFonts w:ascii="Times New Roman"/>
                <w:bCs/>
                <w:sz w:val="18"/>
                <w:szCs w:val="18"/>
              </w:rPr>
            </w:pPr>
            <w:r>
              <w:rPr>
                <w:rFonts w:ascii="黑体" w:hAnsi="黑体" w:eastAsia="黑体"/>
                <w:sz w:val="18"/>
                <w:szCs w:val="18"/>
              </w:rPr>
              <w:t>表B.</w:t>
            </w:r>
            <w:r>
              <w:rPr>
                <w:rFonts w:hint="eastAsia" w:ascii="黑体" w:hAnsi="黑体" w:eastAsia="黑体"/>
                <w:sz w:val="18"/>
                <w:szCs w:val="18"/>
              </w:rPr>
              <w:t>5 家具制造厂装配劳动者安装座椅腿</w:t>
            </w:r>
            <w:r>
              <w:rPr>
                <w:rFonts w:ascii="黑体" w:hAnsi="黑体" w:eastAsia="黑体"/>
                <w:sz w:val="18"/>
                <w:szCs w:val="18"/>
              </w:rPr>
              <w:t>作业周期用力时间与休息时间监测数据</w:t>
            </w:r>
          </w:p>
          <w:tbl>
            <w:tblPr>
              <w:tblStyle w:val="39"/>
              <w:tblW w:w="703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08"/>
              <w:gridCol w:w="1022"/>
              <w:gridCol w:w="1226"/>
              <w:gridCol w:w="1789"/>
              <w:gridCol w:w="159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408" w:type="dxa"/>
                  <w:tcBorders>
                    <w:bottom w:val="single" w:color="auto" w:sz="12" w:space="0"/>
                  </w:tcBorders>
                  <w:vAlign w:val="center"/>
                </w:tcPr>
                <w:p>
                  <w:pPr>
                    <w:pStyle w:val="28"/>
                    <w:ind w:firstLine="0" w:firstLineChars="0"/>
                    <w:jc w:val="center"/>
                    <w:rPr>
                      <w:rFonts w:ascii="Times New Roman"/>
                      <w:sz w:val="18"/>
                      <w:szCs w:val="18"/>
                    </w:rPr>
                  </w:pPr>
                  <w:bookmarkStart w:id="279" w:name="OLE_LINK7" w:colFirst="1" w:colLast="4"/>
                  <w:r>
                    <w:rPr>
                      <w:rFonts w:ascii="Times New Roman"/>
                      <w:sz w:val="18"/>
                      <w:szCs w:val="18"/>
                    </w:rPr>
                    <w:t>工作周期</w:t>
                  </w:r>
                </w:p>
              </w:tc>
              <w:tc>
                <w:tcPr>
                  <w:tcW w:w="1022" w:type="dxa"/>
                  <w:tcBorders>
                    <w:bottom w:val="single" w:color="auto" w:sz="12" w:space="0"/>
                  </w:tcBorders>
                  <w:vAlign w:val="center"/>
                </w:tcPr>
                <w:p>
                  <w:pPr>
                    <w:widowControl/>
                    <w:jc w:val="center"/>
                    <w:rPr>
                      <w:sz w:val="18"/>
                      <w:szCs w:val="18"/>
                    </w:rPr>
                  </w:pPr>
                  <w:r>
                    <w:rPr>
                      <w:bCs/>
                      <w:kern w:val="0"/>
                      <w:sz w:val="18"/>
                      <w:szCs w:val="18"/>
                      <w:lang w:bidi="ar"/>
                    </w:rPr>
                    <w:t>ETi（秒）</w:t>
                  </w:r>
                </w:p>
              </w:tc>
              <w:tc>
                <w:tcPr>
                  <w:tcW w:w="1226" w:type="dxa"/>
                  <w:tcBorders>
                    <w:bottom w:val="single" w:color="auto" w:sz="12" w:space="0"/>
                  </w:tcBorders>
                  <w:vAlign w:val="center"/>
                </w:tcPr>
                <w:p>
                  <w:pPr>
                    <w:widowControl/>
                    <w:jc w:val="center"/>
                    <w:rPr>
                      <w:sz w:val="18"/>
                      <w:szCs w:val="18"/>
                    </w:rPr>
                  </w:pPr>
                  <w:r>
                    <w:rPr>
                      <w:bCs/>
                      <w:kern w:val="0"/>
                      <w:sz w:val="18"/>
                      <w:szCs w:val="18"/>
                      <w:lang w:bidi="ar"/>
                    </w:rPr>
                    <w:t>RTi（秒）</w:t>
                  </w:r>
                </w:p>
              </w:tc>
              <w:tc>
                <w:tcPr>
                  <w:tcW w:w="1789" w:type="dxa"/>
                  <w:tcBorders>
                    <w:bottom w:val="single" w:color="auto" w:sz="12" w:space="0"/>
                  </w:tcBorders>
                  <w:vAlign w:val="center"/>
                </w:tcPr>
                <w:p>
                  <w:pPr>
                    <w:widowControl/>
                    <w:jc w:val="center"/>
                    <w:rPr>
                      <w:bCs/>
                      <w:kern w:val="0"/>
                      <w:sz w:val="18"/>
                      <w:szCs w:val="18"/>
                      <w:lang w:bidi="ar"/>
                    </w:rPr>
                  </w:pPr>
                  <w:r>
                    <w:rPr>
                      <w:bCs/>
                      <w:kern w:val="0"/>
                      <w:sz w:val="18"/>
                      <w:szCs w:val="18"/>
                      <w:lang w:bidi="ar"/>
                    </w:rPr>
                    <w:t>作业周期总时间</w:t>
                  </w:r>
                </w:p>
                <w:p>
                  <w:pPr>
                    <w:widowControl/>
                    <w:jc w:val="center"/>
                    <w:rPr>
                      <w:sz w:val="18"/>
                      <w:szCs w:val="18"/>
                    </w:rPr>
                  </w:pPr>
                  <w:r>
                    <w:rPr>
                      <w:bCs/>
                      <w:kern w:val="0"/>
                      <w:sz w:val="18"/>
                      <w:szCs w:val="18"/>
                      <w:lang w:bidi="ar"/>
                    </w:rPr>
                    <w:t>（ETi+RTi）</w:t>
                  </w:r>
                </w:p>
              </w:tc>
              <w:tc>
                <w:tcPr>
                  <w:tcW w:w="1592" w:type="dxa"/>
                  <w:tcBorders>
                    <w:bottom w:val="single" w:color="auto" w:sz="12" w:space="0"/>
                  </w:tcBorders>
                  <w:vAlign w:val="center"/>
                </w:tcPr>
                <w:p>
                  <w:pPr>
                    <w:widowControl/>
                    <w:jc w:val="center"/>
                    <w:rPr>
                      <w:bCs/>
                      <w:kern w:val="0"/>
                      <w:sz w:val="18"/>
                      <w:szCs w:val="18"/>
                      <w:lang w:bidi="ar"/>
                    </w:rPr>
                  </w:pPr>
                  <w:r>
                    <w:rPr>
                      <w:bCs/>
                      <w:kern w:val="0"/>
                      <w:sz w:val="18"/>
                      <w:szCs w:val="18"/>
                      <w:lang w:bidi="ar"/>
                    </w:rPr>
                    <w:t>用力时间占比</w:t>
                  </w:r>
                </w:p>
                <w:p>
                  <w:pPr>
                    <w:widowControl/>
                    <w:jc w:val="center"/>
                    <w:rPr>
                      <w:sz w:val="18"/>
                      <w:szCs w:val="18"/>
                    </w:rPr>
                  </w:pPr>
                  <w:r>
                    <w:rPr>
                      <w:bCs/>
                      <w:kern w:val="0"/>
                      <w:sz w:val="18"/>
                      <w:szCs w:val="18"/>
                      <w:lang w:bidi="ar"/>
                    </w:rPr>
                    <w:t>（DCi, %）</w:t>
                  </w:r>
                </w:p>
              </w:tc>
            </w:tr>
            <w:bookmarkEnd w:id="279"/>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408" w:type="dxa"/>
                  <w:tcBorders>
                    <w:top w:val="single" w:color="auto" w:sz="12" w:space="0"/>
                  </w:tcBorders>
                  <w:vAlign w:val="center"/>
                </w:tcPr>
                <w:p>
                  <w:pPr>
                    <w:widowControl/>
                    <w:jc w:val="center"/>
                    <w:textAlignment w:val="center"/>
                    <w:rPr>
                      <w:sz w:val="18"/>
                      <w:szCs w:val="18"/>
                    </w:rPr>
                  </w:pPr>
                  <w:r>
                    <w:rPr>
                      <w:kern w:val="0"/>
                      <w:sz w:val="18"/>
                      <w:szCs w:val="18"/>
                      <w:lang w:bidi="ar"/>
                    </w:rPr>
                    <w:t>周期1</w:t>
                  </w:r>
                </w:p>
              </w:tc>
              <w:tc>
                <w:tcPr>
                  <w:tcW w:w="1022" w:type="dxa"/>
                  <w:tcBorders>
                    <w:top w:val="single" w:color="auto" w:sz="12" w:space="0"/>
                  </w:tcBorders>
                  <w:vAlign w:val="center"/>
                </w:tcPr>
                <w:p>
                  <w:pPr>
                    <w:widowControl/>
                    <w:jc w:val="center"/>
                    <w:textAlignment w:val="center"/>
                    <w:rPr>
                      <w:sz w:val="18"/>
                      <w:szCs w:val="18"/>
                    </w:rPr>
                  </w:pPr>
                  <w:r>
                    <w:rPr>
                      <w:color w:val="000000"/>
                      <w:kern w:val="0"/>
                      <w:sz w:val="18"/>
                      <w:szCs w:val="18"/>
                      <w:lang w:bidi="ar"/>
                    </w:rPr>
                    <w:t>4</w:t>
                  </w:r>
                </w:p>
              </w:tc>
              <w:tc>
                <w:tcPr>
                  <w:tcW w:w="1226" w:type="dxa"/>
                  <w:tcBorders>
                    <w:top w:val="single" w:color="auto" w:sz="12" w:space="0"/>
                  </w:tcBorders>
                  <w:vAlign w:val="center"/>
                </w:tcPr>
                <w:p>
                  <w:pPr>
                    <w:widowControl/>
                    <w:jc w:val="center"/>
                    <w:textAlignment w:val="center"/>
                    <w:rPr>
                      <w:sz w:val="18"/>
                      <w:szCs w:val="18"/>
                    </w:rPr>
                  </w:pPr>
                  <w:r>
                    <w:rPr>
                      <w:color w:val="000000"/>
                      <w:kern w:val="0"/>
                      <w:sz w:val="18"/>
                      <w:szCs w:val="18"/>
                      <w:lang w:bidi="ar"/>
                    </w:rPr>
                    <w:t>6</w:t>
                  </w:r>
                </w:p>
              </w:tc>
              <w:tc>
                <w:tcPr>
                  <w:tcW w:w="1789" w:type="dxa"/>
                  <w:tcBorders>
                    <w:top w:val="single" w:color="auto" w:sz="12" w:space="0"/>
                  </w:tcBorders>
                  <w:vAlign w:val="center"/>
                </w:tcPr>
                <w:p>
                  <w:pPr>
                    <w:widowControl/>
                    <w:jc w:val="center"/>
                    <w:textAlignment w:val="center"/>
                    <w:rPr>
                      <w:sz w:val="18"/>
                      <w:szCs w:val="18"/>
                    </w:rPr>
                  </w:pPr>
                  <w:r>
                    <w:rPr>
                      <w:color w:val="000000"/>
                      <w:kern w:val="0"/>
                      <w:sz w:val="18"/>
                      <w:szCs w:val="18"/>
                      <w:lang w:bidi="ar"/>
                    </w:rPr>
                    <w:t>10</w:t>
                  </w:r>
                </w:p>
              </w:tc>
              <w:tc>
                <w:tcPr>
                  <w:tcW w:w="1592" w:type="dxa"/>
                  <w:tcBorders>
                    <w:top w:val="single" w:color="auto" w:sz="12" w:space="0"/>
                  </w:tcBorders>
                  <w:vAlign w:val="center"/>
                </w:tcPr>
                <w:p>
                  <w:pPr>
                    <w:widowControl/>
                    <w:jc w:val="center"/>
                    <w:textAlignment w:val="center"/>
                    <w:rPr>
                      <w:sz w:val="18"/>
                      <w:szCs w:val="18"/>
                    </w:rPr>
                  </w:pPr>
                  <w:r>
                    <w:rPr>
                      <w:color w:val="000000"/>
                      <w:kern w:val="0"/>
                      <w:sz w:val="18"/>
                      <w:szCs w:val="18"/>
                      <w:lang w:bidi="ar"/>
                    </w:rPr>
                    <w:t>40.0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周期2</w:t>
                  </w:r>
                </w:p>
              </w:tc>
              <w:tc>
                <w:tcPr>
                  <w:tcW w:w="1022" w:type="dxa"/>
                  <w:vAlign w:val="center"/>
                </w:tcPr>
                <w:p>
                  <w:pPr>
                    <w:widowControl/>
                    <w:jc w:val="center"/>
                    <w:textAlignment w:val="center"/>
                    <w:rPr>
                      <w:sz w:val="18"/>
                      <w:szCs w:val="18"/>
                    </w:rPr>
                  </w:pPr>
                  <w:r>
                    <w:rPr>
                      <w:color w:val="000000"/>
                      <w:kern w:val="0"/>
                      <w:sz w:val="18"/>
                      <w:szCs w:val="18"/>
                      <w:lang w:bidi="ar"/>
                    </w:rPr>
                    <w:t>3</w:t>
                  </w:r>
                </w:p>
              </w:tc>
              <w:tc>
                <w:tcPr>
                  <w:tcW w:w="1226" w:type="dxa"/>
                  <w:vAlign w:val="center"/>
                </w:tcPr>
                <w:p>
                  <w:pPr>
                    <w:widowControl/>
                    <w:jc w:val="center"/>
                    <w:textAlignment w:val="center"/>
                    <w:rPr>
                      <w:sz w:val="18"/>
                      <w:szCs w:val="18"/>
                    </w:rPr>
                  </w:pPr>
                  <w:r>
                    <w:rPr>
                      <w:color w:val="000000"/>
                      <w:kern w:val="0"/>
                      <w:sz w:val="18"/>
                      <w:szCs w:val="18"/>
                      <w:lang w:bidi="ar"/>
                    </w:rPr>
                    <w:t>7</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30.0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周期3</w:t>
                  </w:r>
                </w:p>
              </w:tc>
              <w:tc>
                <w:tcPr>
                  <w:tcW w:w="1022" w:type="dxa"/>
                  <w:vAlign w:val="center"/>
                </w:tcPr>
                <w:p>
                  <w:pPr>
                    <w:widowControl/>
                    <w:jc w:val="center"/>
                    <w:textAlignment w:val="center"/>
                    <w:rPr>
                      <w:sz w:val="18"/>
                      <w:szCs w:val="18"/>
                    </w:rPr>
                  </w:pPr>
                  <w:r>
                    <w:rPr>
                      <w:color w:val="000000"/>
                      <w:kern w:val="0"/>
                      <w:sz w:val="18"/>
                      <w:szCs w:val="18"/>
                      <w:lang w:bidi="ar"/>
                    </w:rPr>
                    <w:t>5</w:t>
                  </w:r>
                </w:p>
              </w:tc>
              <w:tc>
                <w:tcPr>
                  <w:tcW w:w="1226" w:type="dxa"/>
                  <w:vAlign w:val="center"/>
                </w:tcPr>
                <w:p>
                  <w:pPr>
                    <w:widowControl/>
                    <w:jc w:val="center"/>
                    <w:textAlignment w:val="center"/>
                    <w:rPr>
                      <w:sz w:val="18"/>
                      <w:szCs w:val="18"/>
                    </w:rPr>
                  </w:pPr>
                  <w:r>
                    <w:rPr>
                      <w:color w:val="000000"/>
                      <w:kern w:val="0"/>
                      <w:sz w:val="18"/>
                      <w:szCs w:val="18"/>
                      <w:lang w:bidi="ar"/>
                    </w:rPr>
                    <w:t>5</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50.0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周期4</w:t>
                  </w:r>
                </w:p>
              </w:tc>
              <w:tc>
                <w:tcPr>
                  <w:tcW w:w="1022" w:type="dxa"/>
                  <w:vAlign w:val="center"/>
                </w:tcPr>
                <w:p>
                  <w:pPr>
                    <w:widowControl/>
                    <w:jc w:val="center"/>
                    <w:textAlignment w:val="center"/>
                    <w:rPr>
                      <w:sz w:val="18"/>
                      <w:szCs w:val="18"/>
                    </w:rPr>
                  </w:pPr>
                  <w:r>
                    <w:rPr>
                      <w:color w:val="000000"/>
                      <w:kern w:val="0"/>
                      <w:sz w:val="18"/>
                      <w:szCs w:val="18"/>
                      <w:lang w:bidi="ar"/>
                    </w:rPr>
                    <w:t>4</w:t>
                  </w:r>
                </w:p>
              </w:tc>
              <w:tc>
                <w:tcPr>
                  <w:tcW w:w="1226" w:type="dxa"/>
                  <w:vAlign w:val="center"/>
                </w:tcPr>
                <w:p>
                  <w:pPr>
                    <w:widowControl/>
                    <w:jc w:val="center"/>
                    <w:textAlignment w:val="center"/>
                    <w:rPr>
                      <w:sz w:val="18"/>
                      <w:szCs w:val="18"/>
                    </w:rPr>
                  </w:pPr>
                  <w:r>
                    <w:rPr>
                      <w:color w:val="000000"/>
                      <w:kern w:val="0"/>
                      <w:sz w:val="18"/>
                      <w:szCs w:val="18"/>
                      <w:lang w:bidi="ar"/>
                    </w:rPr>
                    <w:t>6</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40.0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周期5</w:t>
                  </w:r>
                </w:p>
              </w:tc>
              <w:tc>
                <w:tcPr>
                  <w:tcW w:w="1022" w:type="dxa"/>
                  <w:vAlign w:val="center"/>
                </w:tcPr>
                <w:p>
                  <w:pPr>
                    <w:widowControl/>
                    <w:jc w:val="center"/>
                    <w:textAlignment w:val="center"/>
                    <w:rPr>
                      <w:sz w:val="18"/>
                      <w:szCs w:val="18"/>
                    </w:rPr>
                  </w:pPr>
                  <w:r>
                    <w:rPr>
                      <w:color w:val="000000"/>
                      <w:kern w:val="0"/>
                      <w:sz w:val="18"/>
                      <w:szCs w:val="18"/>
                      <w:lang w:bidi="ar"/>
                    </w:rPr>
                    <w:t>3</w:t>
                  </w:r>
                </w:p>
              </w:tc>
              <w:tc>
                <w:tcPr>
                  <w:tcW w:w="1226" w:type="dxa"/>
                  <w:vAlign w:val="center"/>
                </w:tcPr>
                <w:p>
                  <w:pPr>
                    <w:widowControl/>
                    <w:jc w:val="center"/>
                    <w:textAlignment w:val="center"/>
                    <w:rPr>
                      <w:sz w:val="18"/>
                      <w:szCs w:val="18"/>
                    </w:rPr>
                  </w:pPr>
                  <w:r>
                    <w:rPr>
                      <w:color w:val="000000"/>
                      <w:kern w:val="0"/>
                      <w:sz w:val="18"/>
                      <w:szCs w:val="18"/>
                      <w:lang w:bidi="ar"/>
                    </w:rPr>
                    <w:t>7</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30.0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周期6</w:t>
                  </w:r>
                </w:p>
              </w:tc>
              <w:tc>
                <w:tcPr>
                  <w:tcW w:w="1022" w:type="dxa"/>
                  <w:vAlign w:val="center"/>
                </w:tcPr>
                <w:p>
                  <w:pPr>
                    <w:widowControl/>
                    <w:jc w:val="center"/>
                    <w:textAlignment w:val="center"/>
                    <w:rPr>
                      <w:sz w:val="18"/>
                      <w:szCs w:val="18"/>
                    </w:rPr>
                  </w:pPr>
                  <w:r>
                    <w:rPr>
                      <w:color w:val="000000"/>
                      <w:kern w:val="0"/>
                      <w:sz w:val="18"/>
                      <w:szCs w:val="18"/>
                      <w:lang w:bidi="ar"/>
                    </w:rPr>
                    <w:t>5</w:t>
                  </w:r>
                </w:p>
              </w:tc>
              <w:tc>
                <w:tcPr>
                  <w:tcW w:w="1226" w:type="dxa"/>
                  <w:vAlign w:val="center"/>
                </w:tcPr>
                <w:p>
                  <w:pPr>
                    <w:widowControl/>
                    <w:jc w:val="center"/>
                    <w:textAlignment w:val="center"/>
                    <w:rPr>
                      <w:sz w:val="18"/>
                      <w:szCs w:val="18"/>
                    </w:rPr>
                  </w:pPr>
                  <w:r>
                    <w:rPr>
                      <w:color w:val="000000"/>
                      <w:kern w:val="0"/>
                      <w:sz w:val="18"/>
                      <w:szCs w:val="18"/>
                      <w:lang w:bidi="ar"/>
                    </w:rPr>
                    <w:t>5</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50.0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周期7</w:t>
                  </w:r>
                </w:p>
              </w:tc>
              <w:tc>
                <w:tcPr>
                  <w:tcW w:w="1022" w:type="dxa"/>
                  <w:vAlign w:val="center"/>
                </w:tcPr>
                <w:p>
                  <w:pPr>
                    <w:widowControl/>
                    <w:jc w:val="center"/>
                    <w:textAlignment w:val="center"/>
                    <w:rPr>
                      <w:sz w:val="18"/>
                      <w:szCs w:val="18"/>
                    </w:rPr>
                  </w:pPr>
                  <w:r>
                    <w:rPr>
                      <w:color w:val="000000"/>
                      <w:kern w:val="0"/>
                      <w:sz w:val="18"/>
                      <w:szCs w:val="18"/>
                      <w:lang w:bidi="ar"/>
                    </w:rPr>
                    <w:t>4</w:t>
                  </w:r>
                </w:p>
              </w:tc>
              <w:tc>
                <w:tcPr>
                  <w:tcW w:w="1226" w:type="dxa"/>
                  <w:vAlign w:val="center"/>
                </w:tcPr>
                <w:p>
                  <w:pPr>
                    <w:widowControl/>
                    <w:jc w:val="center"/>
                    <w:textAlignment w:val="center"/>
                    <w:rPr>
                      <w:sz w:val="18"/>
                      <w:szCs w:val="18"/>
                    </w:rPr>
                  </w:pPr>
                  <w:r>
                    <w:rPr>
                      <w:color w:val="000000"/>
                      <w:kern w:val="0"/>
                      <w:sz w:val="18"/>
                      <w:szCs w:val="18"/>
                      <w:lang w:bidi="ar"/>
                    </w:rPr>
                    <w:t>6</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40.0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周期8</w:t>
                  </w:r>
                </w:p>
              </w:tc>
              <w:tc>
                <w:tcPr>
                  <w:tcW w:w="1022" w:type="dxa"/>
                  <w:vAlign w:val="center"/>
                </w:tcPr>
                <w:p>
                  <w:pPr>
                    <w:widowControl/>
                    <w:jc w:val="center"/>
                    <w:textAlignment w:val="center"/>
                    <w:rPr>
                      <w:sz w:val="18"/>
                      <w:szCs w:val="18"/>
                    </w:rPr>
                  </w:pPr>
                  <w:r>
                    <w:rPr>
                      <w:color w:val="000000"/>
                      <w:kern w:val="0"/>
                      <w:sz w:val="18"/>
                      <w:szCs w:val="18"/>
                      <w:lang w:bidi="ar"/>
                    </w:rPr>
                    <w:t>3</w:t>
                  </w:r>
                </w:p>
              </w:tc>
              <w:tc>
                <w:tcPr>
                  <w:tcW w:w="1226" w:type="dxa"/>
                  <w:vAlign w:val="center"/>
                </w:tcPr>
                <w:p>
                  <w:pPr>
                    <w:widowControl/>
                    <w:jc w:val="center"/>
                    <w:textAlignment w:val="center"/>
                    <w:rPr>
                      <w:sz w:val="18"/>
                      <w:szCs w:val="18"/>
                    </w:rPr>
                  </w:pPr>
                  <w:r>
                    <w:rPr>
                      <w:color w:val="000000"/>
                      <w:kern w:val="0"/>
                      <w:sz w:val="18"/>
                      <w:szCs w:val="18"/>
                      <w:lang w:bidi="ar"/>
                    </w:rPr>
                    <w:t>7</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30.0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周期9</w:t>
                  </w:r>
                </w:p>
              </w:tc>
              <w:tc>
                <w:tcPr>
                  <w:tcW w:w="1022" w:type="dxa"/>
                  <w:vAlign w:val="center"/>
                </w:tcPr>
                <w:p>
                  <w:pPr>
                    <w:widowControl/>
                    <w:jc w:val="center"/>
                    <w:textAlignment w:val="center"/>
                    <w:rPr>
                      <w:sz w:val="18"/>
                      <w:szCs w:val="18"/>
                    </w:rPr>
                  </w:pPr>
                  <w:r>
                    <w:rPr>
                      <w:color w:val="000000"/>
                      <w:kern w:val="0"/>
                      <w:sz w:val="18"/>
                      <w:szCs w:val="18"/>
                      <w:lang w:bidi="ar"/>
                    </w:rPr>
                    <w:t>5</w:t>
                  </w:r>
                </w:p>
              </w:tc>
              <w:tc>
                <w:tcPr>
                  <w:tcW w:w="1226" w:type="dxa"/>
                  <w:vAlign w:val="center"/>
                </w:tcPr>
                <w:p>
                  <w:pPr>
                    <w:widowControl/>
                    <w:jc w:val="center"/>
                    <w:textAlignment w:val="center"/>
                    <w:rPr>
                      <w:sz w:val="18"/>
                      <w:szCs w:val="18"/>
                    </w:rPr>
                  </w:pPr>
                  <w:r>
                    <w:rPr>
                      <w:color w:val="000000"/>
                      <w:kern w:val="0"/>
                      <w:sz w:val="18"/>
                      <w:szCs w:val="18"/>
                      <w:lang w:bidi="ar"/>
                    </w:rPr>
                    <w:t>5</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50.0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408" w:type="dxa"/>
                  <w:vAlign w:val="center"/>
                </w:tcPr>
                <w:p>
                  <w:pPr>
                    <w:widowControl/>
                    <w:jc w:val="center"/>
                    <w:textAlignment w:val="center"/>
                    <w:rPr>
                      <w:sz w:val="18"/>
                      <w:szCs w:val="18"/>
                    </w:rPr>
                  </w:pPr>
                  <w:r>
                    <w:rPr>
                      <w:kern w:val="0"/>
                      <w:sz w:val="18"/>
                      <w:szCs w:val="18"/>
                      <w:lang w:bidi="ar"/>
                    </w:rPr>
                    <w:t>周期10</w:t>
                  </w:r>
                </w:p>
              </w:tc>
              <w:tc>
                <w:tcPr>
                  <w:tcW w:w="1022" w:type="dxa"/>
                  <w:vAlign w:val="center"/>
                </w:tcPr>
                <w:p>
                  <w:pPr>
                    <w:widowControl/>
                    <w:jc w:val="center"/>
                    <w:textAlignment w:val="center"/>
                    <w:rPr>
                      <w:sz w:val="18"/>
                      <w:szCs w:val="18"/>
                    </w:rPr>
                  </w:pPr>
                  <w:r>
                    <w:rPr>
                      <w:color w:val="000000"/>
                      <w:kern w:val="0"/>
                      <w:sz w:val="18"/>
                      <w:szCs w:val="18"/>
                      <w:lang w:bidi="ar"/>
                    </w:rPr>
                    <w:t>4</w:t>
                  </w:r>
                </w:p>
              </w:tc>
              <w:tc>
                <w:tcPr>
                  <w:tcW w:w="1226" w:type="dxa"/>
                  <w:vAlign w:val="center"/>
                </w:tcPr>
                <w:p>
                  <w:pPr>
                    <w:widowControl/>
                    <w:jc w:val="center"/>
                    <w:textAlignment w:val="center"/>
                    <w:rPr>
                      <w:sz w:val="18"/>
                      <w:szCs w:val="18"/>
                    </w:rPr>
                  </w:pPr>
                  <w:r>
                    <w:rPr>
                      <w:color w:val="000000"/>
                      <w:kern w:val="0"/>
                      <w:sz w:val="18"/>
                      <w:szCs w:val="18"/>
                      <w:lang w:bidi="ar"/>
                    </w:rPr>
                    <w:t>6</w:t>
                  </w:r>
                </w:p>
              </w:tc>
              <w:tc>
                <w:tcPr>
                  <w:tcW w:w="1789" w:type="dxa"/>
                  <w:vAlign w:val="center"/>
                </w:tcPr>
                <w:p>
                  <w:pPr>
                    <w:widowControl/>
                    <w:jc w:val="center"/>
                    <w:textAlignment w:val="center"/>
                    <w:rPr>
                      <w:sz w:val="18"/>
                      <w:szCs w:val="18"/>
                    </w:rPr>
                  </w:pPr>
                  <w:r>
                    <w:rPr>
                      <w:color w:val="000000"/>
                      <w:kern w:val="0"/>
                      <w:sz w:val="18"/>
                      <w:szCs w:val="18"/>
                      <w:lang w:bidi="ar"/>
                    </w:rPr>
                    <w:t>10</w:t>
                  </w:r>
                </w:p>
              </w:tc>
              <w:tc>
                <w:tcPr>
                  <w:tcW w:w="1592" w:type="dxa"/>
                  <w:vAlign w:val="center"/>
                </w:tcPr>
                <w:p>
                  <w:pPr>
                    <w:widowControl/>
                    <w:jc w:val="center"/>
                    <w:textAlignment w:val="center"/>
                    <w:rPr>
                      <w:sz w:val="18"/>
                      <w:szCs w:val="18"/>
                    </w:rPr>
                  </w:pPr>
                  <w:r>
                    <w:rPr>
                      <w:color w:val="000000"/>
                      <w:kern w:val="0"/>
                      <w:sz w:val="18"/>
                      <w:szCs w:val="18"/>
                      <w:lang w:bidi="ar"/>
                    </w:rPr>
                    <w:t>40.0</w:t>
                  </w:r>
                </w:p>
              </w:tc>
            </w:tr>
          </w:tbl>
          <w:p>
            <w:pPr>
              <w:pStyle w:val="28"/>
              <w:ind w:firstLine="540" w:firstLineChars="300"/>
              <w:rPr>
                <w:rFonts w:ascii="Times New Roman"/>
                <w:bCs/>
                <w:sz w:val="18"/>
                <w:szCs w:val="18"/>
              </w:rPr>
            </w:pPr>
          </w:p>
          <w:p>
            <w:pPr>
              <w:pStyle w:val="28"/>
              <w:ind w:firstLine="720" w:firstLineChars="400"/>
              <w:rPr>
                <w:rFonts w:ascii="Times New Roman"/>
                <w:sz w:val="18"/>
                <w:szCs w:val="18"/>
              </w:rPr>
            </w:pPr>
            <w:r>
              <w:rPr>
                <w:rFonts w:ascii="Times New Roman"/>
                <w:bCs/>
                <w:sz w:val="18"/>
                <w:szCs w:val="18"/>
              </w:rPr>
              <w:t>第一步：</w:t>
            </w:r>
            <w:r>
              <w:rPr>
                <w:rFonts w:hint="eastAsia" w:ascii="Times New Roman"/>
                <w:bCs/>
                <w:sz w:val="18"/>
                <w:szCs w:val="18"/>
              </w:rPr>
              <w:t>根据正文中的公式</w:t>
            </w:r>
            <w:r>
              <w:rPr>
                <w:rFonts w:ascii="Times New Roman"/>
                <w:sz w:val="18"/>
                <w:szCs w:val="18"/>
              </w:rPr>
              <w:t>（</w:t>
            </w:r>
            <w:r>
              <w:rPr>
                <w:rFonts w:hint="eastAsia" w:ascii="Times New Roman"/>
                <w:sz w:val="18"/>
                <w:szCs w:val="18"/>
              </w:rPr>
              <w:t>2</w:t>
            </w:r>
            <w:r>
              <w:rPr>
                <w:rFonts w:ascii="Times New Roman"/>
                <w:sz w:val="18"/>
                <w:szCs w:val="18"/>
              </w:rPr>
              <w:t>）</w:t>
            </w:r>
            <w:r>
              <w:rPr>
                <w:rFonts w:ascii="Times New Roman"/>
                <w:bCs/>
                <w:sz w:val="18"/>
                <w:szCs w:val="18"/>
              </w:rPr>
              <w:t>计算</w:t>
            </w:r>
            <w:r>
              <w:rPr>
                <w:rFonts w:ascii="Times New Roman"/>
                <w:sz w:val="18"/>
                <w:szCs w:val="18"/>
              </w:rPr>
              <w:t>工作周期用力时间占比（DC</w:t>
            </w:r>
            <w:r>
              <w:rPr>
                <w:rFonts w:ascii="Times New Roman"/>
                <w:sz w:val="18"/>
                <w:szCs w:val="18"/>
                <w:vertAlign w:val="subscript"/>
              </w:rPr>
              <w:t>总</w:t>
            </w:r>
            <w:r>
              <w:rPr>
                <w:rFonts w:ascii="Times New Roman"/>
                <w:sz w:val="18"/>
                <w:szCs w:val="18"/>
              </w:rPr>
              <w:t>）</w:t>
            </w:r>
          </w:p>
          <w:p>
            <w:pPr>
              <w:widowControl/>
              <w:tabs>
                <w:tab w:val="center" w:pos="4201"/>
                <w:tab w:val="right" w:leader="dot" w:pos="9298"/>
              </w:tabs>
              <w:autoSpaceDE w:val="0"/>
              <w:autoSpaceDN w:val="0"/>
              <w:jc w:val="center"/>
              <w:rPr>
                <w:kern w:val="0"/>
                <w:sz w:val="18"/>
                <w:szCs w:val="18"/>
              </w:rPr>
            </w:pPr>
            <w:r>
              <w:rPr>
                <w:kern w:val="0"/>
                <w:position w:val="-22"/>
                <w:sz w:val="18"/>
                <w:szCs w:val="18"/>
              </w:rPr>
              <w:object>
                <v:shape id="_x0000_i1042" o:spt="75" type="#_x0000_t75" style="height:32.1pt;width:77pt;" o:ole="t" filled="f" o:preferrelative="t" stroked="f" coordsize="21600,21600">
                  <v:path/>
                  <v:fill on="f" focussize="0,0"/>
                  <v:stroke on="f" joinstyle="miter"/>
                  <v:imagedata r:id="rId11" o:title=""/>
                  <o:lock v:ext="edit" aspectratio="t"/>
                  <w10:wrap type="none"/>
                  <w10:anchorlock/>
                </v:shape>
                <o:OLEObject Type="Embed" ProgID="Equation.3" ShapeID="_x0000_i1042" DrawAspect="Content" ObjectID="_1468075742" r:id="rId43">
                  <o:LockedField>false</o:LockedField>
                </o:OLEObject>
              </w:object>
            </w:r>
            <w:r>
              <w:rPr>
                <w:kern w:val="0"/>
                <w:sz w:val="18"/>
                <w:szCs w:val="18"/>
              </w:rPr>
              <w:tab/>
            </w:r>
            <w:r>
              <w:rPr>
                <w:kern w:val="0"/>
                <w:sz w:val="18"/>
                <w:szCs w:val="18"/>
              </w:rPr>
              <w:t>(</w:t>
            </w:r>
            <w:r>
              <w:rPr>
                <w:rFonts w:hint="eastAsia"/>
                <w:kern w:val="0"/>
                <w:sz w:val="18"/>
                <w:szCs w:val="18"/>
              </w:rPr>
              <w:t>2</w:t>
            </w:r>
            <w:r>
              <w:rPr>
                <w:kern w:val="0"/>
                <w:sz w:val="18"/>
                <w:szCs w:val="18"/>
              </w:rPr>
              <w:t>)</w:t>
            </w:r>
          </w:p>
          <w:p>
            <w:pPr>
              <w:pStyle w:val="28"/>
              <w:ind w:firstLine="720" w:firstLineChars="400"/>
              <w:jc w:val="left"/>
              <w:rPr>
                <w:rFonts w:ascii="Times New Roman"/>
                <w:sz w:val="18"/>
                <w:szCs w:val="18"/>
              </w:rPr>
            </w:pPr>
            <w:r>
              <w:rPr>
                <w:rFonts w:ascii="Times New Roman"/>
                <w:sz w:val="18"/>
                <w:szCs w:val="18"/>
              </w:rPr>
              <w:t>式中：</w:t>
            </w:r>
          </w:p>
          <w:p>
            <w:pPr>
              <w:pStyle w:val="28"/>
              <w:ind w:firstLine="720" w:firstLineChars="400"/>
              <w:jc w:val="left"/>
              <w:rPr>
                <w:rFonts w:ascii="Times New Roman"/>
                <w:sz w:val="18"/>
                <w:szCs w:val="18"/>
              </w:rPr>
            </w:pPr>
            <w:r>
              <w:rPr>
                <w:rFonts w:ascii="Times New Roman"/>
                <w:i/>
                <w:iCs/>
                <w:sz w:val="18"/>
                <w:szCs w:val="18"/>
              </w:rPr>
              <w:t>DC</w:t>
            </w:r>
            <w:r>
              <w:rPr>
                <w:rFonts w:ascii="Times New Roman"/>
                <w:i/>
                <w:iCs/>
                <w:sz w:val="18"/>
                <w:szCs w:val="18"/>
                <w:vertAlign w:val="subscript"/>
              </w:rPr>
              <w:t>总</w:t>
            </w:r>
            <w:r>
              <w:rPr>
                <w:rFonts w:ascii="Times New Roman"/>
                <w:sz w:val="18"/>
                <w:szCs w:val="18"/>
              </w:rPr>
              <w:t>——整个工作日内所有单个工作周期用力时间占比的平均值，单位为%；</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DC</w:t>
            </w:r>
            <w:r>
              <w:rPr>
                <w:rFonts w:ascii="Times New Roman Italic" w:hAnsi="Times New Roman Italic" w:cs="Times New Roman Italic"/>
                <w:i/>
                <w:iCs/>
                <w:sz w:val="18"/>
                <w:szCs w:val="18"/>
                <w:vertAlign w:val="subscript"/>
              </w:rPr>
              <w:t>i</w:t>
            </w:r>
            <w:r>
              <w:rPr>
                <w:rFonts w:ascii="Times New Roman"/>
                <w:sz w:val="18"/>
                <w:szCs w:val="18"/>
              </w:rPr>
              <w:t>——第i个工作周期内的用力时间占比，单位为%；</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n</w:t>
            </w:r>
            <w:r>
              <w:rPr>
                <w:rFonts w:ascii="Times New Roman"/>
                <w:sz w:val="18"/>
                <w:szCs w:val="18"/>
              </w:rPr>
              <w:t xml:space="preserve"> ——一个工作日中的总工作周期数，单位为个；</w:t>
            </w:r>
          </w:p>
          <w:p>
            <w:pPr>
              <w:pStyle w:val="28"/>
              <w:ind w:firstLine="720" w:firstLineChars="400"/>
              <w:jc w:val="center"/>
              <w:rPr>
                <w:rFonts w:ascii="Times New Roman"/>
                <w:position w:val="-24"/>
                <w:sz w:val="18"/>
                <w:szCs w:val="18"/>
              </w:rPr>
            </w:pPr>
            <w:r>
              <w:rPr>
                <w:rFonts w:ascii="Times New Roman Italic" w:hAnsi="Times New Roman Italic" w:cs="Times New Roman Italic"/>
                <w:i/>
                <w:iCs/>
                <w:sz w:val="18"/>
                <w:szCs w:val="18"/>
              </w:rPr>
              <w:t xml:space="preserve">i </w:t>
            </w:r>
            <w:r>
              <w:rPr>
                <w:rFonts w:ascii="Times New Roman"/>
                <w:sz w:val="18"/>
                <w:szCs w:val="18"/>
              </w:rPr>
              <w:t>——用力周期的序号，取值范围为1到n。</w:t>
            </w:r>
            <w:r>
              <w:rPr>
                <w:rFonts w:ascii="Times New Roman"/>
                <w:position w:val="-44"/>
                <w:sz w:val="18"/>
                <w:szCs w:val="18"/>
              </w:rPr>
              <w:object>
                <v:shape id="_x0000_i1043" o:spt="75" type="#_x0000_t75" style="height:39.3pt;width:387.7pt;" o:ole="t" filled="f" o:preferrelative="t" stroked="f" coordsize="21600,21600">
                  <v:path/>
                  <v:fill on="f" focussize="0,0"/>
                  <v:stroke on="f" joinstyle="miter"/>
                  <v:imagedata r:id="rId45" o:title=""/>
                  <o:lock v:ext="edit" aspectratio="t"/>
                  <w10:wrap type="none"/>
                  <w10:anchorlock/>
                </v:shape>
                <o:OLEObject Type="Embed" ProgID="Equation.3" ShapeID="_x0000_i1043" DrawAspect="Content" ObjectID="_1468075743" r:id="rId44">
                  <o:LockedField>false</o:LockedField>
                </o:OLEObject>
              </w:object>
            </w:r>
          </w:p>
          <w:p>
            <w:pPr>
              <w:pStyle w:val="28"/>
              <w:ind w:firstLine="720" w:firstLineChars="400"/>
              <w:rPr>
                <w:rFonts w:ascii="Times New Roman"/>
                <w:bCs/>
                <w:sz w:val="18"/>
                <w:szCs w:val="18"/>
              </w:rPr>
            </w:pPr>
            <w:r>
              <w:rPr>
                <w:rFonts w:ascii="Times New Roman"/>
                <w:bCs/>
                <w:sz w:val="18"/>
                <w:szCs w:val="18"/>
              </w:rPr>
              <w:t>第二步：计算用力频次（F）</w:t>
            </w:r>
          </w:p>
          <w:p>
            <w:pPr>
              <w:pStyle w:val="28"/>
              <w:ind w:firstLine="540" w:firstLineChars="300"/>
              <w:rPr>
                <w:rFonts w:ascii="Times New Roman"/>
                <w:position w:val="-28"/>
                <w:sz w:val="18"/>
                <w:szCs w:val="18"/>
              </w:rPr>
            </w:pPr>
            <w:r>
              <w:rPr>
                <w:rFonts w:ascii="Times New Roman Italic" w:hAnsi="Times New Roman Italic" w:cs="Times New Roman Italic"/>
                <w:i/>
                <w:iCs/>
                <w:sz w:val="18"/>
                <w:szCs w:val="18"/>
              </w:rPr>
              <w:t>F</w:t>
            </w:r>
            <w:r>
              <w:rPr>
                <w:rFonts w:ascii="Times New Roman"/>
                <w:position w:val="-26"/>
                <w:sz w:val="18"/>
                <w:szCs w:val="18"/>
              </w:rPr>
              <w:object>
                <v:shape id="_x0000_i1044" o:spt="75" type="#_x0000_t75" style="height:27.15pt;width:184.45pt;" o:ole="t" filled="f" o:preferrelative="t" stroked="f" coordsize="21600,21600">
                  <v:path/>
                  <v:fill on="f" focussize="0,0"/>
                  <v:stroke on="f" joinstyle="miter"/>
                  <v:imagedata r:id="rId47" o:title=""/>
                  <o:lock v:ext="edit" aspectratio="t"/>
                  <w10:wrap type="none"/>
                  <w10:anchorlock/>
                </v:shape>
                <o:OLEObject Type="Embed" ProgID="Equation.3" ShapeID="_x0000_i1044" DrawAspect="Content" ObjectID="_1468075744" r:id="rId46">
                  <o:LockedField>false</o:LockedField>
                </o:OLEObject>
              </w:object>
            </w:r>
          </w:p>
          <w:p>
            <w:pPr>
              <w:pStyle w:val="28"/>
              <w:ind w:firstLine="540" w:firstLineChars="300"/>
              <w:rPr>
                <w:rFonts w:ascii="Times New Roman"/>
                <w:sz w:val="18"/>
                <w:szCs w:val="18"/>
              </w:rPr>
            </w:pPr>
            <w:r>
              <w:rPr>
                <w:rFonts w:ascii="Times New Roman"/>
                <w:bCs/>
                <w:sz w:val="18"/>
                <w:szCs w:val="18"/>
              </w:rPr>
              <w:t>第</w:t>
            </w:r>
            <w:r>
              <w:rPr>
                <w:rFonts w:hint="eastAsia" w:ascii="Times New Roman"/>
                <w:bCs/>
                <w:sz w:val="18"/>
                <w:szCs w:val="18"/>
              </w:rPr>
              <w:t>三</w:t>
            </w:r>
            <w:r>
              <w:rPr>
                <w:rFonts w:ascii="Times New Roman"/>
                <w:bCs/>
                <w:sz w:val="18"/>
                <w:szCs w:val="18"/>
              </w:rPr>
              <w:t>步：</w:t>
            </w:r>
            <w:r>
              <w:rPr>
                <w:rFonts w:ascii="Times New Roman"/>
                <w:sz w:val="18"/>
                <w:szCs w:val="18"/>
              </w:rPr>
              <w:t>计算HAL</w:t>
            </w:r>
          </w:p>
          <w:p>
            <w:pPr>
              <w:pStyle w:val="28"/>
              <w:ind w:firstLine="540" w:firstLineChars="300"/>
              <w:rPr>
                <w:rFonts w:ascii="Times New Roman"/>
                <w:sz w:val="18"/>
                <w:szCs w:val="18"/>
              </w:rPr>
            </w:pPr>
            <w:r>
              <w:rPr>
                <w:rFonts w:hint="eastAsia" w:ascii="Times New Roman"/>
                <w:bCs/>
                <w:sz w:val="18"/>
                <w:szCs w:val="18"/>
              </w:rPr>
              <w:t>根据正文中的公式</w:t>
            </w:r>
            <w:r>
              <w:rPr>
                <w:rFonts w:ascii="Times New Roman"/>
                <w:sz w:val="18"/>
                <w:szCs w:val="18"/>
              </w:rPr>
              <w:t>（</w:t>
            </w:r>
            <w:r>
              <w:rPr>
                <w:rFonts w:hint="eastAsia" w:ascii="Times New Roman"/>
                <w:sz w:val="18"/>
                <w:szCs w:val="18"/>
              </w:rPr>
              <w:t>1</w:t>
            </w:r>
            <w:r>
              <w:rPr>
                <w:rFonts w:ascii="Times New Roman"/>
                <w:sz w:val="18"/>
                <w:szCs w:val="18"/>
              </w:rPr>
              <w:t>）计算HAL</w:t>
            </w:r>
            <w:r>
              <w:rPr>
                <w:rFonts w:hint="eastAsia" w:ascii="Times New Roman"/>
                <w:sz w:val="18"/>
                <w:szCs w:val="18"/>
              </w:rPr>
              <w:t>：</w:t>
            </w:r>
          </w:p>
          <w:p>
            <w:pPr>
              <w:pStyle w:val="28"/>
              <w:ind w:firstLine="360"/>
              <w:rPr>
                <w:rFonts w:ascii="Times New Roman"/>
                <w:sz w:val="18"/>
                <w:szCs w:val="18"/>
              </w:rPr>
            </w:pPr>
            <w:r>
              <w:rPr>
                <w:rFonts w:ascii="Times New Roman"/>
                <w:sz w:val="18"/>
                <w:szCs w:val="18"/>
              </w:rPr>
              <w:tab/>
            </w:r>
            <w:r>
              <w:rPr>
                <w:rFonts w:ascii="Times New Roman"/>
                <w:sz w:val="18"/>
                <w:szCs w:val="18"/>
              </w:rPr>
              <w:object>
                <v:shape id="_x0000_i1045" o:spt="75" type="#_x0000_t75" style="height:28.8pt;width:143.45pt;" o:ole="t" filled="f" o:preferrelative="t" stroked="f" coordsize="21600,21600">
                  <v:path/>
                  <v:fill on="f" focussize="0,0"/>
                  <v:stroke on="f" joinstyle="miter"/>
                  <v:imagedata r:id="rId9" o:title=""/>
                  <o:lock v:ext="edit" aspectratio="t"/>
                  <w10:wrap type="none"/>
                  <w10:anchorlock/>
                </v:shape>
                <o:OLEObject Type="Embed" ProgID="Equation.3" ShapeID="_x0000_i1045" DrawAspect="Content" ObjectID="_1468075745" r:id="rId48">
                  <o:LockedField>false</o:LockedField>
                </o:OLEObject>
              </w:object>
            </w:r>
            <w:r>
              <w:rPr>
                <w:rFonts w:ascii="Times New Roman"/>
                <w:sz w:val="18"/>
                <w:szCs w:val="18"/>
              </w:rPr>
              <w:tab/>
            </w:r>
            <w:r>
              <w:rPr>
                <w:rFonts w:ascii="Times New Roman"/>
                <w:sz w:val="18"/>
                <w:szCs w:val="18"/>
              </w:rPr>
              <w:t>(</w:t>
            </w:r>
            <w:r>
              <w:rPr>
                <w:rFonts w:hint="eastAsia" w:ascii="Times New Roman"/>
                <w:sz w:val="18"/>
                <w:szCs w:val="18"/>
              </w:rPr>
              <w:t>1</w:t>
            </w:r>
            <w:r>
              <w:rPr>
                <w:rFonts w:ascii="Times New Roman"/>
                <w:sz w:val="18"/>
                <w:szCs w:val="18"/>
              </w:rPr>
              <w:t>)</w:t>
            </w:r>
          </w:p>
          <w:p>
            <w:pPr>
              <w:pStyle w:val="28"/>
              <w:ind w:firstLine="720" w:firstLineChars="400"/>
              <w:rPr>
                <w:rFonts w:ascii="Times New Roman"/>
                <w:sz w:val="18"/>
                <w:szCs w:val="18"/>
              </w:rPr>
            </w:pPr>
            <w:r>
              <w:rPr>
                <w:rFonts w:ascii="Times New Roman"/>
                <w:sz w:val="18"/>
                <w:szCs w:val="18"/>
              </w:rPr>
              <w:t>式中：</w:t>
            </w:r>
          </w:p>
          <w:p>
            <w:pPr>
              <w:pStyle w:val="28"/>
              <w:ind w:firstLine="720" w:firstLineChars="400"/>
              <w:rPr>
                <w:rFonts w:ascii="Times New Roman"/>
                <w:sz w:val="18"/>
                <w:szCs w:val="18"/>
              </w:rPr>
            </w:pPr>
            <w:r>
              <w:rPr>
                <w:rFonts w:ascii="Times New Roman"/>
                <w:i/>
                <w:iCs/>
                <w:sz w:val="18"/>
                <w:szCs w:val="18"/>
              </w:rPr>
              <w:t>HAL</w:t>
            </w:r>
            <w:r>
              <w:rPr>
                <w:rFonts w:ascii="Times New Roman"/>
                <w:sz w:val="18"/>
                <w:szCs w:val="18"/>
              </w:rPr>
              <w:t>——手腕部活动水平，是根据手腕在执行特定工作任务期间用力的频率及工作周期（包括用力</w:t>
            </w:r>
            <w:r>
              <w:rPr>
                <w:rFonts w:hint="eastAsia" w:ascii="Times New Roman"/>
                <w:sz w:val="18"/>
                <w:szCs w:val="18"/>
              </w:rPr>
              <w:t>时间</w:t>
            </w:r>
            <w:r>
              <w:rPr>
                <w:rFonts w:ascii="Times New Roman"/>
                <w:sz w:val="18"/>
                <w:szCs w:val="18"/>
              </w:rPr>
              <w:t>和恢复</w:t>
            </w:r>
            <w:r>
              <w:rPr>
                <w:rFonts w:hint="eastAsia" w:ascii="Times New Roman"/>
                <w:sz w:val="18"/>
                <w:szCs w:val="18"/>
              </w:rPr>
              <w:t>时间</w:t>
            </w:r>
            <w:r>
              <w:rPr>
                <w:rFonts w:ascii="Times New Roman"/>
                <w:sz w:val="18"/>
                <w:szCs w:val="18"/>
              </w:rPr>
              <w:t>）确定的手腕活动强度指标，无单位；</w:t>
            </w:r>
          </w:p>
          <w:p>
            <w:pPr>
              <w:pStyle w:val="64"/>
              <w:numPr>
                <w:ilvl w:val="0"/>
                <w:numId w:val="0"/>
              </w:numPr>
              <w:ind w:firstLine="720" w:firstLineChars="400"/>
              <w:rPr>
                <w:rFonts w:ascii="Times New Roman"/>
                <w:sz w:val="18"/>
                <w:szCs w:val="18"/>
              </w:rPr>
            </w:pPr>
            <w:r>
              <w:rPr>
                <w:rFonts w:ascii="Times New Roman"/>
                <w:i/>
                <w:iCs/>
                <w:sz w:val="18"/>
                <w:szCs w:val="18"/>
              </w:rPr>
              <w:t>DC</w:t>
            </w:r>
            <w:r>
              <w:rPr>
                <w:rFonts w:ascii="Times New Roman"/>
                <w:sz w:val="18"/>
                <w:szCs w:val="18"/>
                <w:vertAlign w:val="subscript"/>
              </w:rPr>
              <w:t>总</w:t>
            </w:r>
            <w:r>
              <w:rPr>
                <w:rFonts w:ascii="Times New Roman"/>
                <w:sz w:val="18"/>
                <w:szCs w:val="18"/>
              </w:rPr>
              <w:t>——整个工作日内所有单个工作周期用力时间占比的平均值，单位为%；</w:t>
            </w:r>
          </w:p>
          <w:p>
            <w:pPr>
              <w:pStyle w:val="64"/>
              <w:numPr>
                <w:ilvl w:val="0"/>
                <w:numId w:val="0"/>
              </w:numPr>
              <w:ind w:firstLine="720" w:firstLineChars="400"/>
              <w:rPr>
                <w:rFonts w:ascii="Times New Roman"/>
                <w:sz w:val="18"/>
                <w:szCs w:val="18"/>
              </w:rPr>
            </w:pPr>
            <w:r>
              <w:rPr>
                <w:rFonts w:ascii="Times New Roman"/>
                <w:i/>
                <w:iCs/>
                <w:sz w:val="18"/>
                <w:szCs w:val="18"/>
              </w:rPr>
              <w:t>F</w:t>
            </w:r>
            <w:r>
              <w:rPr>
                <w:rFonts w:ascii="Times New Roman"/>
                <w:sz w:val="18"/>
                <w:szCs w:val="18"/>
              </w:rPr>
              <w:t>——手腕部用力频次，即每秒钟内平均施加力的次数，单位为次/秒。</w:t>
            </w:r>
          </w:p>
          <w:p>
            <w:pPr>
              <w:pStyle w:val="28"/>
              <w:ind w:firstLine="540" w:firstLineChars="300"/>
              <w:rPr>
                <w:rFonts w:ascii="Times New Roman"/>
                <w:position w:val="-10"/>
                <w:sz w:val="18"/>
                <w:szCs w:val="18"/>
              </w:rPr>
            </w:pPr>
            <w:r>
              <w:rPr>
                <w:rFonts w:hint="eastAsia" w:ascii="Times New Roman"/>
                <w:position w:val="-10"/>
                <w:sz w:val="18"/>
                <w:szCs w:val="18"/>
              </w:rPr>
              <w:t xml:space="preserve">  </w:t>
            </w:r>
            <w:r>
              <w:rPr>
                <w:rFonts w:ascii="Times New Roman"/>
                <w:position w:val="-10"/>
                <w:sz w:val="18"/>
                <w:szCs w:val="18"/>
              </w:rPr>
              <w:object>
                <v:shape id="_x0000_i1046" o:spt="75" type="#_x0000_t75" style="height:14.95pt;width:215.45pt;" o:ole="t" filled="f" o:preferrelative="t" stroked="f" coordsize="21600,21600">
                  <v:path/>
                  <v:fill on="f" focussize="0,0"/>
                  <v:stroke on="f" joinstyle="miter"/>
                  <v:imagedata r:id="rId50" o:title=""/>
                  <o:lock v:ext="edit" aspectratio="t"/>
                  <w10:wrap type="none"/>
                  <w10:anchorlock/>
                </v:shape>
                <o:OLEObject Type="Embed" ProgID="Equation.3" ShapeID="_x0000_i1046" DrawAspect="Content" ObjectID="_1468075746" r:id="rId49">
                  <o:LockedField>false</o:LockedField>
                </o:OLEObject>
              </w:object>
            </w:r>
            <w:r>
              <w:rPr>
                <w:rFonts w:hint="eastAsia" w:ascii="Times New Roman"/>
                <w:position w:val="-10"/>
                <w:sz w:val="18"/>
                <w:szCs w:val="18"/>
              </w:rPr>
              <w:t>1.025</w:t>
            </w:r>
          </w:p>
          <w:p>
            <w:pPr>
              <w:pStyle w:val="28"/>
              <w:ind w:firstLine="900" w:firstLineChars="500"/>
              <w:rPr>
                <w:rFonts w:ascii="Times New Roman"/>
                <w:sz w:val="18"/>
                <w:szCs w:val="18"/>
              </w:rPr>
            </w:pPr>
            <w:r>
              <w:rPr>
                <w:rFonts w:ascii="Times New Roman"/>
                <w:sz w:val="18"/>
                <w:szCs w:val="18"/>
              </w:rPr>
              <w:t>根据四舍五入原则，HAL评估分值为1。</w:t>
            </w:r>
          </w:p>
          <w:p>
            <w:pPr>
              <w:pStyle w:val="28"/>
              <w:ind w:firstLine="540" w:firstLineChars="300"/>
              <w:rPr>
                <w:rFonts w:ascii="Times New Roman"/>
                <w:position w:val="-10"/>
                <w:sz w:val="18"/>
                <w:szCs w:val="18"/>
              </w:rPr>
            </w:pPr>
          </w:p>
          <w:p>
            <w:pPr>
              <w:pStyle w:val="28"/>
              <w:ind w:firstLine="720" w:firstLineChars="400"/>
              <w:jc w:val="left"/>
              <w:rPr>
                <w:rFonts w:ascii="Times New Roman"/>
                <w:sz w:val="18"/>
                <w:szCs w:val="18"/>
              </w:rPr>
            </w:pPr>
            <w:r>
              <w:rPr>
                <w:rFonts w:hint="eastAsia" w:ascii="Times New Roman"/>
                <w:sz w:val="18"/>
                <w:szCs w:val="18"/>
              </w:rPr>
              <w:t>任务B</w:t>
            </w:r>
          </w:p>
          <w:p>
            <w:pPr>
              <w:pStyle w:val="28"/>
              <w:ind w:firstLine="540" w:firstLineChars="300"/>
              <w:jc w:val="center"/>
              <w:rPr>
                <w:rFonts w:ascii="Times New Roman"/>
                <w:bCs/>
                <w:sz w:val="18"/>
                <w:szCs w:val="18"/>
              </w:rPr>
            </w:pPr>
            <w:r>
              <w:rPr>
                <w:rFonts w:ascii="黑体" w:hAnsi="黑体" w:eastAsia="黑体"/>
                <w:sz w:val="18"/>
                <w:szCs w:val="18"/>
              </w:rPr>
              <w:t>表B.</w:t>
            </w:r>
            <w:r>
              <w:rPr>
                <w:rFonts w:hint="eastAsia" w:ascii="黑体" w:hAnsi="黑体" w:eastAsia="黑体"/>
                <w:sz w:val="18"/>
                <w:szCs w:val="18"/>
              </w:rPr>
              <w:t>6 家具制造厂装配劳动者安装安装五金件</w:t>
            </w:r>
            <w:r>
              <w:rPr>
                <w:rFonts w:ascii="黑体" w:hAnsi="黑体" w:eastAsia="黑体"/>
                <w:sz w:val="18"/>
                <w:szCs w:val="18"/>
              </w:rPr>
              <w:t>作业周期用力时间与休息时间监测数据</w:t>
            </w:r>
          </w:p>
          <w:tbl>
            <w:tblPr>
              <w:tblStyle w:val="39"/>
              <w:tblW w:w="7037"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1408"/>
              <w:gridCol w:w="1022"/>
              <w:gridCol w:w="1226"/>
              <w:gridCol w:w="1789"/>
              <w:gridCol w:w="1592"/>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408" w:type="dxa"/>
                  <w:tcBorders>
                    <w:bottom w:val="single" w:color="auto" w:sz="12" w:space="0"/>
                  </w:tcBorders>
                  <w:vAlign w:val="center"/>
                </w:tcPr>
                <w:p>
                  <w:pPr>
                    <w:pStyle w:val="28"/>
                    <w:ind w:firstLine="0" w:firstLineChars="0"/>
                    <w:jc w:val="center"/>
                    <w:rPr>
                      <w:rFonts w:ascii="Times New Roman"/>
                      <w:sz w:val="18"/>
                      <w:szCs w:val="18"/>
                    </w:rPr>
                  </w:pPr>
                  <w:r>
                    <w:rPr>
                      <w:rFonts w:ascii="Times New Roman"/>
                      <w:sz w:val="18"/>
                      <w:szCs w:val="18"/>
                    </w:rPr>
                    <w:t>工作周期</w:t>
                  </w:r>
                </w:p>
              </w:tc>
              <w:tc>
                <w:tcPr>
                  <w:tcW w:w="1022" w:type="dxa"/>
                  <w:tcBorders>
                    <w:bottom w:val="single" w:color="auto" w:sz="12" w:space="0"/>
                  </w:tcBorders>
                  <w:vAlign w:val="center"/>
                </w:tcPr>
                <w:p>
                  <w:pPr>
                    <w:widowControl/>
                    <w:jc w:val="center"/>
                    <w:rPr>
                      <w:sz w:val="18"/>
                      <w:szCs w:val="18"/>
                    </w:rPr>
                  </w:pPr>
                  <w:r>
                    <w:rPr>
                      <w:bCs/>
                      <w:kern w:val="0"/>
                      <w:sz w:val="18"/>
                      <w:szCs w:val="18"/>
                      <w:lang w:bidi="ar"/>
                    </w:rPr>
                    <w:t>ETi（秒）</w:t>
                  </w:r>
                </w:p>
              </w:tc>
              <w:tc>
                <w:tcPr>
                  <w:tcW w:w="1226" w:type="dxa"/>
                  <w:tcBorders>
                    <w:bottom w:val="single" w:color="auto" w:sz="12" w:space="0"/>
                  </w:tcBorders>
                  <w:vAlign w:val="center"/>
                </w:tcPr>
                <w:p>
                  <w:pPr>
                    <w:widowControl/>
                    <w:jc w:val="center"/>
                    <w:rPr>
                      <w:sz w:val="18"/>
                      <w:szCs w:val="18"/>
                    </w:rPr>
                  </w:pPr>
                  <w:r>
                    <w:rPr>
                      <w:bCs/>
                      <w:kern w:val="0"/>
                      <w:sz w:val="18"/>
                      <w:szCs w:val="18"/>
                      <w:lang w:bidi="ar"/>
                    </w:rPr>
                    <w:t>RTi（秒）</w:t>
                  </w:r>
                </w:p>
              </w:tc>
              <w:tc>
                <w:tcPr>
                  <w:tcW w:w="1789" w:type="dxa"/>
                  <w:tcBorders>
                    <w:bottom w:val="single" w:color="auto" w:sz="12" w:space="0"/>
                  </w:tcBorders>
                  <w:vAlign w:val="center"/>
                </w:tcPr>
                <w:p>
                  <w:pPr>
                    <w:widowControl/>
                    <w:jc w:val="center"/>
                    <w:rPr>
                      <w:bCs/>
                      <w:kern w:val="0"/>
                      <w:sz w:val="18"/>
                      <w:szCs w:val="18"/>
                      <w:lang w:bidi="ar"/>
                    </w:rPr>
                  </w:pPr>
                  <w:r>
                    <w:rPr>
                      <w:bCs/>
                      <w:kern w:val="0"/>
                      <w:sz w:val="18"/>
                      <w:szCs w:val="18"/>
                      <w:lang w:bidi="ar"/>
                    </w:rPr>
                    <w:t>作业周期总时间</w:t>
                  </w:r>
                </w:p>
                <w:p>
                  <w:pPr>
                    <w:widowControl/>
                    <w:jc w:val="center"/>
                    <w:rPr>
                      <w:sz w:val="18"/>
                      <w:szCs w:val="18"/>
                    </w:rPr>
                  </w:pPr>
                  <w:r>
                    <w:rPr>
                      <w:bCs/>
                      <w:kern w:val="0"/>
                      <w:sz w:val="18"/>
                      <w:szCs w:val="18"/>
                      <w:lang w:bidi="ar"/>
                    </w:rPr>
                    <w:t>（ETi+RTi）</w:t>
                  </w:r>
                </w:p>
              </w:tc>
              <w:tc>
                <w:tcPr>
                  <w:tcW w:w="1592" w:type="dxa"/>
                  <w:tcBorders>
                    <w:bottom w:val="single" w:color="auto" w:sz="12" w:space="0"/>
                  </w:tcBorders>
                  <w:vAlign w:val="center"/>
                </w:tcPr>
                <w:p>
                  <w:pPr>
                    <w:widowControl/>
                    <w:jc w:val="center"/>
                    <w:rPr>
                      <w:bCs/>
                      <w:kern w:val="0"/>
                      <w:sz w:val="18"/>
                      <w:szCs w:val="18"/>
                      <w:lang w:bidi="ar"/>
                    </w:rPr>
                  </w:pPr>
                  <w:r>
                    <w:rPr>
                      <w:bCs/>
                      <w:kern w:val="0"/>
                      <w:sz w:val="18"/>
                      <w:szCs w:val="18"/>
                      <w:lang w:bidi="ar"/>
                    </w:rPr>
                    <w:t>用力时间占比</w:t>
                  </w:r>
                </w:p>
                <w:p>
                  <w:pPr>
                    <w:widowControl/>
                    <w:jc w:val="center"/>
                    <w:rPr>
                      <w:sz w:val="18"/>
                      <w:szCs w:val="18"/>
                    </w:rPr>
                  </w:pPr>
                  <w:r>
                    <w:rPr>
                      <w:bCs/>
                      <w:kern w:val="0"/>
                      <w:sz w:val="18"/>
                      <w:szCs w:val="18"/>
                      <w:lang w:bidi="ar"/>
                    </w:rPr>
                    <w:t>（DCi, %）</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84" w:hRule="atLeast"/>
                <w:jc w:val="center"/>
              </w:trPr>
              <w:tc>
                <w:tcPr>
                  <w:tcW w:w="1408" w:type="dxa"/>
                  <w:tcBorders>
                    <w:top w:val="single" w:color="auto" w:sz="12" w:space="0"/>
                  </w:tcBorders>
                  <w:vAlign w:val="center"/>
                </w:tcPr>
                <w:p>
                  <w:pPr>
                    <w:widowControl/>
                    <w:jc w:val="center"/>
                    <w:textAlignment w:val="center"/>
                    <w:rPr>
                      <w:sz w:val="18"/>
                      <w:szCs w:val="18"/>
                    </w:rPr>
                  </w:pPr>
                  <w:r>
                    <w:rPr>
                      <w:kern w:val="0"/>
                      <w:sz w:val="18"/>
                      <w:szCs w:val="18"/>
                      <w:lang w:bidi="ar"/>
                    </w:rPr>
                    <w:t>周期1</w:t>
                  </w:r>
                </w:p>
              </w:tc>
              <w:tc>
                <w:tcPr>
                  <w:tcW w:w="1022" w:type="dxa"/>
                  <w:tcBorders>
                    <w:top w:val="single" w:color="auto" w:sz="12" w:space="0"/>
                  </w:tcBorders>
                  <w:vAlign w:val="center"/>
                </w:tcPr>
                <w:p>
                  <w:pPr>
                    <w:widowControl/>
                    <w:jc w:val="center"/>
                    <w:textAlignment w:val="center"/>
                    <w:rPr>
                      <w:sz w:val="18"/>
                      <w:szCs w:val="18"/>
                    </w:rPr>
                  </w:pPr>
                  <w:r>
                    <w:rPr>
                      <w:rFonts w:eastAsia="Segoe UI"/>
                      <w:color w:val="000000"/>
                      <w:kern w:val="0"/>
                      <w:sz w:val="18"/>
                      <w:szCs w:val="18"/>
                      <w:lang w:bidi="ar"/>
                    </w:rPr>
                    <w:t>3</w:t>
                  </w:r>
                </w:p>
              </w:tc>
              <w:tc>
                <w:tcPr>
                  <w:tcW w:w="1226" w:type="dxa"/>
                  <w:tcBorders>
                    <w:top w:val="single" w:color="auto" w:sz="12" w:space="0"/>
                  </w:tcBorders>
                  <w:vAlign w:val="center"/>
                </w:tcPr>
                <w:p>
                  <w:pPr>
                    <w:widowControl/>
                    <w:jc w:val="center"/>
                    <w:textAlignment w:val="center"/>
                    <w:rPr>
                      <w:sz w:val="18"/>
                      <w:szCs w:val="18"/>
                    </w:rPr>
                  </w:pPr>
                  <w:r>
                    <w:rPr>
                      <w:rFonts w:eastAsia="Segoe UI"/>
                      <w:color w:val="000000"/>
                      <w:kern w:val="0"/>
                      <w:sz w:val="18"/>
                      <w:szCs w:val="18"/>
                      <w:lang w:bidi="ar"/>
                    </w:rPr>
                    <w:t>12</w:t>
                  </w:r>
                </w:p>
              </w:tc>
              <w:tc>
                <w:tcPr>
                  <w:tcW w:w="1789" w:type="dxa"/>
                  <w:tcBorders>
                    <w:top w:val="single" w:color="auto" w:sz="12" w:space="0"/>
                  </w:tcBorders>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tcBorders>
                    <w:top w:val="single" w:color="auto" w:sz="12" w:space="0"/>
                  </w:tcBorders>
                  <w:vAlign w:val="center"/>
                </w:tcPr>
                <w:p>
                  <w:pPr>
                    <w:widowControl/>
                    <w:jc w:val="center"/>
                    <w:textAlignment w:val="center"/>
                    <w:rPr>
                      <w:sz w:val="18"/>
                      <w:szCs w:val="18"/>
                    </w:rPr>
                  </w:pPr>
                  <w:r>
                    <w:rPr>
                      <w:color w:val="000000"/>
                      <w:kern w:val="0"/>
                      <w:sz w:val="18"/>
                      <w:szCs w:val="18"/>
                      <w:lang w:bidi="ar"/>
                    </w:rPr>
                    <w:t>20.0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周期2</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2</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13</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13.3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周期3</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4</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11</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26.7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周期4</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3</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12</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20.0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周期5</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2</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13</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13.3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周期6</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4</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11</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26.7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周期7</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3</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12</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20.0</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周期8</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2</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13</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13.3</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68" w:hRule="atLeast"/>
                <w:jc w:val="center"/>
              </w:trPr>
              <w:tc>
                <w:tcPr>
                  <w:tcW w:w="1408" w:type="dxa"/>
                  <w:vAlign w:val="center"/>
                </w:tcPr>
                <w:p>
                  <w:pPr>
                    <w:widowControl/>
                    <w:jc w:val="center"/>
                    <w:textAlignment w:val="center"/>
                    <w:rPr>
                      <w:sz w:val="18"/>
                      <w:szCs w:val="18"/>
                    </w:rPr>
                  </w:pPr>
                  <w:r>
                    <w:rPr>
                      <w:kern w:val="0"/>
                      <w:sz w:val="18"/>
                      <w:szCs w:val="18"/>
                      <w:lang w:bidi="ar"/>
                    </w:rPr>
                    <w:t>周期9</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4</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11</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26.7</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03" w:hRule="atLeast"/>
                <w:jc w:val="center"/>
              </w:trPr>
              <w:tc>
                <w:tcPr>
                  <w:tcW w:w="1408" w:type="dxa"/>
                  <w:vAlign w:val="center"/>
                </w:tcPr>
                <w:p>
                  <w:pPr>
                    <w:widowControl/>
                    <w:jc w:val="center"/>
                    <w:textAlignment w:val="center"/>
                    <w:rPr>
                      <w:sz w:val="18"/>
                      <w:szCs w:val="18"/>
                    </w:rPr>
                  </w:pPr>
                  <w:r>
                    <w:rPr>
                      <w:kern w:val="0"/>
                      <w:sz w:val="18"/>
                      <w:szCs w:val="18"/>
                      <w:lang w:bidi="ar"/>
                    </w:rPr>
                    <w:t>周期10</w:t>
                  </w:r>
                </w:p>
              </w:tc>
              <w:tc>
                <w:tcPr>
                  <w:tcW w:w="1022" w:type="dxa"/>
                  <w:vAlign w:val="center"/>
                </w:tcPr>
                <w:p>
                  <w:pPr>
                    <w:widowControl/>
                    <w:jc w:val="center"/>
                    <w:textAlignment w:val="center"/>
                    <w:rPr>
                      <w:sz w:val="18"/>
                      <w:szCs w:val="18"/>
                    </w:rPr>
                  </w:pPr>
                  <w:r>
                    <w:rPr>
                      <w:rFonts w:eastAsia="Segoe UI"/>
                      <w:color w:val="000000"/>
                      <w:kern w:val="0"/>
                      <w:sz w:val="18"/>
                      <w:szCs w:val="18"/>
                      <w:lang w:bidi="ar"/>
                    </w:rPr>
                    <w:t>3</w:t>
                  </w:r>
                </w:p>
              </w:tc>
              <w:tc>
                <w:tcPr>
                  <w:tcW w:w="1226" w:type="dxa"/>
                  <w:vAlign w:val="center"/>
                </w:tcPr>
                <w:p>
                  <w:pPr>
                    <w:widowControl/>
                    <w:jc w:val="center"/>
                    <w:textAlignment w:val="center"/>
                    <w:rPr>
                      <w:sz w:val="18"/>
                      <w:szCs w:val="18"/>
                    </w:rPr>
                  </w:pPr>
                  <w:r>
                    <w:rPr>
                      <w:rFonts w:eastAsia="Segoe UI"/>
                      <w:color w:val="000000"/>
                      <w:kern w:val="0"/>
                      <w:sz w:val="18"/>
                      <w:szCs w:val="18"/>
                      <w:lang w:bidi="ar"/>
                    </w:rPr>
                    <w:t>12</w:t>
                  </w:r>
                </w:p>
              </w:tc>
              <w:tc>
                <w:tcPr>
                  <w:tcW w:w="1789" w:type="dxa"/>
                  <w:vAlign w:val="center"/>
                </w:tcPr>
                <w:p>
                  <w:pPr>
                    <w:widowControl/>
                    <w:jc w:val="center"/>
                    <w:textAlignment w:val="center"/>
                    <w:rPr>
                      <w:sz w:val="18"/>
                      <w:szCs w:val="18"/>
                    </w:rPr>
                  </w:pPr>
                  <w:r>
                    <w:rPr>
                      <w:rFonts w:eastAsia="Segoe UI"/>
                      <w:color w:val="000000"/>
                      <w:kern w:val="0"/>
                      <w:sz w:val="18"/>
                      <w:szCs w:val="18"/>
                      <w:lang w:bidi="ar"/>
                    </w:rPr>
                    <w:t>15</w:t>
                  </w:r>
                </w:p>
              </w:tc>
              <w:tc>
                <w:tcPr>
                  <w:tcW w:w="1592" w:type="dxa"/>
                  <w:vAlign w:val="center"/>
                </w:tcPr>
                <w:p>
                  <w:pPr>
                    <w:widowControl/>
                    <w:jc w:val="center"/>
                    <w:textAlignment w:val="center"/>
                    <w:rPr>
                      <w:sz w:val="18"/>
                      <w:szCs w:val="18"/>
                    </w:rPr>
                  </w:pPr>
                  <w:r>
                    <w:rPr>
                      <w:color w:val="000000"/>
                      <w:kern w:val="0"/>
                      <w:sz w:val="18"/>
                      <w:szCs w:val="18"/>
                      <w:lang w:bidi="ar"/>
                    </w:rPr>
                    <w:t>20.0</w:t>
                  </w:r>
                </w:p>
              </w:tc>
            </w:tr>
          </w:tbl>
          <w:p>
            <w:pPr>
              <w:pStyle w:val="28"/>
              <w:ind w:firstLine="540" w:firstLineChars="300"/>
              <w:rPr>
                <w:rFonts w:ascii="Times New Roman"/>
                <w:bCs/>
                <w:sz w:val="18"/>
                <w:szCs w:val="18"/>
              </w:rPr>
            </w:pPr>
          </w:p>
          <w:p>
            <w:pPr>
              <w:pStyle w:val="28"/>
              <w:ind w:firstLine="720" w:firstLineChars="400"/>
              <w:rPr>
                <w:rFonts w:ascii="Times New Roman"/>
                <w:sz w:val="18"/>
                <w:szCs w:val="18"/>
              </w:rPr>
            </w:pPr>
            <w:r>
              <w:rPr>
                <w:rFonts w:ascii="Times New Roman"/>
                <w:bCs/>
                <w:sz w:val="18"/>
                <w:szCs w:val="18"/>
              </w:rPr>
              <w:t>第一步：</w:t>
            </w:r>
            <w:r>
              <w:rPr>
                <w:rFonts w:hint="eastAsia" w:ascii="Times New Roman"/>
                <w:bCs/>
                <w:sz w:val="18"/>
                <w:szCs w:val="18"/>
              </w:rPr>
              <w:t>根据正文中的公式</w:t>
            </w:r>
            <w:r>
              <w:rPr>
                <w:rFonts w:ascii="Times New Roman"/>
                <w:sz w:val="18"/>
                <w:szCs w:val="18"/>
              </w:rPr>
              <w:t>（</w:t>
            </w:r>
            <w:r>
              <w:rPr>
                <w:rFonts w:hint="eastAsia" w:ascii="Times New Roman"/>
                <w:sz w:val="18"/>
                <w:szCs w:val="18"/>
              </w:rPr>
              <w:t>2</w:t>
            </w:r>
            <w:r>
              <w:rPr>
                <w:rFonts w:ascii="Times New Roman"/>
                <w:sz w:val="18"/>
                <w:szCs w:val="18"/>
              </w:rPr>
              <w:t>）</w:t>
            </w:r>
            <w:r>
              <w:rPr>
                <w:rFonts w:ascii="Times New Roman"/>
                <w:bCs/>
                <w:sz w:val="18"/>
                <w:szCs w:val="18"/>
              </w:rPr>
              <w:t>计算</w:t>
            </w:r>
            <w:r>
              <w:rPr>
                <w:rFonts w:ascii="Times New Roman"/>
                <w:sz w:val="18"/>
                <w:szCs w:val="18"/>
              </w:rPr>
              <w:t>工作周期用力时间占比（DC</w:t>
            </w:r>
            <w:r>
              <w:rPr>
                <w:rFonts w:ascii="Times New Roman"/>
                <w:sz w:val="18"/>
                <w:szCs w:val="18"/>
                <w:vertAlign w:val="subscript"/>
              </w:rPr>
              <w:t>总</w:t>
            </w:r>
            <w:r>
              <w:rPr>
                <w:rFonts w:ascii="Times New Roman"/>
                <w:sz w:val="18"/>
                <w:szCs w:val="18"/>
              </w:rPr>
              <w:t>）</w:t>
            </w:r>
          </w:p>
          <w:p>
            <w:pPr>
              <w:widowControl/>
              <w:tabs>
                <w:tab w:val="center" w:pos="4201"/>
                <w:tab w:val="right" w:leader="dot" w:pos="9298"/>
              </w:tabs>
              <w:autoSpaceDE w:val="0"/>
              <w:autoSpaceDN w:val="0"/>
              <w:jc w:val="center"/>
              <w:rPr>
                <w:kern w:val="0"/>
                <w:sz w:val="18"/>
                <w:szCs w:val="18"/>
              </w:rPr>
            </w:pPr>
            <w:r>
              <w:rPr>
                <w:kern w:val="0"/>
                <w:position w:val="-22"/>
                <w:sz w:val="18"/>
                <w:szCs w:val="18"/>
              </w:rPr>
              <w:object>
                <v:shape id="_x0000_i1047" o:spt="75" type="#_x0000_t75" style="height:32.1pt;width:77pt;" o:ole="t" filled="f" o:preferrelative="t" stroked="f" coordsize="21600,21600">
                  <v:path/>
                  <v:fill on="f" focussize="0,0"/>
                  <v:stroke on="f" joinstyle="miter"/>
                  <v:imagedata r:id="rId11" o:title=""/>
                  <o:lock v:ext="edit" aspectratio="t"/>
                  <w10:wrap type="none"/>
                  <w10:anchorlock/>
                </v:shape>
                <o:OLEObject Type="Embed" ProgID="Equation.3" ShapeID="_x0000_i1047" DrawAspect="Content" ObjectID="_1468075747" r:id="rId51">
                  <o:LockedField>false</o:LockedField>
                </o:OLEObject>
              </w:object>
            </w:r>
            <w:r>
              <w:rPr>
                <w:kern w:val="0"/>
                <w:sz w:val="18"/>
                <w:szCs w:val="18"/>
              </w:rPr>
              <w:tab/>
            </w:r>
            <w:r>
              <w:rPr>
                <w:kern w:val="0"/>
                <w:sz w:val="18"/>
                <w:szCs w:val="18"/>
              </w:rPr>
              <w:t>(</w:t>
            </w:r>
            <w:r>
              <w:rPr>
                <w:rFonts w:hint="eastAsia"/>
                <w:kern w:val="0"/>
                <w:sz w:val="18"/>
                <w:szCs w:val="18"/>
              </w:rPr>
              <w:t>2</w:t>
            </w:r>
            <w:r>
              <w:rPr>
                <w:kern w:val="0"/>
                <w:sz w:val="18"/>
                <w:szCs w:val="18"/>
              </w:rPr>
              <w:t>)</w:t>
            </w:r>
          </w:p>
          <w:p>
            <w:pPr>
              <w:pStyle w:val="28"/>
              <w:ind w:firstLine="720" w:firstLineChars="400"/>
              <w:jc w:val="left"/>
              <w:rPr>
                <w:rFonts w:ascii="Times New Roman"/>
                <w:sz w:val="18"/>
                <w:szCs w:val="18"/>
              </w:rPr>
            </w:pPr>
            <w:r>
              <w:rPr>
                <w:rFonts w:ascii="Times New Roman"/>
                <w:sz w:val="18"/>
                <w:szCs w:val="18"/>
              </w:rPr>
              <w:t>式中：</w:t>
            </w:r>
          </w:p>
          <w:p>
            <w:pPr>
              <w:pStyle w:val="28"/>
              <w:ind w:firstLine="720" w:firstLineChars="400"/>
              <w:jc w:val="left"/>
              <w:rPr>
                <w:rFonts w:ascii="Times New Roman"/>
                <w:sz w:val="18"/>
                <w:szCs w:val="18"/>
              </w:rPr>
            </w:pPr>
            <w:r>
              <w:rPr>
                <w:rFonts w:ascii="Times New Roman"/>
                <w:i/>
                <w:iCs/>
                <w:sz w:val="18"/>
                <w:szCs w:val="18"/>
              </w:rPr>
              <w:t>DC</w:t>
            </w:r>
            <w:r>
              <w:rPr>
                <w:rFonts w:ascii="Times New Roman"/>
                <w:i/>
                <w:iCs/>
                <w:sz w:val="18"/>
                <w:szCs w:val="18"/>
                <w:vertAlign w:val="subscript"/>
              </w:rPr>
              <w:t>总</w:t>
            </w:r>
            <w:r>
              <w:rPr>
                <w:rFonts w:ascii="Times New Roman"/>
                <w:sz w:val="18"/>
                <w:szCs w:val="18"/>
              </w:rPr>
              <w:t>——整个工作日内所有单个工作周期用力时间占比的平均值，单位为%；</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DC</w:t>
            </w:r>
            <w:r>
              <w:rPr>
                <w:rFonts w:ascii="Times New Roman Italic" w:hAnsi="Times New Roman Italic" w:cs="Times New Roman Italic"/>
                <w:i/>
                <w:iCs/>
                <w:sz w:val="18"/>
                <w:szCs w:val="18"/>
                <w:vertAlign w:val="subscript"/>
              </w:rPr>
              <w:t>i</w:t>
            </w:r>
            <w:r>
              <w:rPr>
                <w:rFonts w:ascii="Times New Roman"/>
                <w:sz w:val="18"/>
                <w:szCs w:val="18"/>
              </w:rPr>
              <w:t>——第i个工作周期内的用力时间占比，单位为%；</w:t>
            </w:r>
          </w:p>
          <w:p>
            <w:pPr>
              <w:pStyle w:val="28"/>
              <w:ind w:firstLine="720" w:firstLineChars="400"/>
              <w:jc w:val="left"/>
              <w:rPr>
                <w:rFonts w:ascii="Times New Roman"/>
                <w:sz w:val="18"/>
                <w:szCs w:val="18"/>
              </w:rPr>
            </w:pPr>
            <w:r>
              <w:rPr>
                <w:rFonts w:ascii="Times New Roman Italic" w:hAnsi="Times New Roman Italic" w:cs="Times New Roman Italic"/>
                <w:i/>
                <w:iCs/>
                <w:sz w:val="18"/>
                <w:szCs w:val="18"/>
              </w:rPr>
              <w:t>n</w:t>
            </w:r>
            <w:r>
              <w:rPr>
                <w:rFonts w:ascii="Times New Roman"/>
                <w:sz w:val="18"/>
                <w:szCs w:val="18"/>
              </w:rPr>
              <w:t xml:space="preserve"> ——一个工作日中的总工作周期数，单位为个；</w:t>
            </w:r>
          </w:p>
          <w:p>
            <w:pPr>
              <w:pStyle w:val="28"/>
              <w:ind w:firstLine="720" w:firstLineChars="400"/>
              <w:rPr>
                <w:rFonts w:ascii="Times New Roman"/>
                <w:sz w:val="18"/>
                <w:szCs w:val="18"/>
              </w:rPr>
            </w:pPr>
            <w:r>
              <w:rPr>
                <w:rFonts w:ascii="Times New Roman Italic" w:hAnsi="Times New Roman Italic" w:cs="Times New Roman Italic"/>
                <w:i/>
                <w:iCs/>
                <w:sz w:val="18"/>
                <w:szCs w:val="18"/>
              </w:rPr>
              <w:t xml:space="preserve">i </w:t>
            </w:r>
            <w:r>
              <w:rPr>
                <w:rFonts w:ascii="Times New Roman"/>
                <w:sz w:val="18"/>
                <w:szCs w:val="18"/>
              </w:rPr>
              <w:t>——用力周期的序号，取值范围为1到n。</w:t>
            </w:r>
          </w:p>
          <w:p>
            <w:pPr>
              <w:pStyle w:val="28"/>
              <w:ind w:firstLine="720" w:firstLineChars="400"/>
              <w:rPr>
                <w:rFonts w:ascii="Times New Roman"/>
                <w:position w:val="-24"/>
                <w:sz w:val="18"/>
                <w:szCs w:val="18"/>
              </w:rPr>
            </w:pPr>
            <w:r>
              <w:rPr>
                <w:rFonts w:ascii="Times New Roman"/>
                <w:position w:val="-44"/>
                <w:sz w:val="18"/>
                <w:szCs w:val="18"/>
              </w:rPr>
              <w:object>
                <v:shape id="_x0000_i1048" o:spt="75" type="#_x0000_t75" style="height:39.3pt;width:386.05pt;" o:ole="t" filled="f" o:preferrelative="t" stroked="f" coordsize="21600,21600">
                  <v:path/>
                  <v:fill on="f" focussize="0,0"/>
                  <v:stroke on="f" joinstyle="miter"/>
                  <v:imagedata r:id="rId53" o:title=""/>
                  <o:lock v:ext="edit" aspectratio="t"/>
                  <w10:wrap type="none"/>
                  <w10:anchorlock/>
                </v:shape>
                <o:OLEObject Type="Embed" ProgID="Equation.3" ShapeID="_x0000_i1048" DrawAspect="Content" ObjectID="_1468075748" r:id="rId52">
                  <o:LockedField>false</o:LockedField>
                </o:OLEObject>
              </w:object>
            </w:r>
          </w:p>
          <w:p>
            <w:pPr>
              <w:pStyle w:val="28"/>
              <w:ind w:firstLine="720" w:firstLineChars="400"/>
              <w:rPr>
                <w:rFonts w:ascii="Times New Roman"/>
                <w:bCs/>
                <w:sz w:val="18"/>
                <w:szCs w:val="18"/>
              </w:rPr>
            </w:pPr>
            <w:r>
              <w:rPr>
                <w:rFonts w:ascii="Times New Roman"/>
                <w:bCs/>
                <w:sz w:val="18"/>
                <w:szCs w:val="18"/>
              </w:rPr>
              <w:t>第二步：计算用力频次（F）</w:t>
            </w:r>
          </w:p>
          <w:p>
            <w:pPr>
              <w:pStyle w:val="28"/>
              <w:ind w:firstLine="540" w:firstLineChars="300"/>
              <w:rPr>
                <w:rFonts w:ascii="Times New Roman"/>
                <w:position w:val="-28"/>
                <w:sz w:val="18"/>
                <w:szCs w:val="18"/>
              </w:rPr>
            </w:pPr>
            <w:r>
              <w:rPr>
                <w:rFonts w:ascii="Times New Roman Italic" w:hAnsi="Times New Roman Italic" w:cs="Times New Roman Italic"/>
                <w:i/>
                <w:iCs/>
                <w:sz w:val="18"/>
                <w:szCs w:val="18"/>
              </w:rPr>
              <w:t>F</w:t>
            </w:r>
            <w:r>
              <w:rPr>
                <w:rFonts w:ascii="Times New Roman"/>
                <w:position w:val="-26"/>
                <w:sz w:val="18"/>
                <w:szCs w:val="18"/>
              </w:rPr>
              <w:object>
                <v:shape id="_x0000_i1049" o:spt="75" type="#_x0000_t75" style="height:27.15pt;width:195.5pt;" o:ole="t" filled="f" o:preferrelative="t" stroked="f" coordsize="21600,21600">
                  <v:path/>
                  <v:fill on="f" focussize="0,0"/>
                  <v:stroke on="f" joinstyle="miter"/>
                  <v:imagedata r:id="rId55" o:title=""/>
                  <o:lock v:ext="edit" aspectratio="t"/>
                  <w10:wrap type="none"/>
                  <w10:anchorlock/>
                </v:shape>
                <o:OLEObject Type="Embed" ProgID="Equation.3" ShapeID="_x0000_i1049" DrawAspect="Content" ObjectID="_1468075749" r:id="rId54">
                  <o:LockedField>false</o:LockedField>
                </o:OLEObject>
              </w:object>
            </w:r>
          </w:p>
          <w:p>
            <w:pPr>
              <w:pStyle w:val="28"/>
              <w:ind w:firstLine="720" w:firstLineChars="400"/>
              <w:rPr>
                <w:rFonts w:ascii="Times New Roman"/>
                <w:sz w:val="18"/>
                <w:szCs w:val="18"/>
              </w:rPr>
            </w:pPr>
            <w:r>
              <w:rPr>
                <w:rFonts w:ascii="Times New Roman"/>
                <w:bCs/>
                <w:sz w:val="18"/>
                <w:szCs w:val="18"/>
              </w:rPr>
              <w:t>第</w:t>
            </w:r>
            <w:r>
              <w:rPr>
                <w:rFonts w:hint="eastAsia" w:ascii="Times New Roman"/>
                <w:bCs/>
                <w:sz w:val="18"/>
                <w:szCs w:val="18"/>
              </w:rPr>
              <w:t>三</w:t>
            </w:r>
            <w:r>
              <w:rPr>
                <w:rFonts w:ascii="Times New Roman"/>
                <w:bCs/>
                <w:sz w:val="18"/>
                <w:szCs w:val="18"/>
              </w:rPr>
              <w:t>步：</w:t>
            </w:r>
            <w:r>
              <w:rPr>
                <w:rFonts w:ascii="Times New Roman"/>
                <w:sz w:val="18"/>
                <w:szCs w:val="18"/>
              </w:rPr>
              <w:t>计算HAL</w:t>
            </w:r>
          </w:p>
          <w:p>
            <w:pPr>
              <w:pStyle w:val="28"/>
              <w:ind w:firstLine="720" w:firstLineChars="400"/>
              <w:rPr>
                <w:rFonts w:ascii="Times New Roman"/>
                <w:sz w:val="18"/>
                <w:szCs w:val="18"/>
              </w:rPr>
            </w:pPr>
            <w:r>
              <w:rPr>
                <w:rFonts w:hint="eastAsia" w:ascii="Times New Roman"/>
                <w:bCs/>
                <w:sz w:val="18"/>
                <w:szCs w:val="18"/>
              </w:rPr>
              <w:t>根据正文中的公式</w:t>
            </w:r>
            <w:r>
              <w:rPr>
                <w:rFonts w:ascii="Times New Roman"/>
                <w:sz w:val="18"/>
                <w:szCs w:val="18"/>
              </w:rPr>
              <w:t>（</w:t>
            </w:r>
            <w:r>
              <w:rPr>
                <w:rFonts w:hint="eastAsia" w:ascii="Times New Roman"/>
                <w:sz w:val="18"/>
                <w:szCs w:val="18"/>
              </w:rPr>
              <w:t>1</w:t>
            </w:r>
            <w:r>
              <w:rPr>
                <w:rFonts w:ascii="Times New Roman"/>
                <w:sz w:val="18"/>
                <w:szCs w:val="18"/>
              </w:rPr>
              <w:t>）计算HAL</w:t>
            </w:r>
            <w:r>
              <w:rPr>
                <w:rFonts w:hint="eastAsia" w:ascii="Times New Roman"/>
                <w:sz w:val="18"/>
                <w:szCs w:val="18"/>
              </w:rPr>
              <w:t>：</w:t>
            </w:r>
          </w:p>
          <w:p>
            <w:pPr>
              <w:pStyle w:val="28"/>
              <w:ind w:firstLine="360"/>
              <w:rPr>
                <w:rFonts w:ascii="Times New Roman"/>
                <w:sz w:val="18"/>
                <w:szCs w:val="18"/>
              </w:rPr>
            </w:pPr>
            <w:r>
              <w:rPr>
                <w:rFonts w:ascii="Times New Roman"/>
                <w:sz w:val="18"/>
                <w:szCs w:val="18"/>
              </w:rPr>
              <w:tab/>
            </w:r>
            <w:r>
              <w:rPr>
                <w:rFonts w:ascii="Times New Roman"/>
                <w:sz w:val="18"/>
                <w:szCs w:val="18"/>
              </w:rPr>
              <w:object>
                <v:shape id="_x0000_i1050" o:spt="75" type="#_x0000_t75" style="height:28.8pt;width:143.45pt;" o:ole="t" filled="f" o:preferrelative="t" stroked="f" coordsize="21600,21600">
                  <v:path/>
                  <v:fill on="f" focussize="0,0"/>
                  <v:stroke on="f" joinstyle="miter"/>
                  <v:imagedata r:id="rId9" o:title=""/>
                  <o:lock v:ext="edit" aspectratio="t"/>
                  <w10:wrap type="none"/>
                  <w10:anchorlock/>
                </v:shape>
                <o:OLEObject Type="Embed" ProgID="Equation.3" ShapeID="_x0000_i1050" DrawAspect="Content" ObjectID="_1468075750" r:id="rId56">
                  <o:LockedField>false</o:LockedField>
                </o:OLEObject>
              </w:object>
            </w:r>
            <w:r>
              <w:rPr>
                <w:rFonts w:ascii="Times New Roman"/>
                <w:sz w:val="18"/>
                <w:szCs w:val="18"/>
              </w:rPr>
              <w:tab/>
            </w:r>
            <w:r>
              <w:rPr>
                <w:rFonts w:ascii="Times New Roman"/>
                <w:sz w:val="18"/>
                <w:szCs w:val="18"/>
              </w:rPr>
              <w:t>(</w:t>
            </w:r>
            <w:r>
              <w:rPr>
                <w:rFonts w:hint="eastAsia" w:ascii="Times New Roman"/>
                <w:sz w:val="18"/>
                <w:szCs w:val="18"/>
              </w:rPr>
              <w:t>1</w:t>
            </w:r>
            <w:r>
              <w:rPr>
                <w:rFonts w:ascii="Times New Roman"/>
                <w:sz w:val="18"/>
                <w:szCs w:val="18"/>
              </w:rPr>
              <w:t>)</w:t>
            </w:r>
          </w:p>
          <w:p>
            <w:pPr>
              <w:pStyle w:val="28"/>
              <w:ind w:firstLine="720" w:firstLineChars="400"/>
              <w:rPr>
                <w:rFonts w:ascii="Times New Roman"/>
                <w:sz w:val="18"/>
                <w:szCs w:val="18"/>
              </w:rPr>
            </w:pPr>
            <w:r>
              <w:rPr>
                <w:rFonts w:ascii="Times New Roman"/>
                <w:sz w:val="18"/>
                <w:szCs w:val="18"/>
              </w:rPr>
              <w:t>式中：</w:t>
            </w:r>
          </w:p>
          <w:p>
            <w:pPr>
              <w:pStyle w:val="28"/>
              <w:ind w:firstLine="720" w:firstLineChars="400"/>
              <w:rPr>
                <w:rFonts w:ascii="Times New Roman"/>
                <w:sz w:val="18"/>
                <w:szCs w:val="18"/>
              </w:rPr>
            </w:pPr>
            <w:r>
              <w:rPr>
                <w:rFonts w:ascii="Times New Roman"/>
                <w:i/>
                <w:iCs/>
                <w:sz w:val="18"/>
                <w:szCs w:val="18"/>
              </w:rPr>
              <w:t>HAL</w:t>
            </w:r>
            <w:r>
              <w:rPr>
                <w:rFonts w:ascii="Times New Roman"/>
                <w:sz w:val="18"/>
                <w:szCs w:val="18"/>
              </w:rPr>
              <w:t>——手腕部活动水平，是根据手腕在执行特定工作任务期间用力的频率及工作周期（包括用力</w:t>
            </w:r>
            <w:r>
              <w:rPr>
                <w:rFonts w:hint="eastAsia" w:ascii="Times New Roman"/>
                <w:sz w:val="18"/>
                <w:szCs w:val="18"/>
              </w:rPr>
              <w:t>时间</w:t>
            </w:r>
            <w:r>
              <w:rPr>
                <w:rFonts w:ascii="Times New Roman"/>
                <w:sz w:val="18"/>
                <w:szCs w:val="18"/>
              </w:rPr>
              <w:t>和恢复</w:t>
            </w:r>
            <w:r>
              <w:rPr>
                <w:rFonts w:hint="eastAsia" w:ascii="Times New Roman"/>
                <w:sz w:val="18"/>
                <w:szCs w:val="18"/>
              </w:rPr>
              <w:t>时间</w:t>
            </w:r>
            <w:r>
              <w:rPr>
                <w:rFonts w:ascii="Times New Roman"/>
                <w:sz w:val="18"/>
                <w:szCs w:val="18"/>
              </w:rPr>
              <w:t>）确定的手腕活动强度指标，无单位；</w:t>
            </w:r>
          </w:p>
          <w:p>
            <w:pPr>
              <w:pStyle w:val="64"/>
              <w:numPr>
                <w:ilvl w:val="0"/>
                <w:numId w:val="0"/>
              </w:numPr>
              <w:ind w:firstLine="720" w:firstLineChars="400"/>
              <w:rPr>
                <w:rFonts w:ascii="Times New Roman"/>
                <w:sz w:val="18"/>
                <w:szCs w:val="18"/>
              </w:rPr>
            </w:pPr>
            <w:r>
              <w:rPr>
                <w:rFonts w:ascii="Times New Roman"/>
                <w:i/>
                <w:iCs/>
                <w:sz w:val="18"/>
                <w:szCs w:val="18"/>
              </w:rPr>
              <w:t>DC</w:t>
            </w:r>
            <w:r>
              <w:rPr>
                <w:rFonts w:ascii="Times New Roman"/>
                <w:sz w:val="18"/>
                <w:szCs w:val="18"/>
                <w:vertAlign w:val="subscript"/>
              </w:rPr>
              <w:t>总</w:t>
            </w:r>
            <w:r>
              <w:rPr>
                <w:rFonts w:ascii="Times New Roman"/>
                <w:sz w:val="18"/>
                <w:szCs w:val="18"/>
              </w:rPr>
              <w:t>——整个工作日内所有单个工作周期用力时间占比的平均值，单位为%；</w:t>
            </w:r>
          </w:p>
          <w:p>
            <w:pPr>
              <w:pStyle w:val="64"/>
              <w:numPr>
                <w:ilvl w:val="0"/>
                <w:numId w:val="0"/>
              </w:numPr>
              <w:ind w:firstLine="720" w:firstLineChars="400"/>
              <w:rPr>
                <w:rFonts w:ascii="Times New Roman"/>
                <w:sz w:val="18"/>
                <w:szCs w:val="18"/>
              </w:rPr>
            </w:pPr>
            <w:r>
              <w:rPr>
                <w:rFonts w:ascii="Times New Roman"/>
                <w:i/>
                <w:iCs/>
                <w:sz w:val="18"/>
                <w:szCs w:val="18"/>
              </w:rPr>
              <w:t>F</w:t>
            </w:r>
            <w:r>
              <w:rPr>
                <w:rFonts w:ascii="Times New Roman"/>
                <w:sz w:val="18"/>
                <w:szCs w:val="18"/>
              </w:rPr>
              <w:t>——手腕部用力频次，即每秒钟内平均施加力的次数，单位为次/秒。</w:t>
            </w:r>
          </w:p>
          <w:p>
            <w:pPr>
              <w:pStyle w:val="28"/>
              <w:ind w:firstLine="540" w:firstLineChars="300"/>
              <w:rPr>
                <w:rFonts w:ascii="Times New Roman"/>
                <w:position w:val="-10"/>
                <w:sz w:val="18"/>
                <w:szCs w:val="18"/>
              </w:rPr>
            </w:pPr>
            <w:r>
              <w:rPr>
                <w:rFonts w:hint="eastAsia" w:ascii="Times New Roman"/>
                <w:position w:val="-10"/>
                <w:sz w:val="18"/>
                <w:szCs w:val="18"/>
              </w:rPr>
              <w:t xml:space="preserve">  </w:t>
            </w:r>
            <w:r>
              <w:rPr>
                <w:rFonts w:ascii="Times New Roman"/>
                <w:position w:val="-10"/>
                <w:sz w:val="18"/>
                <w:szCs w:val="18"/>
              </w:rPr>
              <w:object>
                <v:shape id="_x0000_i1051" o:spt="75" type="#_x0000_t75" style="height:14.95pt;width:237.6pt;" o:ole="t" filled="f" o:preferrelative="t" stroked="f" coordsize="21600,21600">
                  <v:path/>
                  <v:fill on="f" focussize="0,0"/>
                  <v:stroke on="f" joinstyle="miter"/>
                  <v:imagedata r:id="rId58" o:title=""/>
                  <o:lock v:ext="edit" aspectratio="t"/>
                  <w10:wrap type="none"/>
                  <w10:anchorlock/>
                </v:shape>
                <o:OLEObject Type="Embed" ProgID="Equation.3" ShapeID="_x0000_i1051" DrawAspect="Content" ObjectID="_1468075751" r:id="rId57">
                  <o:LockedField>false</o:LockedField>
                </o:OLEObject>
              </w:object>
            </w:r>
            <w:r>
              <w:rPr>
                <w:rFonts w:hint="eastAsia" w:ascii="Times New Roman"/>
                <w:position w:val="-10"/>
                <w:sz w:val="18"/>
                <w:szCs w:val="18"/>
              </w:rPr>
              <w:t>0.522</w:t>
            </w:r>
          </w:p>
          <w:p>
            <w:pPr>
              <w:pStyle w:val="28"/>
              <w:ind w:firstLine="900" w:firstLineChars="500"/>
              <w:rPr>
                <w:rFonts w:ascii="Times New Roman"/>
                <w:sz w:val="18"/>
                <w:szCs w:val="18"/>
              </w:rPr>
            </w:pPr>
            <w:r>
              <w:rPr>
                <w:rFonts w:ascii="Times New Roman"/>
                <w:sz w:val="18"/>
                <w:szCs w:val="18"/>
              </w:rPr>
              <w:t>根据四舍五入原则，HAL评估分值为</w:t>
            </w:r>
            <w:r>
              <w:rPr>
                <w:rFonts w:ascii="Times New Roman"/>
                <w:color w:val="FF0000"/>
                <w:sz w:val="18"/>
                <w:szCs w:val="18"/>
              </w:rPr>
              <w:t>1</w:t>
            </w:r>
            <w:r>
              <w:rPr>
                <w:rFonts w:ascii="Times New Roman"/>
                <w:sz w:val="18"/>
                <w:szCs w:val="18"/>
              </w:rPr>
              <w:t>。</w:t>
            </w:r>
          </w:p>
          <w:p>
            <w:pPr>
              <w:pStyle w:val="28"/>
              <w:ind w:firstLine="900" w:firstLineChars="500"/>
              <w:rPr>
                <w:rFonts w:ascii="Times New Roman"/>
                <w:sz w:val="18"/>
                <w:szCs w:val="18"/>
              </w:rPr>
            </w:pPr>
            <w:r>
              <w:rPr>
                <w:rFonts w:hint="eastAsia" w:ascii="Times New Roman"/>
                <w:sz w:val="18"/>
                <w:szCs w:val="18"/>
              </w:rPr>
              <w:t>第四步：计算TWA</w:t>
            </w:r>
          </w:p>
          <w:p>
            <w:pPr>
              <w:pStyle w:val="28"/>
              <w:ind w:firstLine="720" w:firstLineChars="400"/>
              <w:rPr>
                <w:rFonts w:ascii="Times New Roman"/>
                <w:sz w:val="18"/>
                <w:szCs w:val="18"/>
              </w:rPr>
            </w:pPr>
            <w:r>
              <w:rPr>
                <w:rFonts w:ascii="Times New Roman"/>
                <w:i/>
                <w:iCs/>
                <w:sz w:val="18"/>
                <w:szCs w:val="18"/>
              </w:rPr>
              <w:t>HAL</w:t>
            </w:r>
            <w:r>
              <w:rPr>
                <w:rFonts w:ascii="Times New Roman"/>
                <w:i/>
                <w:iCs/>
                <w:sz w:val="18"/>
                <w:szCs w:val="18"/>
                <w:vertAlign w:val="subscript"/>
              </w:rPr>
              <w:t>TWA</w:t>
            </w:r>
            <w:r>
              <w:rPr>
                <w:rFonts w:ascii="Times New Roman"/>
                <w:sz w:val="18"/>
                <w:szCs w:val="18"/>
              </w:rPr>
              <w:t>根据公式（</w:t>
            </w:r>
            <w:r>
              <w:rPr>
                <w:rFonts w:hint="eastAsia" w:ascii="Times New Roman"/>
                <w:sz w:val="18"/>
                <w:szCs w:val="18"/>
              </w:rPr>
              <w:t>5</w:t>
            </w:r>
            <w:r>
              <w:rPr>
                <w:rFonts w:ascii="Times New Roman"/>
                <w:sz w:val="18"/>
                <w:szCs w:val="18"/>
              </w:rPr>
              <w:t>）计算。</w:t>
            </w:r>
          </w:p>
          <w:p>
            <w:pPr>
              <w:pStyle w:val="99"/>
              <w:rPr>
                <w:rFonts w:ascii="Times New Roman"/>
                <w:sz w:val="18"/>
                <w:szCs w:val="18"/>
              </w:rPr>
            </w:pPr>
            <w:r>
              <w:rPr>
                <w:rFonts w:ascii="Times New Roman"/>
                <w:sz w:val="18"/>
                <w:szCs w:val="18"/>
              </w:rPr>
              <w:tab/>
            </w:r>
            <w:r>
              <w:rPr>
                <w:rFonts w:ascii="Times New Roman"/>
                <w:position w:val="-40"/>
                <w:sz w:val="18"/>
                <w:szCs w:val="18"/>
              </w:rPr>
              <w:object>
                <v:shape id="_x0000_i1052" o:spt="75" type="#_x0000_t75" style="height:45.9pt;width:135.7pt;" o:ole="t" filled="f" o:preferrelative="t" stroked="f" coordsize="21600,21600">
                  <v:path/>
                  <v:fill on="f" focussize="0,0"/>
                  <v:stroke on="f" joinstyle="miter"/>
                  <v:imagedata r:id="rId17" o:title=""/>
                  <o:lock v:ext="edit" aspectratio="t"/>
                  <w10:wrap type="none"/>
                  <w10:anchorlock/>
                </v:shape>
                <o:OLEObject Type="Embed" ProgID="Equation.3" ShapeID="_x0000_i1052" DrawAspect="Content" ObjectID="_1468075752" r:id="rId59">
                  <o:LockedField>false</o:LockedField>
                </o:OLEObject>
              </w:object>
            </w:r>
            <w:r>
              <w:rPr>
                <w:rFonts w:ascii="Times New Roman"/>
                <w:sz w:val="18"/>
                <w:szCs w:val="18"/>
              </w:rPr>
              <w:tab/>
            </w:r>
            <w:r>
              <w:rPr>
                <w:rFonts w:ascii="Times New Roman"/>
                <w:sz w:val="18"/>
                <w:szCs w:val="18"/>
              </w:rPr>
              <w:t>(</w:t>
            </w:r>
            <w:r>
              <w:rPr>
                <w:rFonts w:hint="eastAsia" w:ascii="Times New Roman"/>
                <w:sz w:val="18"/>
                <w:szCs w:val="18"/>
              </w:rPr>
              <w:t>5</w:t>
            </w:r>
            <w:r>
              <w:rPr>
                <w:rFonts w:ascii="Times New Roman"/>
                <w:sz w:val="18"/>
                <w:szCs w:val="18"/>
              </w:rPr>
              <w:t>)</w:t>
            </w:r>
          </w:p>
          <w:p>
            <w:pPr>
              <w:pStyle w:val="28"/>
              <w:ind w:firstLine="720" w:firstLineChars="400"/>
              <w:rPr>
                <w:rFonts w:ascii="Times New Roman"/>
                <w:sz w:val="18"/>
                <w:szCs w:val="18"/>
              </w:rPr>
            </w:pPr>
            <w:r>
              <w:rPr>
                <w:rFonts w:ascii="Times New Roman"/>
                <w:sz w:val="18"/>
                <w:szCs w:val="18"/>
              </w:rPr>
              <w:t>式中：</w:t>
            </w:r>
          </w:p>
          <w:p>
            <w:pPr>
              <w:pStyle w:val="64"/>
              <w:numPr>
                <w:ilvl w:val="0"/>
                <w:numId w:val="0"/>
              </w:numPr>
              <w:ind w:firstLine="720" w:firstLineChars="400"/>
              <w:rPr>
                <w:rFonts w:ascii="Times New Roman"/>
                <w:i/>
                <w:iCs/>
                <w:sz w:val="18"/>
                <w:szCs w:val="18"/>
              </w:rPr>
            </w:pPr>
            <w:r>
              <w:rPr>
                <w:rFonts w:ascii="Times New Roman"/>
                <w:i/>
                <w:iCs/>
                <w:sz w:val="18"/>
                <w:szCs w:val="18"/>
              </w:rPr>
              <w:t>HAL</w:t>
            </w:r>
            <w:r>
              <w:rPr>
                <w:rFonts w:ascii="Times New Roman"/>
                <w:i/>
                <w:iCs/>
                <w:sz w:val="18"/>
                <w:szCs w:val="18"/>
                <w:vertAlign w:val="subscript"/>
              </w:rPr>
              <w:t>TWA</w:t>
            </w:r>
            <w:r>
              <w:rPr>
                <w:rFonts w:ascii="Times New Roman"/>
                <w:sz w:val="18"/>
                <w:szCs w:val="18"/>
              </w:rPr>
              <w:t>——</w:t>
            </w:r>
            <w:r>
              <w:rPr>
                <w:rFonts w:hint="eastAsia" w:ascii="Times New Roman"/>
                <w:sz w:val="18"/>
                <w:szCs w:val="18"/>
              </w:rPr>
              <w:t>时间加权平均手腕部活动水平，无单位；</w:t>
            </w:r>
          </w:p>
          <w:p>
            <w:pPr>
              <w:pStyle w:val="64"/>
              <w:numPr>
                <w:ilvl w:val="0"/>
                <w:numId w:val="0"/>
              </w:numPr>
              <w:ind w:firstLine="720" w:firstLineChars="400"/>
              <w:rPr>
                <w:rFonts w:ascii="Times New Roman"/>
                <w:sz w:val="18"/>
                <w:szCs w:val="18"/>
              </w:rPr>
            </w:pPr>
            <w:r>
              <w:rPr>
                <w:rFonts w:ascii="Times New Roman"/>
                <w:i/>
                <w:iCs/>
                <w:sz w:val="18"/>
                <w:szCs w:val="18"/>
              </w:rPr>
              <w:t>HAL</w:t>
            </w:r>
            <w:r>
              <w:rPr>
                <w:rFonts w:ascii="Times New Roman"/>
                <w:i/>
                <w:iCs/>
                <w:sz w:val="18"/>
                <w:szCs w:val="18"/>
                <w:vertAlign w:val="subscript"/>
              </w:rPr>
              <w:t>j</w:t>
            </w:r>
            <w:r>
              <w:rPr>
                <w:rFonts w:ascii="Times New Roman"/>
                <w:sz w:val="18"/>
                <w:szCs w:val="18"/>
              </w:rPr>
              <w:t>——第j个</w:t>
            </w:r>
            <w:r>
              <w:rPr>
                <w:rFonts w:hint="eastAsia" w:ascii="Times New Roman"/>
                <w:sz w:val="18"/>
                <w:szCs w:val="18"/>
              </w:rPr>
              <w:t>独立周期</w:t>
            </w:r>
            <w:r>
              <w:rPr>
                <w:rFonts w:ascii="Times New Roman"/>
                <w:sz w:val="18"/>
                <w:szCs w:val="18"/>
              </w:rPr>
              <w:t>任务的HAL值</w:t>
            </w:r>
            <w:r>
              <w:rPr>
                <w:rFonts w:hint="eastAsia" w:ascii="Times New Roman"/>
                <w:sz w:val="18"/>
                <w:szCs w:val="18"/>
              </w:rPr>
              <w:t>，无单位</w:t>
            </w:r>
            <w:r>
              <w:rPr>
                <w:rFonts w:ascii="Times New Roman"/>
                <w:sz w:val="18"/>
                <w:szCs w:val="18"/>
              </w:rPr>
              <w:t>；</w:t>
            </w:r>
          </w:p>
          <w:p>
            <w:pPr>
              <w:pStyle w:val="64"/>
              <w:numPr>
                <w:ilvl w:val="0"/>
                <w:numId w:val="0"/>
              </w:numPr>
              <w:ind w:firstLine="720" w:firstLineChars="400"/>
              <w:rPr>
                <w:rFonts w:ascii="Times New Roman"/>
                <w:sz w:val="18"/>
                <w:szCs w:val="18"/>
              </w:rPr>
            </w:pPr>
            <w:r>
              <w:rPr>
                <w:rFonts w:ascii="Times New Roman"/>
                <w:i/>
                <w:iCs/>
                <w:sz w:val="18"/>
                <w:szCs w:val="18"/>
              </w:rPr>
              <w:t>T</w:t>
            </w:r>
            <w:r>
              <w:rPr>
                <w:rFonts w:ascii="Times New Roman"/>
                <w:i/>
                <w:iCs/>
                <w:sz w:val="18"/>
                <w:szCs w:val="18"/>
                <w:vertAlign w:val="subscript"/>
              </w:rPr>
              <w:t>j</w:t>
            </w:r>
            <w:r>
              <w:rPr>
                <w:rFonts w:ascii="Times New Roman"/>
                <w:sz w:val="18"/>
                <w:szCs w:val="18"/>
              </w:rPr>
              <w:t xml:space="preserve">  ——第j个</w:t>
            </w:r>
            <w:r>
              <w:rPr>
                <w:rFonts w:hint="eastAsia" w:ascii="Times New Roman"/>
                <w:sz w:val="18"/>
                <w:szCs w:val="18"/>
              </w:rPr>
              <w:t>独立周期</w:t>
            </w:r>
            <w:r>
              <w:rPr>
                <w:rFonts w:ascii="Times New Roman"/>
                <w:sz w:val="18"/>
                <w:szCs w:val="18"/>
              </w:rPr>
              <w:t>任务的用力时间，单位为秒；</w:t>
            </w:r>
          </w:p>
          <w:p>
            <w:pPr>
              <w:pStyle w:val="64"/>
              <w:numPr>
                <w:ilvl w:val="0"/>
                <w:numId w:val="0"/>
              </w:numPr>
              <w:ind w:firstLine="720" w:firstLineChars="400"/>
              <w:rPr>
                <w:rFonts w:ascii="Times New Roman"/>
                <w:sz w:val="18"/>
                <w:szCs w:val="18"/>
              </w:rPr>
            </w:pPr>
            <w:r>
              <w:rPr>
                <w:rFonts w:ascii="Times New Roman"/>
                <w:i/>
                <w:iCs/>
                <w:sz w:val="18"/>
                <w:szCs w:val="18"/>
              </w:rPr>
              <w:t>m</w:t>
            </w:r>
            <w:r>
              <w:rPr>
                <w:rFonts w:ascii="Times New Roman"/>
                <w:sz w:val="18"/>
                <w:szCs w:val="18"/>
              </w:rPr>
              <w:t xml:space="preserve">  ——</w:t>
            </w:r>
            <w:r>
              <w:rPr>
                <w:rFonts w:hint="eastAsia" w:ascii="Times New Roman"/>
                <w:sz w:val="18"/>
                <w:szCs w:val="18"/>
              </w:rPr>
              <w:t>整个工作日内的独立周期</w:t>
            </w:r>
            <w:r>
              <w:rPr>
                <w:rFonts w:ascii="Times New Roman"/>
                <w:sz w:val="18"/>
                <w:szCs w:val="18"/>
              </w:rPr>
              <w:t>任务总数，单位为个。</w:t>
            </w:r>
          </w:p>
          <w:p>
            <w:pPr>
              <w:pStyle w:val="64"/>
              <w:numPr>
                <w:ilvl w:val="0"/>
                <w:numId w:val="0"/>
              </w:numPr>
              <w:ind w:firstLine="360" w:firstLineChars="200"/>
              <w:jc w:val="center"/>
              <w:rPr>
                <w:rFonts w:ascii="Times New Roman"/>
                <w:position w:val="-44"/>
                <w:sz w:val="18"/>
                <w:szCs w:val="18"/>
              </w:rPr>
            </w:pPr>
            <w:bookmarkStart w:id="280" w:name="OLE_LINK10"/>
            <w:r>
              <w:rPr>
                <w:rFonts w:ascii="Times New Roman"/>
                <w:position w:val="-44"/>
                <w:sz w:val="18"/>
                <w:szCs w:val="18"/>
              </w:rPr>
              <w:object>
                <v:shape id="_x0000_i1053" o:spt="75" type="#_x0000_t75" style="height:39.3pt;width:219.9pt;" o:ole="t" filled="f" o:preferrelative="t" stroked="f" coordsize="21600,21600">
                  <v:path/>
                  <v:fill on="f" focussize="0,0"/>
                  <v:stroke on="f" joinstyle="miter"/>
                  <v:imagedata r:id="rId61" o:title=""/>
                  <o:lock v:ext="edit" aspectratio="t"/>
                  <w10:wrap type="none"/>
                  <w10:anchorlock/>
                </v:shape>
                <o:OLEObject Type="Embed" ProgID="Equation.3" ShapeID="_x0000_i1053" DrawAspect="Content" ObjectID="_1468075753" r:id="rId60">
                  <o:LockedField>false</o:LockedField>
                </o:OLEObject>
              </w:object>
            </w:r>
            <w:bookmarkEnd w:id="280"/>
          </w:p>
          <w:p>
            <w:pPr>
              <w:pStyle w:val="28"/>
              <w:ind w:firstLine="900" w:firstLineChars="500"/>
              <w:rPr>
                <w:rFonts w:hint="eastAsia" w:eastAsia="宋体"/>
                <w:i/>
                <w:iCs/>
                <w:sz w:val="18"/>
                <w:szCs w:val="18"/>
                <w:vertAlign w:val="subscript"/>
                <w:lang w:eastAsia="zh-CN"/>
              </w:rPr>
            </w:pPr>
            <w:r>
              <w:rPr>
                <w:rFonts w:ascii="Times New Roman"/>
                <w:bCs/>
                <w:sz w:val="18"/>
                <w:szCs w:val="18"/>
              </w:rPr>
              <w:fldChar w:fldCharType="begin"/>
            </w:r>
            <w:r>
              <w:rPr>
                <w:rFonts w:ascii="Times New Roman"/>
                <w:bCs/>
                <w:sz w:val="18"/>
                <w:szCs w:val="18"/>
              </w:rPr>
              <w:instrText xml:space="preserve"> = 2 \* GB3 \* MERGEFORMAT </w:instrText>
            </w:r>
            <w:r>
              <w:rPr>
                <w:rFonts w:ascii="Times New Roman"/>
                <w:bCs/>
                <w:sz w:val="18"/>
                <w:szCs w:val="18"/>
              </w:rPr>
              <w:fldChar w:fldCharType="separate"/>
            </w:r>
            <w:r>
              <w:rPr>
                <w:sz w:val="18"/>
                <w:szCs w:val="18"/>
              </w:rPr>
              <w:t>②</w:t>
            </w:r>
            <w:r>
              <w:rPr>
                <w:rFonts w:ascii="Times New Roman"/>
                <w:bCs/>
                <w:sz w:val="18"/>
                <w:szCs w:val="18"/>
              </w:rPr>
              <w:fldChar w:fldCharType="end"/>
            </w:r>
            <w:r>
              <w:rPr>
                <w:rFonts w:hint="eastAsia" w:ascii="Times New Roman"/>
                <w:bCs/>
                <w:sz w:val="18"/>
                <w:szCs w:val="18"/>
              </w:rPr>
              <w:t xml:space="preserve"> 计算</w:t>
            </w:r>
            <w:r>
              <w:rPr>
                <w:rFonts w:hint="eastAsia"/>
                <w:sz w:val="18"/>
                <w:szCs w:val="18"/>
                <w:lang w:eastAsia="zh-CN"/>
              </w:rPr>
              <w:t>NPF</w:t>
            </w:r>
          </w:p>
          <w:p>
            <w:pPr>
              <w:pStyle w:val="28"/>
              <w:ind w:firstLine="900" w:firstLineChars="500"/>
              <w:rPr>
                <w:rFonts w:ascii="Times New Roman"/>
                <w:sz w:val="18"/>
                <w:szCs w:val="18"/>
              </w:rPr>
            </w:pPr>
            <w:r>
              <w:rPr>
                <w:rFonts w:hint="eastAsia" w:ascii="Times New Roman"/>
                <w:sz w:val="18"/>
                <w:szCs w:val="18"/>
              </w:rPr>
              <w:t>任务A：</w:t>
            </w:r>
          </w:p>
          <w:p>
            <w:pPr>
              <w:pStyle w:val="28"/>
              <w:ind w:firstLine="900" w:firstLineChars="500"/>
              <w:rPr>
                <w:rFonts w:ascii="Times New Roman"/>
                <w:sz w:val="18"/>
                <w:szCs w:val="18"/>
              </w:rPr>
            </w:pPr>
            <w:r>
              <w:rPr>
                <w:rFonts w:ascii="Times New Roman"/>
                <w:sz w:val="18"/>
                <w:szCs w:val="18"/>
              </w:rPr>
              <w:t>第一步：确定峰值力（PF）</w:t>
            </w:r>
          </w:p>
          <w:p>
            <w:pPr>
              <w:pStyle w:val="28"/>
              <w:ind w:firstLine="900" w:firstLineChars="500"/>
              <w:rPr>
                <w:rFonts w:ascii="Times New Roman"/>
                <w:sz w:val="18"/>
                <w:szCs w:val="18"/>
              </w:rPr>
            </w:pPr>
            <w:r>
              <w:rPr>
                <w:rFonts w:hint="eastAsia" w:ascii="Times New Roman"/>
                <w:sz w:val="18"/>
                <w:szCs w:val="18"/>
              </w:rPr>
              <w:t>通过表面肌电仪测量手腕部在任务期间施加的最大用力，取第90百分位数值为800微伏。</w:t>
            </w:r>
          </w:p>
          <w:p>
            <w:pPr>
              <w:pStyle w:val="28"/>
              <w:ind w:firstLine="900" w:firstLineChars="500"/>
              <w:rPr>
                <w:rFonts w:ascii="Times New Roman"/>
                <w:sz w:val="18"/>
                <w:szCs w:val="18"/>
              </w:rPr>
            </w:pPr>
            <w:r>
              <w:rPr>
                <w:rFonts w:ascii="Times New Roman"/>
                <w:sz w:val="18"/>
                <w:szCs w:val="18"/>
              </w:rPr>
              <w:t>第二步：确定特定姿势参考力（PSRS）</w:t>
            </w:r>
          </w:p>
          <w:p>
            <w:pPr>
              <w:pStyle w:val="28"/>
              <w:ind w:firstLine="900" w:firstLineChars="500"/>
              <w:rPr>
                <w:rFonts w:ascii="Times New Roman"/>
                <w:sz w:val="18"/>
                <w:szCs w:val="18"/>
              </w:rPr>
            </w:pPr>
            <w:r>
              <w:rPr>
                <w:rFonts w:hint="eastAsia" w:ascii="Times New Roman"/>
                <w:sz w:val="18"/>
                <w:szCs w:val="18"/>
              </w:rPr>
              <w:t>通过表面肌电仪测量，基准最大力（PSRS）为1000微伏。</w:t>
            </w:r>
          </w:p>
          <w:p>
            <w:pPr>
              <w:pStyle w:val="28"/>
              <w:ind w:firstLine="900" w:firstLineChars="500"/>
              <w:rPr>
                <w:rFonts w:ascii="Times New Roman"/>
                <w:sz w:val="18"/>
                <w:szCs w:val="18"/>
              </w:rPr>
            </w:pPr>
            <w:r>
              <w:rPr>
                <w:rFonts w:hint="eastAsia" w:ascii="Times New Roman"/>
                <w:sz w:val="18"/>
                <w:szCs w:val="18"/>
              </w:rPr>
              <w:t>根据公式（4）计算</w:t>
            </w:r>
            <w:r>
              <w:rPr>
                <w:rFonts w:hint="eastAsia" w:ascii="Times New Roman"/>
                <w:sz w:val="18"/>
                <w:szCs w:val="18"/>
                <w:lang w:eastAsia="zh-CN"/>
              </w:rPr>
              <w:t>NPF</w:t>
            </w:r>
            <w:r>
              <w:rPr>
                <w:rFonts w:hint="eastAsia" w:ascii="Times New Roman"/>
                <w:sz w:val="18"/>
                <w:szCs w:val="18"/>
              </w:rPr>
              <w:t>值：</w:t>
            </w:r>
          </w:p>
          <w:p>
            <w:pPr>
              <w:pStyle w:val="28"/>
              <w:ind w:firstLine="2160" w:firstLineChars="1200"/>
              <w:rPr>
                <w:rFonts w:ascii="Times New Roman"/>
                <w:sz w:val="18"/>
                <w:szCs w:val="18"/>
              </w:rPr>
            </w:pPr>
            <w:r>
              <w:rPr>
                <w:rFonts w:hint="eastAsia" w:ascii="Times New Roman"/>
                <w:i/>
                <w:iCs/>
                <w:sz w:val="18"/>
                <w:szCs w:val="18"/>
                <w:lang w:eastAsia="zh-CN"/>
              </w:rPr>
              <w:t>NPF</w:t>
            </w:r>
            <w:r>
              <w:rPr>
                <w:rFonts w:ascii="Times New Roman"/>
                <w:position w:val="-26"/>
                <w:sz w:val="18"/>
                <w:szCs w:val="18"/>
              </w:rPr>
              <w:object>
                <v:shape id="_x0000_i1054" o:spt="75" type="#_x0000_t75" style="height:27.15pt;width:83.6pt;" o:ole="t" filled="f" o:preferrelative="t" stroked="f" coordsize="21600,21600">
                  <v:path/>
                  <v:fill on="f" focussize="0,0"/>
                  <v:stroke on="f" joinstyle="miter"/>
                  <v:imagedata r:id="rId42" o:title=""/>
                  <o:lock v:ext="edit" aspectratio="t"/>
                  <w10:wrap type="none"/>
                  <w10:anchorlock/>
                </v:shape>
                <o:OLEObject Type="Embed" ProgID="Equation.3" ShapeID="_x0000_i1054" DrawAspect="Content" ObjectID="_1468075754" r:id="rId62">
                  <o:LockedField>false</o:LockedField>
                </o:OLEObject>
              </w:object>
            </w:r>
          </w:p>
          <w:p>
            <w:pPr>
              <w:pStyle w:val="28"/>
              <w:ind w:firstLine="900" w:firstLineChars="500"/>
              <w:rPr>
                <w:rFonts w:ascii="Times New Roman"/>
                <w:sz w:val="18"/>
                <w:szCs w:val="18"/>
              </w:rPr>
            </w:pPr>
            <w:r>
              <w:rPr>
                <w:rFonts w:hint="eastAsia" w:ascii="Times New Roman"/>
                <w:sz w:val="18"/>
                <w:szCs w:val="18"/>
              </w:rPr>
              <w:t>任务B：</w:t>
            </w:r>
          </w:p>
          <w:p>
            <w:pPr>
              <w:pStyle w:val="28"/>
              <w:ind w:firstLine="900" w:firstLineChars="500"/>
              <w:rPr>
                <w:rFonts w:ascii="Times New Roman"/>
                <w:sz w:val="18"/>
                <w:szCs w:val="18"/>
              </w:rPr>
            </w:pPr>
            <w:r>
              <w:rPr>
                <w:rFonts w:ascii="Times New Roman"/>
                <w:sz w:val="18"/>
                <w:szCs w:val="18"/>
              </w:rPr>
              <w:t>第一步：确定峰值力（PF）</w:t>
            </w:r>
          </w:p>
          <w:p>
            <w:pPr>
              <w:pStyle w:val="28"/>
              <w:ind w:firstLine="900" w:firstLineChars="500"/>
              <w:rPr>
                <w:rFonts w:ascii="Times New Roman"/>
                <w:sz w:val="18"/>
                <w:szCs w:val="18"/>
              </w:rPr>
            </w:pPr>
            <w:r>
              <w:rPr>
                <w:rFonts w:hint="eastAsia" w:ascii="Times New Roman"/>
                <w:sz w:val="18"/>
                <w:szCs w:val="18"/>
              </w:rPr>
              <w:t>通过表面肌电仪测量手腕部在任务期间施加的最大用力，取第90百分位数值为500微伏。</w:t>
            </w:r>
          </w:p>
          <w:p>
            <w:pPr>
              <w:pStyle w:val="28"/>
              <w:ind w:firstLine="900" w:firstLineChars="500"/>
              <w:rPr>
                <w:rFonts w:ascii="Times New Roman"/>
                <w:sz w:val="18"/>
                <w:szCs w:val="18"/>
              </w:rPr>
            </w:pPr>
            <w:r>
              <w:rPr>
                <w:rFonts w:ascii="Times New Roman"/>
                <w:sz w:val="18"/>
                <w:szCs w:val="18"/>
              </w:rPr>
              <w:t>第二步：确定特定姿势参考力（PSRS）</w:t>
            </w:r>
          </w:p>
          <w:p>
            <w:pPr>
              <w:pStyle w:val="28"/>
              <w:ind w:firstLine="900" w:firstLineChars="500"/>
              <w:rPr>
                <w:rFonts w:ascii="Times New Roman"/>
                <w:sz w:val="18"/>
                <w:szCs w:val="18"/>
              </w:rPr>
            </w:pPr>
            <w:r>
              <w:rPr>
                <w:rFonts w:hint="eastAsia" w:ascii="Times New Roman"/>
                <w:sz w:val="18"/>
                <w:szCs w:val="18"/>
              </w:rPr>
              <w:t>通过表面肌电仪测量，基准最大力（PSRS）为1000微伏。</w:t>
            </w:r>
          </w:p>
          <w:p>
            <w:pPr>
              <w:pStyle w:val="28"/>
              <w:ind w:firstLine="900" w:firstLineChars="500"/>
              <w:rPr>
                <w:rFonts w:ascii="Times New Roman"/>
                <w:sz w:val="18"/>
                <w:szCs w:val="18"/>
              </w:rPr>
            </w:pPr>
            <w:r>
              <w:rPr>
                <w:rFonts w:hint="eastAsia" w:ascii="Times New Roman"/>
                <w:sz w:val="18"/>
                <w:szCs w:val="18"/>
              </w:rPr>
              <w:t>根据公式（4）计算</w:t>
            </w:r>
            <w:r>
              <w:rPr>
                <w:rFonts w:hint="eastAsia" w:ascii="Times New Roman"/>
                <w:sz w:val="18"/>
                <w:szCs w:val="18"/>
                <w:lang w:eastAsia="zh-CN"/>
              </w:rPr>
              <w:t>NPF</w:t>
            </w:r>
            <w:r>
              <w:rPr>
                <w:rFonts w:hint="eastAsia" w:ascii="Times New Roman"/>
                <w:sz w:val="18"/>
                <w:szCs w:val="18"/>
              </w:rPr>
              <w:t>值：</w:t>
            </w:r>
          </w:p>
          <w:p>
            <w:pPr>
              <w:pStyle w:val="28"/>
              <w:ind w:firstLine="2160" w:firstLineChars="1200"/>
              <w:rPr>
                <w:rFonts w:ascii="Times New Roman"/>
                <w:position w:val="-26"/>
                <w:sz w:val="18"/>
                <w:szCs w:val="18"/>
              </w:rPr>
            </w:pPr>
            <w:r>
              <w:rPr>
                <w:rFonts w:hint="eastAsia" w:ascii="Times New Roman"/>
                <w:i/>
                <w:iCs/>
                <w:sz w:val="18"/>
                <w:szCs w:val="18"/>
                <w:lang w:eastAsia="zh-CN"/>
              </w:rPr>
              <w:t>NPF</w:t>
            </w:r>
            <w:r>
              <w:rPr>
                <w:rFonts w:ascii="Times New Roman"/>
                <w:position w:val="-44"/>
                <w:sz w:val="18"/>
                <w:szCs w:val="18"/>
              </w:rPr>
              <w:object>
                <v:shape id="_x0000_i1055" o:spt="75" type="#_x0000_t75" style="height:41.55pt;width:83.6pt;" o:ole="t" filled="f" o:preferrelative="t" stroked="f" coordsize="21600,21600">
                  <v:path/>
                  <v:fill on="f" focussize="0,0"/>
                  <v:stroke on="f" joinstyle="miter"/>
                  <v:imagedata r:id="rId64" o:title=""/>
                  <o:lock v:ext="edit" aspectratio="t"/>
                  <w10:wrap type="none"/>
                  <w10:anchorlock/>
                </v:shape>
                <o:OLEObject Type="Embed" ProgID="Equation.3" ShapeID="_x0000_i1055" DrawAspect="Content" ObjectID="_1468075755" r:id="rId63">
                  <o:LockedField>false</o:LockedField>
                </o:OLEObject>
              </w:object>
            </w:r>
          </w:p>
          <w:p>
            <w:pPr>
              <w:pStyle w:val="28"/>
              <w:ind w:firstLine="900" w:firstLineChars="500"/>
              <w:rPr>
                <w:i/>
                <w:iCs/>
                <w:sz w:val="18"/>
                <w:szCs w:val="18"/>
                <w:vertAlign w:val="subscript"/>
              </w:rPr>
            </w:pPr>
          </w:p>
          <w:p>
            <w:pPr>
              <w:widowControl/>
              <w:tabs>
                <w:tab w:val="center" w:pos="4201"/>
                <w:tab w:val="right" w:leader="dot" w:pos="9298"/>
              </w:tabs>
              <w:autoSpaceDE w:val="0"/>
              <w:autoSpaceDN w:val="0"/>
              <w:ind w:firstLine="900" w:firstLineChars="500"/>
              <w:rPr>
                <w:kern w:val="0"/>
                <w:sz w:val="18"/>
                <w:szCs w:val="18"/>
              </w:rPr>
            </w:pPr>
            <w:r>
              <w:rPr>
                <w:i/>
                <w:iCs/>
                <w:kern w:val="0"/>
                <w:sz w:val="18"/>
                <w:szCs w:val="18"/>
              </w:rPr>
              <w:t>NPF</w:t>
            </w:r>
            <w:r>
              <w:rPr>
                <w:rFonts w:hint="eastAsia"/>
                <w:i/>
                <w:iCs/>
                <w:kern w:val="0"/>
                <w:sz w:val="18"/>
                <w:szCs w:val="18"/>
                <w:vertAlign w:val="subscript"/>
              </w:rPr>
              <w:t>TWA评估</w:t>
            </w:r>
            <w:r>
              <w:rPr>
                <w:kern w:val="0"/>
                <w:sz w:val="18"/>
                <w:szCs w:val="18"/>
              </w:rPr>
              <w:t>根据公式（</w:t>
            </w:r>
            <w:r>
              <w:rPr>
                <w:rFonts w:hint="eastAsia"/>
                <w:kern w:val="0"/>
                <w:sz w:val="18"/>
                <w:szCs w:val="18"/>
              </w:rPr>
              <w:t>6</w:t>
            </w:r>
            <w:r>
              <w:rPr>
                <w:kern w:val="0"/>
                <w:sz w:val="18"/>
                <w:szCs w:val="18"/>
              </w:rPr>
              <w:t>）计算。</w:t>
            </w:r>
          </w:p>
          <w:p>
            <w:pPr>
              <w:widowControl/>
              <w:tabs>
                <w:tab w:val="center" w:pos="4201"/>
                <w:tab w:val="right" w:leader="dot" w:pos="9298"/>
              </w:tabs>
              <w:autoSpaceDE w:val="0"/>
              <w:autoSpaceDN w:val="0"/>
              <w:rPr>
                <w:kern w:val="0"/>
                <w:sz w:val="18"/>
                <w:szCs w:val="18"/>
              </w:rPr>
            </w:pPr>
            <w:r>
              <w:rPr>
                <w:kern w:val="0"/>
                <w:sz w:val="18"/>
                <w:szCs w:val="18"/>
              </w:rPr>
              <w:tab/>
            </w:r>
            <w:r>
              <w:rPr>
                <w:position w:val="-42"/>
                <w:sz w:val="18"/>
                <w:szCs w:val="18"/>
              </w:rPr>
              <w:object>
                <v:shape id="_x0000_i1056" o:spt="75" type="#_x0000_t75" style="height:48.75pt;width:171.15pt;" o:ole="t" filled="f" o:preferrelative="t" stroked="f" coordsize="21600,21600">
                  <v:path/>
                  <v:fill on="f" focussize="0,0"/>
                  <v:stroke on="f" joinstyle="miter"/>
                  <v:imagedata r:id="rId19" o:title=""/>
                  <o:lock v:ext="edit" aspectratio="t"/>
                  <w10:wrap type="none"/>
                  <w10:anchorlock/>
                </v:shape>
                <o:OLEObject Type="Embed" ProgID="Equation.3" ShapeID="_x0000_i1056" DrawAspect="Content" ObjectID="_1468075756" r:id="rId65">
                  <o:LockedField>false</o:LockedField>
                </o:OLEObject>
              </w:object>
            </w:r>
            <w:r>
              <w:rPr>
                <w:kern w:val="0"/>
                <w:sz w:val="18"/>
                <w:szCs w:val="18"/>
              </w:rPr>
              <w:tab/>
            </w:r>
            <w:r>
              <w:rPr>
                <w:kern w:val="0"/>
                <w:sz w:val="18"/>
                <w:szCs w:val="18"/>
              </w:rPr>
              <w:t>(</w:t>
            </w:r>
            <w:r>
              <w:rPr>
                <w:rFonts w:hint="eastAsia"/>
                <w:kern w:val="0"/>
                <w:sz w:val="18"/>
                <w:szCs w:val="18"/>
              </w:rPr>
              <w:t>6</w:t>
            </w:r>
            <w:r>
              <w:rPr>
                <w:kern w:val="0"/>
                <w:sz w:val="18"/>
                <w:szCs w:val="18"/>
              </w:rPr>
              <w:t>)</w:t>
            </w:r>
          </w:p>
          <w:p>
            <w:pPr>
              <w:widowControl/>
              <w:tabs>
                <w:tab w:val="center" w:pos="4201"/>
                <w:tab w:val="right" w:leader="dot" w:pos="9298"/>
              </w:tabs>
              <w:autoSpaceDE w:val="0"/>
              <w:autoSpaceDN w:val="0"/>
              <w:ind w:firstLine="360" w:firstLineChars="200"/>
              <w:rPr>
                <w:kern w:val="0"/>
                <w:sz w:val="18"/>
                <w:szCs w:val="18"/>
              </w:rPr>
            </w:pPr>
            <w:r>
              <w:rPr>
                <w:kern w:val="0"/>
                <w:sz w:val="18"/>
                <w:szCs w:val="18"/>
              </w:rPr>
              <w:t>式中：</w:t>
            </w:r>
          </w:p>
          <w:p>
            <w:pPr>
              <w:widowControl/>
              <w:tabs>
                <w:tab w:val="center" w:pos="4201"/>
                <w:tab w:val="right" w:leader="dot" w:pos="9298"/>
              </w:tabs>
              <w:autoSpaceDE w:val="0"/>
              <w:autoSpaceDN w:val="0"/>
              <w:ind w:firstLine="360" w:firstLineChars="200"/>
              <w:rPr>
                <w:kern w:val="0"/>
                <w:sz w:val="18"/>
                <w:szCs w:val="18"/>
              </w:rPr>
            </w:pPr>
            <w:r>
              <w:rPr>
                <w:i/>
                <w:iCs/>
                <w:kern w:val="0"/>
                <w:sz w:val="18"/>
                <w:szCs w:val="18"/>
              </w:rPr>
              <w:t>NPF</w:t>
            </w:r>
            <w:r>
              <w:rPr>
                <w:i/>
                <w:iCs/>
                <w:kern w:val="0"/>
                <w:sz w:val="18"/>
                <w:szCs w:val="18"/>
                <w:vertAlign w:val="subscript"/>
              </w:rPr>
              <w:t>TWA</w:t>
            </w:r>
            <w:r>
              <w:rPr>
                <w:rFonts w:hint="eastAsia"/>
                <w:i/>
                <w:iCs/>
                <w:kern w:val="0"/>
                <w:sz w:val="18"/>
                <w:szCs w:val="18"/>
                <w:vertAlign w:val="subscript"/>
              </w:rPr>
              <w:t>评估</w:t>
            </w:r>
            <w:r>
              <w:rPr>
                <w:kern w:val="0"/>
                <w:sz w:val="18"/>
                <w:szCs w:val="18"/>
              </w:rPr>
              <w:t>——时间加权平均标化峰值力评估值，用于综合评估劳动者在多个不同工作任务中的手腕部用力情况。</w:t>
            </w:r>
            <w:r>
              <w:rPr>
                <w:rFonts w:hint="eastAsia"/>
                <w:kern w:val="0"/>
                <w:sz w:val="18"/>
                <w:szCs w:val="18"/>
              </w:rPr>
              <w:t>该值</w:t>
            </w:r>
            <w:r>
              <w:rPr>
                <w:kern w:val="0"/>
                <w:sz w:val="18"/>
                <w:szCs w:val="18"/>
              </w:rPr>
              <w:t>根据每个工作任务的</w:t>
            </w:r>
            <w:r>
              <w:rPr>
                <w:rFonts w:hint="eastAsia"/>
                <w:kern w:val="0"/>
                <w:sz w:val="18"/>
                <w:szCs w:val="18"/>
                <w:lang w:eastAsia="zh-CN"/>
              </w:rPr>
              <w:t>NPF</w:t>
            </w:r>
            <w:r>
              <w:rPr>
                <w:kern w:val="0"/>
                <w:sz w:val="18"/>
                <w:szCs w:val="18"/>
              </w:rPr>
              <w:t>及其所占时间计算得出，能够更准确地反映劳动者在整个工作日中的接触水平，</w:t>
            </w:r>
            <w:r>
              <w:rPr>
                <w:rFonts w:hint="eastAsia"/>
                <w:kern w:val="0"/>
                <w:sz w:val="18"/>
                <w:szCs w:val="18"/>
              </w:rPr>
              <w:t>无单位</w:t>
            </w:r>
            <w:r>
              <w:rPr>
                <w:kern w:val="0"/>
                <w:sz w:val="18"/>
                <w:szCs w:val="18"/>
              </w:rPr>
              <w:t>；</w:t>
            </w:r>
          </w:p>
          <w:p>
            <w:pPr>
              <w:widowControl/>
              <w:ind w:firstLine="360" w:firstLineChars="200"/>
              <w:jc w:val="left"/>
              <w:outlineLvl w:val="2"/>
              <w:rPr>
                <w:kern w:val="0"/>
                <w:sz w:val="18"/>
                <w:szCs w:val="18"/>
              </w:rPr>
            </w:pPr>
            <w:r>
              <w:rPr>
                <w:rFonts w:hint="eastAsia"/>
                <w:i/>
                <w:iCs/>
                <w:kern w:val="0"/>
                <w:sz w:val="18"/>
                <w:szCs w:val="18"/>
                <w:lang w:eastAsia="zh-CN"/>
              </w:rPr>
              <w:t>NPF</w:t>
            </w:r>
            <w:r>
              <w:rPr>
                <w:i/>
                <w:iCs/>
                <w:kern w:val="0"/>
                <w:sz w:val="18"/>
                <w:szCs w:val="18"/>
                <w:vertAlign w:val="subscript"/>
              </w:rPr>
              <w:t>j</w:t>
            </w:r>
            <w:r>
              <w:rPr>
                <w:kern w:val="0"/>
                <w:sz w:val="18"/>
                <w:szCs w:val="18"/>
              </w:rPr>
              <w:t>——第j个</w:t>
            </w:r>
            <w:r>
              <w:rPr>
                <w:sz w:val="18"/>
                <w:szCs w:val="18"/>
              </w:rPr>
              <w:t>独立周期</w:t>
            </w:r>
            <w:r>
              <w:rPr>
                <w:kern w:val="0"/>
                <w:sz w:val="18"/>
                <w:szCs w:val="18"/>
              </w:rPr>
              <w:t>任务的NPF值</w:t>
            </w:r>
            <w:r>
              <w:rPr>
                <w:rFonts w:hint="eastAsia"/>
                <w:kern w:val="0"/>
                <w:sz w:val="18"/>
                <w:szCs w:val="18"/>
              </w:rPr>
              <w:t>，无单位</w:t>
            </w:r>
            <w:r>
              <w:rPr>
                <w:kern w:val="0"/>
                <w:sz w:val="18"/>
                <w:szCs w:val="18"/>
              </w:rPr>
              <w:t>；</w:t>
            </w:r>
          </w:p>
          <w:p>
            <w:pPr>
              <w:widowControl/>
              <w:ind w:firstLine="360" w:firstLineChars="200"/>
              <w:jc w:val="left"/>
              <w:outlineLvl w:val="2"/>
              <w:rPr>
                <w:kern w:val="0"/>
                <w:sz w:val="18"/>
                <w:szCs w:val="18"/>
              </w:rPr>
            </w:pPr>
            <w:r>
              <w:rPr>
                <w:i/>
                <w:iCs/>
                <w:kern w:val="0"/>
                <w:sz w:val="18"/>
                <w:szCs w:val="18"/>
              </w:rPr>
              <w:t>T</w:t>
            </w:r>
            <w:r>
              <w:rPr>
                <w:i/>
                <w:iCs/>
                <w:kern w:val="0"/>
                <w:sz w:val="18"/>
                <w:szCs w:val="18"/>
                <w:vertAlign w:val="subscript"/>
              </w:rPr>
              <w:t>j</w:t>
            </w:r>
            <w:r>
              <w:rPr>
                <w:i/>
                <w:iCs/>
                <w:kern w:val="0"/>
                <w:sz w:val="18"/>
                <w:szCs w:val="18"/>
              </w:rPr>
              <w:t xml:space="preserve">  </w:t>
            </w:r>
            <w:r>
              <w:rPr>
                <w:kern w:val="0"/>
                <w:sz w:val="18"/>
                <w:szCs w:val="18"/>
              </w:rPr>
              <w:t>——第j个</w:t>
            </w:r>
            <w:r>
              <w:rPr>
                <w:sz w:val="18"/>
                <w:szCs w:val="18"/>
              </w:rPr>
              <w:t>独立周期</w:t>
            </w:r>
            <w:r>
              <w:rPr>
                <w:kern w:val="0"/>
                <w:sz w:val="18"/>
                <w:szCs w:val="18"/>
              </w:rPr>
              <w:t>任务的时间，单位为秒；</w:t>
            </w:r>
          </w:p>
          <w:p>
            <w:pPr>
              <w:widowControl/>
              <w:ind w:firstLine="360" w:firstLineChars="200"/>
              <w:jc w:val="left"/>
              <w:outlineLvl w:val="2"/>
              <w:rPr>
                <w:kern w:val="0"/>
                <w:sz w:val="18"/>
                <w:szCs w:val="18"/>
              </w:rPr>
            </w:pPr>
            <w:r>
              <w:rPr>
                <w:i/>
                <w:iCs/>
                <w:kern w:val="0"/>
                <w:sz w:val="18"/>
                <w:szCs w:val="18"/>
              </w:rPr>
              <w:t xml:space="preserve">m  </w:t>
            </w:r>
            <w:r>
              <w:rPr>
                <w:kern w:val="0"/>
                <w:sz w:val="18"/>
                <w:szCs w:val="18"/>
              </w:rPr>
              <w:t>——</w:t>
            </w:r>
            <w:r>
              <w:rPr>
                <w:sz w:val="18"/>
                <w:szCs w:val="18"/>
              </w:rPr>
              <w:t>整个工作日内的独立周期</w:t>
            </w:r>
            <w:r>
              <w:rPr>
                <w:kern w:val="0"/>
                <w:sz w:val="18"/>
                <w:szCs w:val="18"/>
              </w:rPr>
              <w:t>任务总数，单位为个。</w:t>
            </w:r>
          </w:p>
          <w:p>
            <w:pPr>
              <w:pStyle w:val="28"/>
              <w:ind w:firstLine="900" w:firstLineChars="500"/>
              <w:rPr>
                <w:rFonts w:ascii="Times New Roman"/>
                <w:sz w:val="18"/>
                <w:szCs w:val="18"/>
              </w:rPr>
            </w:pPr>
          </w:p>
          <w:p>
            <w:pPr>
              <w:pStyle w:val="28"/>
              <w:ind w:firstLine="720" w:firstLineChars="400"/>
              <w:jc w:val="left"/>
              <w:rPr>
                <w:rFonts w:ascii="Times New Roman"/>
                <w:position w:val="-44"/>
                <w:sz w:val="18"/>
                <w:szCs w:val="18"/>
              </w:rPr>
            </w:pPr>
            <w:r>
              <w:rPr>
                <w:rFonts w:ascii="Times New Roman"/>
                <w:position w:val="-44"/>
                <w:sz w:val="18"/>
                <w:szCs w:val="18"/>
              </w:rPr>
              <w:object>
                <v:shape id="_x0000_i1057" o:spt="75" type="#_x0000_t75" style="height:39.3pt;width:146.2pt;" o:ole="t" filled="f" o:preferrelative="t" stroked="f" coordsize="21600,21600">
                  <v:path/>
                  <v:fill on="f" focussize="0,0"/>
                  <v:stroke on="f" joinstyle="miter"/>
                  <v:imagedata r:id="rId67" o:title=""/>
                  <o:lock v:ext="edit" aspectratio="t"/>
                  <w10:wrap type="none"/>
                  <w10:anchorlock/>
                </v:shape>
                <o:OLEObject Type="Embed" ProgID="Equation.3" ShapeID="_x0000_i1057" DrawAspect="Content" ObjectID="_1468075757" r:id="rId66">
                  <o:LockedField>false</o:LockedField>
                </o:OLEObject>
              </w:object>
            </w:r>
          </w:p>
          <w:p>
            <w:pPr>
              <w:pStyle w:val="28"/>
              <w:numPr>
                <w:ilvl w:val="0"/>
                <w:numId w:val="31"/>
              </w:numPr>
              <w:ind w:firstLine="0" w:firstLineChars="0"/>
              <w:jc w:val="left"/>
              <w:rPr>
                <w:rFonts w:ascii="Times New Roman"/>
                <w:position w:val="-44"/>
                <w:sz w:val="18"/>
                <w:szCs w:val="18"/>
              </w:rPr>
            </w:pPr>
            <w:r>
              <w:rPr>
                <w:rFonts w:hint="eastAsia" w:ascii="Times New Roman"/>
                <w:position w:val="-44"/>
                <w:sz w:val="18"/>
                <w:szCs w:val="18"/>
              </w:rPr>
              <w:t>危险判定</w:t>
            </w:r>
          </w:p>
          <w:p>
            <w:pPr>
              <w:pStyle w:val="28"/>
              <w:ind w:firstLine="180" w:firstLineChars="100"/>
              <w:rPr>
                <w:rFonts w:ascii="Times New Roman"/>
                <w:sz w:val="18"/>
                <w:szCs w:val="18"/>
              </w:rPr>
            </w:pPr>
            <w:r>
              <w:rPr>
                <w:rFonts w:hint="eastAsia" w:ascii="Times New Roman"/>
                <w:sz w:val="18"/>
                <w:szCs w:val="18"/>
              </w:rPr>
              <w:t>根据计算结果，HAL</w:t>
            </w:r>
            <w:r>
              <w:rPr>
                <w:rFonts w:hint="eastAsia" w:ascii="Times New Roman"/>
                <w:sz w:val="18"/>
                <w:szCs w:val="18"/>
                <w:vertAlign w:val="subscript"/>
              </w:rPr>
              <w:t>TWA</w:t>
            </w:r>
            <w:r>
              <w:rPr>
                <w:rFonts w:hint="eastAsia" w:ascii="Times New Roman"/>
                <w:sz w:val="18"/>
                <w:szCs w:val="18"/>
              </w:rPr>
              <w:t>≈0.836，四舍五入为1。NPF</w:t>
            </w:r>
            <w:r>
              <w:rPr>
                <w:rFonts w:hint="eastAsia" w:ascii="Times New Roman"/>
                <w:sz w:val="18"/>
                <w:szCs w:val="18"/>
                <w:vertAlign w:val="subscript"/>
              </w:rPr>
              <w:t>TWA评估</w:t>
            </w:r>
            <w:r>
              <w:rPr>
                <w:rFonts w:hint="eastAsia" w:ascii="Times New Roman"/>
                <w:sz w:val="18"/>
                <w:szCs w:val="18"/>
              </w:rPr>
              <w:t>=6.875，四舍五入为7。参照表4《</w:t>
            </w:r>
            <w:r>
              <w:rPr>
                <w:rFonts w:hint="eastAsia"/>
                <w:bCs/>
                <w:sz w:val="18"/>
                <w:szCs w:val="18"/>
              </w:rPr>
              <w:t xml:space="preserve">基于HAL的NPF </w:t>
            </w:r>
            <w:r>
              <w:rPr>
                <w:rFonts w:hint="eastAsia"/>
                <w:bCs/>
                <w:sz w:val="18"/>
                <w:szCs w:val="18"/>
                <w:vertAlign w:val="subscript"/>
              </w:rPr>
              <w:t>OEL</w:t>
            </w:r>
            <w:r>
              <w:rPr>
                <w:rFonts w:hint="eastAsia"/>
                <w:bCs/>
                <w:sz w:val="18"/>
                <w:szCs w:val="18"/>
              </w:rPr>
              <w:t xml:space="preserve">和 NPF </w:t>
            </w:r>
            <w:r>
              <w:rPr>
                <w:rFonts w:hint="eastAsia"/>
                <w:bCs/>
                <w:sz w:val="18"/>
                <w:szCs w:val="18"/>
                <w:vertAlign w:val="subscript"/>
              </w:rPr>
              <w:t>AL</w:t>
            </w:r>
            <w:r>
              <w:rPr>
                <w:rFonts w:hint="eastAsia"/>
                <w:bCs/>
                <w:sz w:val="18"/>
                <w:szCs w:val="18"/>
              </w:rPr>
              <w:t>参考值</w:t>
            </w:r>
            <w:r>
              <w:rPr>
                <w:rFonts w:hint="eastAsia" w:ascii="Times New Roman"/>
                <w:sz w:val="18"/>
                <w:szCs w:val="18"/>
              </w:rPr>
              <w:t>》，在HAL=1时，NPF</w:t>
            </w:r>
            <w:r>
              <w:rPr>
                <w:rFonts w:hint="eastAsia" w:ascii="Times New Roman"/>
                <w:sz w:val="18"/>
                <w:szCs w:val="18"/>
                <w:vertAlign w:val="subscript"/>
              </w:rPr>
              <w:t>OEL</w:t>
            </w:r>
            <w:r>
              <w:rPr>
                <w:rFonts w:hint="eastAsia" w:ascii="Times New Roman"/>
                <w:sz w:val="18"/>
                <w:szCs w:val="18"/>
              </w:rPr>
              <w:t>约为5.04，NPF</w:t>
            </w:r>
            <w:r>
              <w:rPr>
                <w:rFonts w:hint="eastAsia" w:ascii="Times New Roman"/>
                <w:sz w:val="18"/>
                <w:szCs w:val="18"/>
                <w:vertAlign w:val="subscript"/>
              </w:rPr>
              <w:t>AL</w:t>
            </w:r>
            <w:r>
              <w:rPr>
                <w:rFonts w:hint="eastAsia" w:ascii="Times New Roman"/>
                <w:sz w:val="18"/>
                <w:szCs w:val="18"/>
              </w:rPr>
              <w:t>约为3.04。由于NPF</w:t>
            </w:r>
            <w:r>
              <w:rPr>
                <w:rFonts w:hint="eastAsia" w:ascii="Times New Roman"/>
                <w:sz w:val="18"/>
                <w:szCs w:val="18"/>
                <w:vertAlign w:val="subscript"/>
              </w:rPr>
              <w:t>TWA评估值</w:t>
            </w:r>
            <w:r>
              <w:rPr>
                <w:rFonts w:hint="eastAsia" w:ascii="Times New Roman"/>
                <w:sz w:val="18"/>
                <w:szCs w:val="18"/>
              </w:rPr>
              <w:t>7高于NPF</w:t>
            </w:r>
            <w:r>
              <w:rPr>
                <w:rFonts w:hint="eastAsia" w:ascii="Times New Roman"/>
                <w:sz w:val="18"/>
                <w:szCs w:val="18"/>
                <w:vertAlign w:val="subscript"/>
              </w:rPr>
              <w:t>OEL</w:t>
            </w:r>
            <w:r>
              <w:rPr>
                <w:rFonts w:hint="eastAsia" w:ascii="Times New Roman"/>
                <w:sz w:val="18"/>
                <w:szCs w:val="18"/>
              </w:rPr>
              <w:t>（5.60），该作业职业接触危险为高危险（红色）。</w:t>
            </w:r>
          </w:p>
          <w:p>
            <w:pPr>
              <w:numPr>
                <w:ilvl w:val="0"/>
                <w:numId w:val="27"/>
              </w:numPr>
              <w:autoSpaceDE w:val="0"/>
              <w:autoSpaceDN w:val="0"/>
              <w:rPr>
                <w:bCs/>
                <w:sz w:val="18"/>
                <w:szCs w:val="18"/>
              </w:rPr>
            </w:pPr>
            <w:r>
              <w:rPr>
                <w:rFonts w:hint="eastAsia"/>
                <w:bCs/>
                <w:sz w:val="18"/>
                <w:szCs w:val="18"/>
              </w:rPr>
              <w:t>控制措施判定</w:t>
            </w:r>
          </w:p>
          <w:p>
            <w:pPr>
              <w:pStyle w:val="28"/>
              <w:ind w:firstLine="360"/>
              <w:rPr>
                <w:rFonts w:ascii="Times New Roman"/>
                <w:bCs/>
                <w:sz w:val="18"/>
                <w:szCs w:val="18"/>
              </w:rPr>
            </w:pPr>
            <w:r>
              <w:rPr>
                <w:rFonts w:hint="eastAsia" w:ascii="Times New Roman"/>
                <w:bCs/>
                <w:sz w:val="18"/>
                <w:szCs w:val="18"/>
              </w:rPr>
              <w:t>用人单位应重新设计作业流程，实施工程控制（如引入自动化设备、采用工效学设计）和管理控制（如轮岗、缩短连续作业时间），并配备防振手套等防护装备，将接触强度降低至NPF</w:t>
            </w:r>
            <w:r>
              <w:rPr>
                <w:rFonts w:hint="eastAsia" w:ascii="Times New Roman"/>
                <w:bCs/>
                <w:sz w:val="18"/>
                <w:szCs w:val="18"/>
                <w:vertAlign w:val="subscript"/>
              </w:rPr>
              <w:t>OEL</w:t>
            </w:r>
            <w:r>
              <w:rPr>
                <w:rFonts w:hint="eastAsia" w:ascii="Times New Roman"/>
                <w:bCs/>
                <w:sz w:val="18"/>
                <w:szCs w:val="18"/>
              </w:rPr>
              <w:t>以下。同时，每年定期评估职业接触，确保危险得到有效控制。</w:t>
            </w:r>
          </w:p>
          <w:p>
            <w:pPr>
              <w:pStyle w:val="28"/>
              <w:ind w:firstLine="720" w:firstLineChars="400"/>
              <w:jc w:val="left"/>
              <w:rPr>
                <w:rFonts w:ascii="Times New Roman"/>
                <w:position w:val="-44"/>
                <w:sz w:val="18"/>
                <w:szCs w:val="18"/>
              </w:rPr>
            </w:pPr>
          </w:p>
          <w:p>
            <w:pPr>
              <w:pStyle w:val="28"/>
              <w:ind w:firstLine="540" w:firstLineChars="300"/>
              <w:rPr>
                <w:rFonts w:ascii="Times New Roman"/>
                <w:sz w:val="18"/>
                <w:szCs w:val="18"/>
              </w:rPr>
            </w:pPr>
          </w:p>
        </w:tc>
      </w:tr>
    </w:tbl>
    <w:p>
      <w:pPr>
        <w:pStyle w:val="146"/>
        <w:numPr>
          <w:ilvl w:val="0"/>
          <w:numId w:val="0"/>
        </w:numPr>
        <w:tabs>
          <w:tab w:val="clear" w:pos="360"/>
        </w:tabs>
        <w:spacing w:before="720"/>
        <w:rPr>
          <w:rFonts w:ascii="Times New Roman"/>
        </w:rPr>
      </w:pPr>
      <w:r>
        <w:br w:type="page"/>
      </w:r>
      <w:bookmarkStart w:id="281" w:name="_Toc195008272"/>
      <w:bookmarkStart w:id="282" w:name="OLE_LINK75"/>
      <w:bookmarkStart w:id="283" w:name="_Toc193102014"/>
      <w:r>
        <w:rPr>
          <w:rFonts w:hint="eastAsia"/>
        </w:rPr>
        <w:t xml:space="preserve">附 </w:t>
      </w:r>
      <w:r>
        <w:t xml:space="preserve"> </w:t>
      </w:r>
      <w:r>
        <w:rPr>
          <w:rFonts w:hint="eastAsia"/>
        </w:rPr>
        <w:t xml:space="preserve">录 </w:t>
      </w:r>
      <w:r>
        <w:t xml:space="preserve"> </w:t>
      </w:r>
      <w:r>
        <w:rPr>
          <w:rFonts w:hint="eastAsia"/>
          <w:lang w:val="en-US" w:eastAsia="zh-CN"/>
        </w:rPr>
        <w:t>D</w:t>
      </w:r>
      <w:r>
        <w:rPr>
          <w:rFonts w:ascii="Times New Roman"/>
        </w:rPr>
        <w:br w:type="textWrapping"/>
      </w:r>
      <w:r>
        <w:rPr>
          <w:rFonts w:ascii="Times New Roman"/>
        </w:rPr>
        <w:t>（资料性）</w:t>
      </w:r>
      <w:r>
        <w:rPr>
          <w:rFonts w:ascii="Times New Roman"/>
        </w:rPr>
        <w:br w:type="textWrapping"/>
      </w:r>
      <w:r>
        <w:rPr>
          <w:rFonts w:hAnsi="宋体"/>
        </w:rPr>
        <w:t>正确使用本标准的说</w:t>
      </w:r>
      <w:r>
        <w:rPr>
          <w:rFonts w:hint="eastAsia" w:hAnsi="宋体"/>
        </w:rPr>
        <w:t>明</w:t>
      </w:r>
      <w:bookmarkEnd w:id="281"/>
    </w:p>
    <w:p>
      <w:pPr>
        <w:pStyle w:val="85"/>
        <w:numPr>
          <w:ilvl w:val="0"/>
          <w:numId w:val="0"/>
        </w:numPr>
        <w:tabs>
          <w:tab w:val="clear" w:pos="360"/>
        </w:tabs>
        <w:spacing w:before="312" w:after="312"/>
        <w:rPr>
          <w:rFonts w:ascii="Times New Roman"/>
        </w:rPr>
      </w:pPr>
      <w:bookmarkStart w:id="284" w:name="_Toc195008273"/>
      <w:bookmarkStart w:id="285" w:name="_Toc195003804"/>
      <w:bookmarkStart w:id="286" w:name="_Toc193101967"/>
      <w:bookmarkStart w:id="287" w:name="OLE_LINK76"/>
      <w:r>
        <w:rPr>
          <w:rFonts w:hint="eastAsia"/>
          <w:lang w:val="en-US" w:eastAsia="zh-CN"/>
        </w:rPr>
        <w:t>D</w:t>
      </w:r>
      <w:r>
        <w:rPr>
          <w:rFonts w:hint="eastAsia"/>
        </w:rPr>
        <w:t>.</w:t>
      </w:r>
      <w:r>
        <w:t>1 适用范围与对象</w:t>
      </w:r>
      <w:bookmarkEnd w:id="284"/>
      <w:bookmarkEnd w:id="285"/>
      <w:bookmarkEnd w:id="286"/>
    </w:p>
    <w:p>
      <w:pPr>
        <w:pStyle w:val="28"/>
        <w:rPr>
          <w:rFonts w:ascii="Times New Roman"/>
        </w:rPr>
      </w:pPr>
      <w:bookmarkStart w:id="288" w:name="_Hlk58188542"/>
      <w:r>
        <w:rPr>
          <w:rFonts w:ascii="Times New Roman"/>
        </w:rPr>
        <w:t>本标准适用于所有工作场所中从事手腕部重复用力作业的劳动者，特别是那些长时间（累计工时≥4小时/日）进行腕部屈曲、背伸、桡尺偏或复合动作作业的人员。这些作业活动常见于国民经济行业分类中的制造业（包括但不限于电子设备制造、家具制造、汽车制造、生物药品制造、玩具制造等）。</w:t>
      </w:r>
      <w:r>
        <w:rPr>
          <w:rFonts w:hint="eastAsia" w:ascii="Times New Roman"/>
        </w:rPr>
        <w:t>由于工作性质，这些劳动者可能面临较高的职业性腕管综合征等肌肉骨骼疾患的危险。</w:t>
      </w:r>
    </w:p>
    <w:bookmarkEnd w:id="288"/>
    <w:p>
      <w:pPr>
        <w:pStyle w:val="85"/>
        <w:numPr>
          <w:ilvl w:val="0"/>
          <w:numId w:val="0"/>
        </w:numPr>
        <w:tabs>
          <w:tab w:val="clear" w:pos="360"/>
        </w:tabs>
        <w:spacing w:before="312" w:after="312"/>
        <w:rPr>
          <w:rFonts w:ascii="Times New Roman" w:eastAsia="宋体"/>
        </w:rPr>
      </w:pPr>
      <w:bookmarkStart w:id="289" w:name="_Toc193101968"/>
      <w:bookmarkStart w:id="290" w:name="_Toc195003805"/>
      <w:bookmarkStart w:id="291" w:name="_Toc195008274"/>
      <w:r>
        <w:rPr>
          <w:rFonts w:hint="eastAsia"/>
          <w:lang w:val="en-US" w:eastAsia="zh-CN"/>
        </w:rPr>
        <w:t>D</w:t>
      </w:r>
      <w:r>
        <w:rPr>
          <w:rFonts w:hint="eastAsia"/>
        </w:rPr>
        <w:t>.</w:t>
      </w:r>
      <w:r>
        <w:t>2 评估</w:t>
      </w:r>
      <w:r>
        <w:rPr>
          <w:rFonts w:hint="eastAsia"/>
        </w:rPr>
        <w:t>时间点</w:t>
      </w:r>
      <w:r>
        <w:t>与频率</w:t>
      </w:r>
      <w:bookmarkEnd w:id="289"/>
      <w:bookmarkEnd w:id="290"/>
      <w:bookmarkEnd w:id="291"/>
    </w:p>
    <w:p>
      <w:pPr>
        <w:pStyle w:val="28"/>
        <w:rPr>
          <w:rFonts w:ascii="Times New Roman"/>
        </w:rPr>
      </w:pPr>
      <w:r>
        <w:rPr>
          <w:rFonts w:hint="eastAsia" w:ascii="Times New Roman"/>
        </w:rPr>
        <w:t>新入职劳动者上岗前须进行基线评估，涵盖作业姿势、用力负荷测量等内容，具体方法见附录A。在岗劳动者建议每年评估一次，若工作内容或环境发生变化，应及时重新评估，以确保评估结果的时效性和准确性。</w:t>
      </w:r>
    </w:p>
    <w:p>
      <w:pPr>
        <w:pStyle w:val="85"/>
        <w:numPr>
          <w:ilvl w:val="0"/>
          <w:numId w:val="0"/>
        </w:numPr>
        <w:tabs>
          <w:tab w:val="clear" w:pos="360"/>
        </w:tabs>
        <w:spacing w:before="312" w:after="312"/>
        <w:rPr>
          <w:rFonts w:ascii="Times New Roman" w:eastAsia="宋体"/>
        </w:rPr>
      </w:pPr>
      <w:bookmarkStart w:id="292" w:name="_Toc195008275"/>
      <w:bookmarkStart w:id="293" w:name="_Toc195003806"/>
      <w:bookmarkStart w:id="294" w:name="_Toc193101969"/>
      <w:r>
        <w:rPr>
          <w:rFonts w:hint="eastAsia"/>
          <w:lang w:val="en-US" w:eastAsia="zh-CN"/>
        </w:rPr>
        <w:t>D</w:t>
      </w:r>
      <w:r>
        <w:t>.3 评估方法的选择</w:t>
      </w:r>
      <w:bookmarkEnd w:id="292"/>
      <w:bookmarkEnd w:id="293"/>
      <w:bookmarkEnd w:id="294"/>
    </w:p>
    <w:p>
      <w:pPr>
        <w:pStyle w:val="28"/>
        <w:rPr>
          <w:rFonts w:ascii="Times New Roman"/>
        </w:rPr>
      </w:pPr>
      <w:r>
        <w:rPr>
          <w:rFonts w:hint="eastAsia" w:ascii="Times New Roman"/>
        </w:rPr>
        <w:t>实际评估时，可根据工作场所情况和精度要求，选择观察法或测量法获取HAL和</w:t>
      </w:r>
      <w:r>
        <w:rPr>
          <w:rFonts w:hint="eastAsia" w:ascii="Times New Roman"/>
          <w:lang w:eastAsia="zh-CN"/>
        </w:rPr>
        <w:t>NPF</w:t>
      </w:r>
      <w:r>
        <w:rPr>
          <w:rFonts w:hint="eastAsia" w:ascii="Times New Roman"/>
        </w:rPr>
        <w:t>参数。</w:t>
      </w:r>
    </w:p>
    <w:p>
      <w:pPr>
        <w:pStyle w:val="85"/>
        <w:numPr>
          <w:ilvl w:val="0"/>
          <w:numId w:val="0"/>
        </w:numPr>
        <w:tabs>
          <w:tab w:val="clear" w:pos="360"/>
        </w:tabs>
        <w:spacing w:before="312" w:after="312"/>
        <w:rPr>
          <w:rFonts w:ascii="Times New Roman" w:eastAsia="宋体"/>
        </w:rPr>
      </w:pPr>
      <w:bookmarkStart w:id="295" w:name="_Toc195003807"/>
      <w:bookmarkStart w:id="296" w:name="_Toc195008276"/>
      <w:bookmarkStart w:id="297" w:name="_Toc193101970"/>
      <w:r>
        <w:rPr>
          <w:rFonts w:hint="eastAsia"/>
        </w:rPr>
        <w:t>C</w:t>
      </w:r>
      <w:r>
        <w:t>.3.1 观察法</w:t>
      </w:r>
      <w:bookmarkEnd w:id="295"/>
      <w:bookmarkEnd w:id="296"/>
      <w:bookmarkEnd w:id="297"/>
    </w:p>
    <w:p>
      <w:pPr>
        <w:pStyle w:val="28"/>
        <w:rPr>
          <w:rFonts w:ascii="Times New Roman"/>
        </w:rPr>
      </w:pPr>
      <w:r>
        <w:rPr>
          <w:rFonts w:ascii="Times New Roman"/>
        </w:rPr>
        <w:t>观察法</w:t>
      </w:r>
      <w:r>
        <w:rPr>
          <w:rFonts w:hint="eastAsia" w:ascii="Times New Roman"/>
        </w:rPr>
        <w:t>适用于精度要求不高的工作场所或快速筛查阶段。可通过视频录像或直接观察，评估手腕部的用力频次、用力时间及工作周期用力时间占比，对照表格确定HAL等级或</w:t>
      </w:r>
      <w:r>
        <w:rPr>
          <w:rFonts w:hint="eastAsia" w:ascii="Times New Roman"/>
          <w:lang w:eastAsia="zh-CN"/>
        </w:rPr>
        <w:t>NPF</w:t>
      </w:r>
      <w:r>
        <w:rPr>
          <w:rFonts w:hint="eastAsia" w:ascii="Times New Roman"/>
        </w:rPr>
        <w:t>。此方法为初步评估手段，可在无专业设备时使用，为后续精确测量提供参考。</w:t>
      </w:r>
    </w:p>
    <w:p>
      <w:pPr>
        <w:pStyle w:val="85"/>
        <w:numPr>
          <w:ilvl w:val="0"/>
          <w:numId w:val="0"/>
        </w:numPr>
        <w:tabs>
          <w:tab w:val="clear" w:pos="360"/>
        </w:tabs>
        <w:spacing w:before="312" w:after="312"/>
        <w:rPr>
          <w:rFonts w:ascii="Times New Roman" w:eastAsia="宋体"/>
        </w:rPr>
      </w:pPr>
      <w:bookmarkStart w:id="298" w:name="_Toc195008277"/>
      <w:bookmarkStart w:id="299" w:name="_Toc195003808"/>
      <w:bookmarkStart w:id="300" w:name="_Toc193101971"/>
      <w:r>
        <w:rPr>
          <w:rFonts w:hint="eastAsia"/>
          <w:lang w:val="en-US" w:eastAsia="zh-CN"/>
        </w:rPr>
        <w:t>D</w:t>
      </w:r>
      <w:r>
        <w:t>,3.2 测量法</w:t>
      </w:r>
      <w:bookmarkEnd w:id="298"/>
      <w:bookmarkEnd w:id="299"/>
      <w:bookmarkEnd w:id="300"/>
    </w:p>
    <w:p>
      <w:pPr>
        <w:pStyle w:val="28"/>
        <w:rPr>
          <w:rFonts w:ascii="Times New Roman"/>
        </w:rPr>
      </w:pPr>
      <w:r>
        <w:rPr>
          <w:rFonts w:hint="eastAsia" w:ascii="Times New Roman"/>
        </w:rPr>
        <w:t>测量法适用于精度要求高的工作场所，或观察法无法提供精确数据时。需用专业设备（如手腕部力传感手套、表面肌电仪等）准确获取HAL和</w:t>
      </w:r>
      <w:r>
        <w:rPr>
          <w:rFonts w:hint="eastAsia" w:ascii="Times New Roman"/>
          <w:lang w:eastAsia="zh-CN"/>
        </w:rPr>
        <w:t>NPF</w:t>
      </w:r>
      <w:r>
        <w:rPr>
          <w:rFonts w:hint="eastAsia" w:ascii="Times New Roman"/>
        </w:rPr>
        <w:t>，为职业病诊断、危险评估和控制措施制定提供科学依据。</w:t>
      </w:r>
    </w:p>
    <w:p>
      <w:pPr>
        <w:pStyle w:val="85"/>
        <w:numPr>
          <w:ilvl w:val="0"/>
          <w:numId w:val="0"/>
        </w:numPr>
        <w:tabs>
          <w:tab w:val="clear" w:pos="360"/>
        </w:tabs>
        <w:spacing w:before="312" w:after="312"/>
        <w:rPr>
          <w:rFonts w:ascii="Times New Roman" w:eastAsia="宋体"/>
        </w:rPr>
      </w:pPr>
      <w:bookmarkStart w:id="301" w:name="_Toc195003809"/>
      <w:bookmarkStart w:id="302" w:name="_Toc193101972"/>
      <w:bookmarkStart w:id="303" w:name="_Toc195008278"/>
      <w:r>
        <w:rPr>
          <w:rFonts w:hint="eastAsia"/>
          <w:lang w:val="en-US" w:eastAsia="zh-CN"/>
        </w:rPr>
        <w:t>D</w:t>
      </w:r>
      <w:r>
        <w:t xml:space="preserve">.3.3 </w:t>
      </w:r>
      <w:r>
        <w:rPr>
          <w:rFonts w:hint="eastAsia"/>
        </w:rPr>
        <w:t>结果不一致时的结论判定</w:t>
      </w:r>
      <w:bookmarkEnd w:id="301"/>
      <w:bookmarkEnd w:id="302"/>
      <w:bookmarkEnd w:id="303"/>
    </w:p>
    <w:p>
      <w:pPr>
        <w:pStyle w:val="28"/>
        <w:rPr>
          <w:rFonts w:ascii="Times New Roman"/>
        </w:rPr>
      </w:pPr>
      <w:r>
        <w:rPr>
          <w:rFonts w:hint="eastAsia" w:ascii="Times New Roman"/>
        </w:rPr>
        <w:t>观察法和测量法结果不一致时，优先采纳测量法结果。因其精度更高、客观性更强，能更准确反映实际作业情况和劳动者职业接触水平。职业健康危险评估应遵循谨慎性原则，优先采纳更为严格的结果，确保劳动者健康安全。</w:t>
      </w:r>
    </w:p>
    <w:p>
      <w:pPr>
        <w:pStyle w:val="85"/>
        <w:numPr>
          <w:ilvl w:val="0"/>
          <w:numId w:val="0"/>
        </w:numPr>
        <w:tabs>
          <w:tab w:val="clear" w:pos="360"/>
        </w:tabs>
        <w:spacing w:before="312" w:after="312"/>
        <w:rPr>
          <w:rFonts w:ascii="Times New Roman" w:eastAsia="宋体"/>
        </w:rPr>
      </w:pPr>
      <w:bookmarkStart w:id="304" w:name="_Toc193101973"/>
      <w:bookmarkStart w:id="305" w:name="_Toc195003810"/>
      <w:bookmarkStart w:id="306" w:name="_Toc195008279"/>
      <w:bookmarkStart w:id="307" w:name="OLE_LINK8"/>
      <w:r>
        <w:rPr>
          <w:rFonts w:hint="eastAsia"/>
          <w:lang w:val="en-US" w:eastAsia="zh-CN"/>
        </w:rPr>
        <w:t>D</w:t>
      </w:r>
      <w:r>
        <w:t>.4 评估结果的解读与应用</w:t>
      </w:r>
      <w:bookmarkEnd w:id="304"/>
      <w:bookmarkEnd w:id="305"/>
      <w:bookmarkEnd w:id="306"/>
    </w:p>
    <w:bookmarkEnd w:id="307"/>
    <w:p>
      <w:pPr>
        <w:pStyle w:val="28"/>
        <w:rPr>
          <w:rFonts w:ascii="Times New Roman"/>
        </w:rPr>
      </w:pPr>
      <w:bookmarkStart w:id="308" w:name="_Toc193101974"/>
      <w:bookmarkStart w:id="309" w:name="_Toc195003811"/>
      <w:bookmarkStart w:id="310" w:name="_Toc195008280"/>
      <w:r>
        <w:rPr>
          <w:rFonts w:hint="eastAsia" w:ascii="Times New Roman"/>
        </w:rPr>
        <w:t>用</w:t>
      </w:r>
      <w:r>
        <w:rPr>
          <w:rFonts w:ascii="Times New Roman"/>
        </w:rPr>
        <w:t>用人单位依据本标准的职业接触参考限值（NPF</w:t>
      </w:r>
      <w:r>
        <w:rPr>
          <w:rFonts w:ascii="Times New Roman"/>
          <w:vertAlign w:val="subscript"/>
        </w:rPr>
        <w:t>OEL</w:t>
      </w:r>
      <w:r>
        <w:rPr>
          <w:rFonts w:ascii="Times New Roman"/>
        </w:rPr>
        <w:t>）和行动水平参考值（NPF</w:t>
      </w:r>
      <w:r>
        <w:rPr>
          <w:rFonts w:ascii="Times New Roman"/>
          <w:vertAlign w:val="subscript"/>
        </w:rPr>
        <w:t>AL</w:t>
      </w:r>
      <w:r>
        <w:rPr>
          <w:rFonts w:ascii="Times New Roman"/>
        </w:rPr>
        <w:t>），判定劳动者职业接触</w:t>
      </w:r>
      <w:r>
        <w:rPr>
          <w:rFonts w:hint="eastAsia" w:ascii="Times New Roman"/>
        </w:rPr>
        <w:t>危险</w:t>
      </w:r>
      <w:r>
        <w:rPr>
          <w:rFonts w:ascii="Times New Roman"/>
        </w:rPr>
        <w:t>，并按结果采取对应控制策略。</w:t>
      </w:r>
    </w:p>
    <w:p>
      <w:pPr>
        <w:pStyle w:val="28"/>
        <w:rPr>
          <w:rFonts w:ascii="Times New Roman"/>
        </w:rPr>
      </w:pPr>
      <w:r>
        <w:rPr>
          <w:rFonts w:ascii="Times New Roman"/>
        </w:rPr>
        <w:t>低</w:t>
      </w:r>
      <w:r>
        <w:rPr>
          <w:rFonts w:hint="eastAsia" w:ascii="Times New Roman"/>
        </w:rPr>
        <w:t>危险</w:t>
      </w:r>
      <w:r>
        <w:rPr>
          <w:rFonts w:ascii="Times New Roman"/>
        </w:rPr>
        <w:t>时，表明劳动者健康</w:t>
      </w:r>
      <w:r>
        <w:rPr>
          <w:rFonts w:hint="eastAsia" w:ascii="Times New Roman"/>
        </w:rPr>
        <w:t>危险</w:t>
      </w:r>
      <w:r>
        <w:rPr>
          <w:rFonts w:ascii="Times New Roman"/>
        </w:rPr>
        <w:t>低，用人单位应维持现有控制措施，确保持续符合低</w:t>
      </w:r>
      <w:r>
        <w:rPr>
          <w:rFonts w:hint="eastAsia" w:ascii="Times New Roman"/>
        </w:rPr>
        <w:t>危险</w:t>
      </w:r>
      <w:r>
        <w:rPr>
          <w:rFonts w:ascii="Times New Roman"/>
        </w:rPr>
        <w:t>标准。若劳动者有抱怨或工作任务、方式改变，需及时评估职业健康</w:t>
      </w:r>
      <w:r>
        <w:rPr>
          <w:rFonts w:hint="eastAsia" w:ascii="Times New Roman"/>
        </w:rPr>
        <w:t>危险</w:t>
      </w:r>
      <w:r>
        <w:rPr>
          <w:rFonts w:ascii="Times New Roman"/>
        </w:rPr>
        <w:t>。</w:t>
      </w:r>
    </w:p>
    <w:p>
      <w:pPr>
        <w:pStyle w:val="28"/>
        <w:rPr>
          <w:rFonts w:ascii="Times New Roman"/>
        </w:rPr>
      </w:pPr>
      <w:r>
        <w:rPr>
          <w:rFonts w:ascii="Times New Roman"/>
        </w:rPr>
        <w:t>中</w:t>
      </w:r>
      <w:r>
        <w:rPr>
          <w:rFonts w:hint="eastAsia" w:ascii="Times New Roman"/>
        </w:rPr>
        <w:t>危险</w:t>
      </w:r>
      <w:r>
        <w:rPr>
          <w:rFonts w:ascii="Times New Roman"/>
        </w:rPr>
        <w:t>时，劳动者可能面临健康</w:t>
      </w:r>
      <w:r>
        <w:rPr>
          <w:rFonts w:hint="eastAsia" w:ascii="Times New Roman"/>
        </w:rPr>
        <w:t>危险</w:t>
      </w:r>
      <w:r>
        <w:rPr>
          <w:rFonts w:ascii="Times New Roman"/>
        </w:rPr>
        <w:t>，用人单位需采取职业卫生行动，如优化作业流程、减少重复用力频率、增加休息时间和提供培训。每3年进行一次职业接触评估，重点检查作业姿势和用力负荷。</w:t>
      </w:r>
    </w:p>
    <w:p>
      <w:pPr>
        <w:pStyle w:val="28"/>
        <w:rPr>
          <w:rFonts w:ascii="Times New Roman"/>
        </w:rPr>
      </w:pPr>
      <w:r>
        <w:rPr>
          <w:rFonts w:ascii="Times New Roman"/>
        </w:rPr>
        <w:t>高</w:t>
      </w:r>
      <w:r>
        <w:rPr>
          <w:rFonts w:hint="eastAsia" w:ascii="Times New Roman"/>
        </w:rPr>
        <w:t>危险</w:t>
      </w:r>
      <w:r>
        <w:rPr>
          <w:rFonts w:ascii="Times New Roman"/>
        </w:rPr>
        <w:t>时，劳动者健康</w:t>
      </w:r>
      <w:r>
        <w:rPr>
          <w:rFonts w:hint="eastAsia" w:ascii="Times New Roman"/>
        </w:rPr>
        <w:t>危险</w:t>
      </w:r>
      <w:r>
        <w:rPr>
          <w:rFonts w:ascii="Times New Roman"/>
        </w:rPr>
        <w:t>大，需立即干预。用人单位应根据评估结果，重新设计作业流程，采用工程和管理控制，并提供防护装备，确保接触强度降至NPF</w:t>
      </w:r>
      <w:r>
        <w:rPr>
          <w:rFonts w:ascii="Times New Roman"/>
          <w:vertAlign w:val="subscript"/>
        </w:rPr>
        <w:t>OEL</w:t>
      </w:r>
      <w:r>
        <w:rPr>
          <w:rFonts w:ascii="Times New Roman"/>
        </w:rPr>
        <w:t>以下。每年定期评估职业接触，确保</w:t>
      </w:r>
      <w:r>
        <w:rPr>
          <w:rFonts w:hint="eastAsia" w:ascii="Times New Roman"/>
        </w:rPr>
        <w:t>危险</w:t>
      </w:r>
      <w:r>
        <w:rPr>
          <w:rFonts w:ascii="Times New Roman"/>
        </w:rPr>
        <w:t>可控。</w:t>
      </w:r>
    </w:p>
    <w:p>
      <w:pPr>
        <w:pStyle w:val="28"/>
        <w:rPr>
          <w:rFonts w:ascii="Times New Roman"/>
        </w:rPr>
      </w:pPr>
      <w:r>
        <w:rPr>
          <w:rFonts w:ascii="Times New Roman"/>
        </w:rPr>
        <w:t>用人单位应定期监测和评估劳动者职业接触水平，推动作业环境持续改进，防止劳动者健康受潜在威胁。</w:t>
      </w:r>
    </w:p>
    <w:bookmarkEnd w:id="282"/>
    <w:bookmarkEnd w:id="287"/>
    <w:p>
      <w:pPr>
        <w:pStyle w:val="85"/>
        <w:numPr>
          <w:ilvl w:val="0"/>
          <w:numId w:val="0"/>
        </w:numPr>
        <w:tabs>
          <w:tab w:val="clear" w:pos="360"/>
        </w:tabs>
        <w:spacing w:before="312" w:after="312"/>
        <w:rPr>
          <w:rFonts w:ascii="Times New Roman" w:eastAsia="宋体"/>
          <w:szCs w:val="21"/>
        </w:rPr>
      </w:pPr>
      <w:bookmarkStart w:id="311" w:name="OLE_LINK73"/>
      <w:r>
        <w:rPr>
          <w:rFonts w:hint="eastAsia"/>
          <w:szCs w:val="21"/>
          <w:lang w:val="en-US" w:eastAsia="zh-CN"/>
        </w:rPr>
        <w:t>D</w:t>
      </w:r>
      <w:r>
        <w:rPr>
          <w:szCs w:val="21"/>
        </w:rPr>
        <w:t>.5 与职业病诊断的衔接</w:t>
      </w:r>
      <w:bookmarkEnd w:id="308"/>
      <w:bookmarkEnd w:id="309"/>
      <w:bookmarkEnd w:id="310"/>
    </w:p>
    <w:bookmarkEnd w:id="311"/>
    <w:p>
      <w:pPr>
        <w:ind w:firstLine="420" w:firstLineChars="200"/>
        <w:rPr>
          <w:szCs w:val="21"/>
        </w:rPr>
      </w:pPr>
      <w:r>
        <w:rPr>
          <w:rFonts w:hint="eastAsia"/>
          <w:szCs w:val="21"/>
        </w:rPr>
        <w:t>本标准的评估方法和结果可作为职业性腕管综合征等职业病诊断时判断过量接触的参考依据。当劳动者出现手部正中神经支配区域感觉或运动功能障碍等症状时，结合本标准的评估结果，可提升职业接触与手腕部疾病关联性判定的可靠性。职业病诊断机构进行诊断时，可参考本标准的技术要求和评估程序，确保诊断的准确性和公正性。</w:t>
      </w:r>
    </w:p>
    <w:p>
      <w:pPr>
        <w:pStyle w:val="85"/>
        <w:numPr>
          <w:ilvl w:val="0"/>
          <w:numId w:val="0"/>
        </w:numPr>
        <w:tabs>
          <w:tab w:val="clear" w:pos="360"/>
        </w:tabs>
        <w:spacing w:before="312" w:after="312"/>
        <w:rPr>
          <w:szCs w:val="21"/>
        </w:rPr>
      </w:pPr>
      <w:bookmarkStart w:id="312" w:name="_Toc195008281"/>
      <w:bookmarkStart w:id="313" w:name="_Toc195003812"/>
      <w:bookmarkStart w:id="314" w:name="OLE_LINK43"/>
      <w:bookmarkStart w:id="315" w:name="OLE_LINK72"/>
      <w:r>
        <w:rPr>
          <w:rFonts w:hint="eastAsia"/>
          <w:szCs w:val="21"/>
          <w:lang w:val="en-US" w:eastAsia="zh-CN"/>
        </w:rPr>
        <w:t>D</w:t>
      </w:r>
      <w:r>
        <w:rPr>
          <w:szCs w:val="21"/>
        </w:rPr>
        <w:t xml:space="preserve">.5.1 </w:t>
      </w:r>
      <w:r>
        <w:rPr>
          <w:rFonts w:hint="eastAsia"/>
          <w:szCs w:val="21"/>
        </w:rPr>
        <w:t>职业接触参考限值的应用与注意事项</w:t>
      </w:r>
      <w:bookmarkEnd w:id="312"/>
      <w:bookmarkEnd w:id="313"/>
    </w:p>
    <w:bookmarkEnd w:id="314"/>
    <w:p>
      <w:pPr>
        <w:pStyle w:val="85"/>
        <w:numPr>
          <w:ilvl w:val="0"/>
          <w:numId w:val="0"/>
        </w:numPr>
        <w:tabs>
          <w:tab w:val="clear" w:pos="360"/>
        </w:tabs>
        <w:spacing w:before="312" w:after="312"/>
        <w:rPr>
          <w:szCs w:val="21"/>
        </w:rPr>
      </w:pPr>
      <w:bookmarkStart w:id="316" w:name="_Toc195008282"/>
      <w:bookmarkStart w:id="317" w:name="_Toc195003813"/>
      <w:r>
        <w:rPr>
          <w:rFonts w:hint="eastAsia"/>
          <w:szCs w:val="21"/>
          <w:lang w:val="en-US" w:eastAsia="zh-CN"/>
        </w:rPr>
        <w:t>D</w:t>
      </w:r>
      <w:r>
        <w:rPr>
          <w:szCs w:val="21"/>
        </w:rPr>
        <w:t>.5.1.1应用</w:t>
      </w:r>
      <w:bookmarkEnd w:id="316"/>
      <w:bookmarkEnd w:id="317"/>
    </w:p>
    <w:p>
      <w:pPr>
        <w:pStyle w:val="85"/>
        <w:numPr>
          <w:ilvl w:val="1"/>
          <w:numId w:val="0"/>
        </w:numPr>
        <w:tabs>
          <w:tab w:val="clear" w:pos="360"/>
        </w:tabs>
        <w:spacing w:before="312" w:after="312"/>
        <w:ind w:firstLine="420" w:firstLineChars="200"/>
        <w:rPr>
          <w:rFonts w:ascii="Times New Roman" w:eastAsia="宋体"/>
          <w:szCs w:val="21"/>
        </w:rPr>
      </w:pPr>
      <w:r>
        <w:rPr>
          <w:rFonts w:ascii="Times New Roman" w:eastAsia="宋体"/>
          <w:szCs w:val="21"/>
        </w:rPr>
        <w:t>NPF</w:t>
      </w:r>
      <w:r>
        <w:rPr>
          <w:rFonts w:ascii="Times New Roman" w:eastAsia="宋体"/>
          <w:szCs w:val="21"/>
          <w:vertAlign w:val="subscript"/>
        </w:rPr>
        <w:t>OEL</w:t>
      </w:r>
      <w:r>
        <w:rPr>
          <w:rFonts w:ascii="Times New Roman" w:eastAsia="宋体"/>
          <w:szCs w:val="21"/>
        </w:rPr>
        <w:t>和NPF</w:t>
      </w:r>
      <w:r>
        <w:rPr>
          <w:rFonts w:ascii="Times New Roman" w:eastAsia="宋体"/>
          <w:szCs w:val="21"/>
          <w:vertAlign w:val="subscript"/>
        </w:rPr>
        <w:t>AL</w:t>
      </w:r>
      <w:r>
        <w:rPr>
          <w:rFonts w:ascii="Times New Roman" w:eastAsia="宋体"/>
          <w:szCs w:val="21"/>
        </w:rPr>
        <w:t>是基于科学性和可行性制定的预防性参考值，旨在指导手腕部重复用力作业的职业接触控制，为健康劳动者提供保护，降低手腕部职业性肌肉骨骼疾病的发生</w:t>
      </w:r>
      <w:r>
        <w:rPr>
          <w:rFonts w:hint="eastAsia" w:ascii="Times New Roman" w:eastAsia="宋体"/>
          <w:szCs w:val="21"/>
        </w:rPr>
        <w:t>危险</w:t>
      </w:r>
      <w:r>
        <w:rPr>
          <w:rFonts w:ascii="Times New Roman" w:eastAsia="宋体"/>
          <w:szCs w:val="21"/>
        </w:rPr>
        <w:t>。同时，这些参考值也可作为职业病诊断时的辅助参考指标之一，用于综合评估劳动者的职业接触水平和健康</w:t>
      </w:r>
      <w:r>
        <w:rPr>
          <w:rFonts w:hint="eastAsia" w:ascii="Times New Roman" w:eastAsia="宋体"/>
          <w:szCs w:val="21"/>
        </w:rPr>
        <w:t>危险</w:t>
      </w:r>
      <w:r>
        <w:rPr>
          <w:rFonts w:ascii="Times New Roman" w:eastAsia="宋体"/>
          <w:szCs w:val="21"/>
        </w:rPr>
        <w:t>。</w:t>
      </w:r>
    </w:p>
    <w:p>
      <w:pPr>
        <w:pStyle w:val="85"/>
        <w:numPr>
          <w:ilvl w:val="0"/>
          <w:numId w:val="0"/>
        </w:numPr>
        <w:tabs>
          <w:tab w:val="clear" w:pos="360"/>
        </w:tabs>
        <w:spacing w:before="312" w:after="312"/>
        <w:rPr>
          <w:szCs w:val="21"/>
        </w:rPr>
      </w:pPr>
      <w:bookmarkStart w:id="318" w:name="_Toc195003815"/>
      <w:bookmarkStart w:id="319" w:name="_Toc195008284"/>
      <w:r>
        <w:rPr>
          <w:rFonts w:hint="eastAsia"/>
          <w:szCs w:val="21"/>
          <w:lang w:val="en-US" w:eastAsia="zh-CN"/>
        </w:rPr>
        <w:t>D</w:t>
      </w:r>
      <w:r>
        <w:rPr>
          <w:szCs w:val="21"/>
        </w:rPr>
        <w:t>.5.1.2 注意事项</w:t>
      </w:r>
      <w:bookmarkEnd w:id="318"/>
      <w:bookmarkEnd w:id="319"/>
    </w:p>
    <w:p>
      <w:pPr>
        <w:pStyle w:val="28"/>
        <w:rPr>
          <w:rFonts w:ascii="Times New Roman"/>
          <w:szCs w:val="21"/>
        </w:rPr>
      </w:pPr>
      <w:r>
        <w:rPr>
          <w:rFonts w:hint="eastAsia" w:ascii="Times New Roman"/>
          <w:szCs w:val="21"/>
        </w:rPr>
        <w:t>职业性肌肉骨骼疾病的诊断应严格依据GBZ 336《职业性腕管综合征诊断标准》执行，并需综合考量工效学危险因素、个体健康状况及劳动组织状况。N</w:t>
      </w:r>
      <w:r>
        <w:rPr>
          <w:rFonts w:ascii="Times New Roman"/>
          <w:szCs w:val="21"/>
        </w:rPr>
        <w:t>PF</w:t>
      </w:r>
      <w:r>
        <w:rPr>
          <w:rFonts w:ascii="Times New Roman"/>
          <w:szCs w:val="21"/>
          <w:vertAlign w:val="subscript"/>
        </w:rPr>
        <w:t>OEL</w:t>
      </w:r>
      <w:r>
        <w:rPr>
          <w:rFonts w:hint="eastAsia" w:ascii="Times New Roman"/>
          <w:szCs w:val="21"/>
        </w:rPr>
        <w:t>和</w:t>
      </w:r>
      <w:r>
        <w:rPr>
          <w:rFonts w:ascii="Times New Roman"/>
          <w:szCs w:val="21"/>
        </w:rPr>
        <w:t>NPF</w:t>
      </w:r>
      <w:r>
        <w:rPr>
          <w:rFonts w:ascii="Times New Roman"/>
          <w:szCs w:val="21"/>
          <w:vertAlign w:val="subscript"/>
        </w:rPr>
        <w:t>AL</w:t>
      </w:r>
      <w:r>
        <w:rPr>
          <w:rFonts w:hint="eastAsia" w:ascii="Times New Roman"/>
          <w:szCs w:val="21"/>
        </w:rPr>
        <w:t>是本标准提出的危险性评估预防参考值，在职业病诊断中可作为评估职业接触水平的辅助依据。对存在既往病史（如糖尿病、甲状腺功能减退、类风湿关节炎、妊娠、肥胖等腕管综合征相关非职业危险因素）或具备其他个体健康风险的劳动者，须严格遵循GBZ 188《职业健康监护技术规范》实施健康监护与管理。即使劳动者手腕部作业接触水平低于N</w:t>
      </w:r>
      <w:r>
        <w:rPr>
          <w:rFonts w:ascii="Times New Roman"/>
          <w:szCs w:val="21"/>
        </w:rPr>
        <w:t>PF</w:t>
      </w:r>
      <w:r>
        <w:rPr>
          <w:rFonts w:ascii="Times New Roman"/>
          <w:szCs w:val="21"/>
          <w:vertAlign w:val="subscript"/>
        </w:rPr>
        <w:t>OEL</w:t>
      </w:r>
      <w:r>
        <w:rPr>
          <w:rFonts w:hint="eastAsia" w:ascii="Times New Roman"/>
          <w:szCs w:val="21"/>
        </w:rPr>
        <w:t>，用人单位仍应依据风险评估结果，参照GBZ 188《职业健康监护技术规范》及GBZ/T 225《用人单位职业病防治指南》等标准，采取加强健康监护、个体防护和综合管理措施，防止其健康损害加剧。</w:t>
      </w:r>
    </w:p>
    <w:p>
      <w:pPr>
        <w:pStyle w:val="85"/>
        <w:numPr>
          <w:ilvl w:val="0"/>
          <w:numId w:val="0"/>
        </w:numPr>
        <w:tabs>
          <w:tab w:val="clear" w:pos="360"/>
        </w:tabs>
        <w:spacing w:before="312" w:after="312"/>
        <w:rPr>
          <w:szCs w:val="21"/>
        </w:rPr>
      </w:pPr>
      <w:bookmarkStart w:id="320" w:name="OLE_LINK44"/>
      <w:r>
        <w:rPr>
          <w:rFonts w:hint="eastAsia"/>
          <w:szCs w:val="21"/>
          <w:lang w:val="en-US" w:eastAsia="zh-CN"/>
        </w:rPr>
        <w:t>D</w:t>
      </w:r>
      <w:r>
        <w:rPr>
          <w:szCs w:val="21"/>
        </w:rPr>
        <w:t>.5.</w:t>
      </w:r>
      <w:r>
        <w:rPr>
          <w:rFonts w:hint="eastAsia"/>
          <w:szCs w:val="21"/>
        </w:rPr>
        <w:t>2</w:t>
      </w:r>
      <w:r>
        <w:rPr>
          <w:szCs w:val="21"/>
        </w:rPr>
        <w:t xml:space="preserve"> </w:t>
      </w:r>
      <w:r>
        <w:rPr>
          <w:rFonts w:hint="eastAsia"/>
          <w:szCs w:val="21"/>
        </w:rPr>
        <w:t>职业接触评估标准对诊断的支持作用</w:t>
      </w:r>
    </w:p>
    <w:bookmarkEnd w:id="320"/>
    <w:p>
      <w:pPr>
        <w:pStyle w:val="85"/>
        <w:numPr>
          <w:ilvl w:val="0"/>
          <w:numId w:val="0"/>
        </w:numPr>
        <w:tabs>
          <w:tab w:val="clear" w:pos="360"/>
        </w:tabs>
        <w:spacing w:before="312" w:after="312"/>
        <w:rPr>
          <w:rFonts w:ascii="Times New Roman" w:eastAsia="宋体"/>
          <w:szCs w:val="21"/>
        </w:rPr>
      </w:pPr>
      <w:bookmarkStart w:id="321" w:name="OLE_LINK74"/>
      <w:r>
        <w:rPr>
          <w:rFonts w:hint="eastAsia"/>
          <w:szCs w:val="21"/>
          <w:lang w:val="en-US" w:eastAsia="zh-CN"/>
        </w:rPr>
        <w:t>D</w:t>
      </w:r>
      <w:r>
        <w:rPr>
          <w:szCs w:val="21"/>
        </w:rPr>
        <w:t>.5.</w:t>
      </w:r>
      <w:r>
        <w:rPr>
          <w:rFonts w:hint="eastAsia"/>
          <w:szCs w:val="21"/>
        </w:rPr>
        <w:t>2.1</w:t>
      </w:r>
      <w:bookmarkEnd w:id="321"/>
      <w:r>
        <w:rPr>
          <w:szCs w:val="21"/>
        </w:rPr>
        <w:t xml:space="preserve"> </w:t>
      </w:r>
      <w:r>
        <w:rPr>
          <w:rFonts w:hint="eastAsia"/>
          <w:szCs w:val="21"/>
        </w:rPr>
        <w:t>预防作用</w:t>
      </w:r>
    </w:p>
    <w:p>
      <w:pPr>
        <w:pStyle w:val="28"/>
        <w:rPr>
          <w:rFonts w:ascii="Times New Roman"/>
          <w:szCs w:val="21"/>
        </w:rPr>
      </w:pPr>
      <w:r>
        <w:rPr>
          <w:rFonts w:hint="eastAsia" w:ascii="Times New Roman"/>
          <w:szCs w:val="21"/>
        </w:rPr>
        <w:t>基于本标准的评估程序及危险等级判定结果，可系统识别出手腕部重复用力作业中存在较高健康危险的作业工序或工作内容。用人单位可据此对高危险作业工序优先采取工程技术控制（如优化工具与流程、实施自动化）、管理控制（如调整作业节奏、增加工间休息）及个体防护等综合性干预措施，从源头上降低职业性腕管综合征的发生风险。本标准提供的量化评估方法，有助于指导企业针对性开展职业健康风险管理，合理配置资源，有效改善工作条件与工效学设计，提升管理水平，实现职业性肌肉骨骼疾病的早期预防和控制。</w:t>
      </w:r>
    </w:p>
    <w:p>
      <w:pPr>
        <w:pStyle w:val="85"/>
        <w:numPr>
          <w:ilvl w:val="0"/>
          <w:numId w:val="0"/>
        </w:numPr>
        <w:tabs>
          <w:tab w:val="clear" w:pos="360"/>
        </w:tabs>
        <w:spacing w:before="312" w:after="312"/>
        <w:rPr>
          <w:rFonts w:ascii="Times New Roman" w:eastAsia="宋体"/>
          <w:szCs w:val="21"/>
        </w:rPr>
      </w:pPr>
      <w:bookmarkStart w:id="322" w:name="OLE_LINK71"/>
      <w:r>
        <w:rPr>
          <w:rFonts w:hint="eastAsia"/>
          <w:szCs w:val="21"/>
          <w:lang w:val="en-US" w:eastAsia="zh-CN"/>
        </w:rPr>
        <w:t>D</w:t>
      </w:r>
      <w:r>
        <w:rPr>
          <w:szCs w:val="21"/>
        </w:rPr>
        <w:t>.5.</w:t>
      </w:r>
      <w:r>
        <w:rPr>
          <w:rFonts w:hint="eastAsia"/>
          <w:szCs w:val="21"/>
        </w:rPr>
        <w:t>2.2</w:t>
      </w:r>
      <w:r>
        <w:rPr>
          <w:szCs w:val="21"/>
        </w:rPr>
        <w:t xml:space="preserve"> </w:t>
      </w:r>
      <w:r>
        <w:rPr>
          <w:rFonts w:hint="eastAsia"/>
          <w:szCs w:val="21"/>
        </w:rPr>
        <w:t>辅助诊断作用</w:t>
      </w:r>
    </w:p>
    <w:p>
      <w:pPr>
        <w:pStyle w:val="85"/>
        <w:numPr>
          <w:ilvl w:val="1"/>
          <w:numId w:val="0"/>
        </w:numPr>
        <w:spacing w:before="312" w:after="312"/>
        <w:ind w:firstLine="420" w:firstLineChars="200"/>
        <w:rPr>
          <w:rFonts w:ascii="Times New Roman" w:eastAsia="宋体"/>
          <w:szCs w:val="21"/>
        </w:rPr>
      </w:pPr>
      <w:r>
        <w:rPr>
          <w:rFonts w:hint="eastAsia" w:ascii="Times New Roman" w:eastAsia="宋体"/>
          <w:szCs w:val="21"/>
        </w:rPr>
        <w:t>危险</w:t>
      </w:r>
      <w:r>
        <w:rPr>
          <w:rFonts w:ascii="Times New Roman" w:eastAsia="宋体"/>
          <w:szCs w:val="21"/>
        </w:rPr>
        <w:t>等级模型能为职业性腕管综合征的诊断提供关键职业接触证据。当劳动者出现相关症状时，该模型可帮助判断其症状与职业活动的关联性，从而提高诊断准确性。该模型详细记录劳动者职业接触水平的信息，如作业重复频率、用力强度和持续时间等，可作为确认劳动者是否满足职业性腕管综合征诊断标准中职业史要求的关键依据，有力支持诊断过程。</w:t>
      </w:r>
    </w:p>
    <w:bookmarkEnd w:id="322"/>
    <w:p>
      <w:pPr>
        <w:pStyle w:val="85"/>
        <w:numPr>
          <w:ilvl w:val="0"/>
          <w:numId w:val="0"/>
        </w:numPr>
        <w:tabs>
          <w:tab w:val="clear" w:pos="360"/>
        </w:tabs>
        <w:spacing w:before="312" w:after="312"/>
        <w:rPr>
          <w:rFonts w:ascii="Times New Roman" w:eastAsia="宋体"/>
          <w:szCs w:val="21"/>
        </w:rPr>
      </w:pPr>
      <w:r>
        <w:rPr>
          <w:rFonts w:hint="eastAsia"/>
          <w:szCs w:val="21"/>
          <w:lang w:val="en-US" w:eastAsia="zh-CN"/>
        </w:rPr>
        <w:t>D</w:t>
      </w:r>
      <w:r>
        <w:rPr>
          <w:szCs w:val="21"/>
        </w:rPr>
        <w:t>.5.</w:t>
      </w:r>
      <w:r>
        <w:rPr>
          <w:rFonts w:hint="eastAsia"/>
          <w:szCs w:val="21"/>
        </w:rPr>
        <w:t>2.3</w:t>
      </w:r>
      <w:r>
        <w:rPr>
          <w:szCs w:val="21"/>
        </w:rPr>
        <w:t xml:space="preserve"> </w:t>
      </w:r>
      <w:r>
        <w:rPr>
          <w:rFonts w:hint="eastAsia"/>
          <w:szCs w:val="21"/>
        </w:rPr>
        <w:t>治疗与康复的指导作用</w:t>
      </w:r>
    </w:p>
    <w:p>
      <w:pPr>
        <w:pStyle w:val="85"/>
        <w:numPr>
          <w:ilvl w:val="1"/>
          <w:numId w:val="0"/>
        </w:numPr>
        <w:spacing w:before="312" w:after="312"/>
        <w:ind w:firstLine="420" w:firstLineChars="200"/>
      </w:pPr>
      <w:r>
        <w:rPr>
          <w:rFonts w:hint="eastAsia" w:ascii="Times New Roman" w:eastAsia="宋体"/>
          <w:szCs w:val="21"/>
        </w:rPr>
        <w:t>危险</w:t>
      </w:r>
      <w:r>
        <w:rPr>
          <w:rFonts w:ascii="Times New Roman" w:eastAsia="宋体"/>
          <w:szCs w:val="21"/>
        </w:rPr>
        <w:t>等级模型为职业性腕管综合征患者的治疗与康复提供了重要依据。它协助医生和职业健康专家了解患者的职业接触程度，从而制定个性化、有效的治疗和康复方案。对于严重病例，强调了积极治疗和长期康复的必要性，并提出了合理的工作安置建议。该模型与诊断标准协同作用，构建了从职业接触到疾病诊断及后续处理的完整体系，确保劳动者获得全面保障，并为职业病防治的科学研究和政策制定提供数据支持。</w:t>
      </w:r>
    </w:p>
    <w:bookmarkEnd w:id="315"/>
    <w:p>
      <w:pPr>
        <w:pStyle w:val="85"/>
        <w:numPr>
          <w:ilvl w:val="0"/>
          <w:numId w:val="0"/>
        </w:numPr>
        <w:tabs>
          <w:tab w:val="clear" w:pos="360"/>
        </w:tabs>
        <w:spacing w:before="312" w:after="312"/>
        <w:rPr>
          <w:rFonts w:ascii="Times New Roman" w:eastAsia="宋体"/>
        </w:rPr>
      </w:pPr>
      <w:bookmarkStart w:id="323" w:name="_Toc195008289"/>
      <w:bookmarkStart w:id="324" w:name="_Toc195003820"/>
      <w:bookmarkStart w:id="325" w:name="_Toc193101975"/>
      <w:r>
        <w:rPr>
          <w:rFonts w:hint="eastAsia"/>
          <w:lang w:val="en-US" w:eastAsia="zh-CN"/>
        </w:rPr>
        <w:t>D</w:t>
      </w:r>
      <w:r>
        <w:t>.6 培训与宣教</w:t>
      </w:r>
      <w:bookmarkEnd w:id="323"/>
      <w:bookmarkEnd w:id="324"/>
      <w:bookmarkEnd w:id="325"/>
    </w:p>
    <w:p>
      <w:pPr>
        <w:ind w:firstLine="436" w:firstLineChars="200"/>
      </w:pPr>
      <w:bookmarkStart w:id="326" w:name="_Toc195003821"/>
      <w:bookmarkStart w:id="327" w:name="_Toc195008290"/>
      <w:r>
        <w:rPr>
          <w:rFonts w:hint="eastAsia" w:ascii="Helvetica Neue" w:hAnsi="Helvetica Neue"/>
          <w:spacing w:val="4"/>
          <w:szCs w:val="21"/>
          <w:shd w:val="clear" w:color="auto" w:fill="FFFFFF"/>
        </w:rPr>
        <w:t>用人单位应组织劳动者和相关管理人员进行培训，使其了解手腕部重复用力作业的危害、本标准的内容和评估方法，以及正确的姿势和操作方法，减少职业危害。同时，职业卫生技术服务机构及职业病诊断机构应加强对相关技术人员的培训，使其熟练掌握本标准的评估技术和方法，以便准确应用本标准和《GBZ336—2025职业性腕管综合征诊断标准》，保障劳动者健康权益。</w:t>
      </w:r>
    </w:p>
    <w:p>
      <w:pPr>
        <w:pStyle w:val="57"/>
        <w:spacing w:before="360" w:beforeLines="0" w:after="360" w:afterLines="0"/>
        <w:jc w:val="center"/>
        <w:outlineLvl w:val="0"/>
      </w:pPr>
      <w:r>
        <w:rPr>
          <w:rFonts w:hint="eastAsia"/>
        </w:rPr>
        <w:t>参考文献</w:t>
      </w:r>
      <w:bookmarkEnd w:id="283"/>
      <w:bookmarkEnd w:id="326"/>
      <w:bookmarkEnd w:id="327"/>
    </w:p>
    <w:p>
      <w:pPr>
        <w:pStyle w:val="28"/>
        <w:rPr>
          <w:rFonts w:ascii="Times New Roman"/>
        </w:rPr>
      </w:pPr>
      <w:r>
        <w:rPr>
          <w:rFonts w:ascii="Times New Roman"/>
        </w:rPr>
        <w:t>[1]</w:t>
      </w:r>
      <w:bookmarkStart w:id="328" w:name="OLE_LINK60"/>
      <w:r>
        <w:rPr>
          <w:rFonts w:ascii="Times New Roman"/>
        </w:rPr>
        <w:t xml:space="preserve"> 2024 TLVs® and BEIs® Based on the Documentation of the Threshold Limit Values for Chemical Substances and Physical Agents &amp; Biological Exposure Indices: Ergonomics – Hand Activity (PP.185-189).</w:t>
      </w:r>
      <w:bookmarkEnd w:id="328"/>
    </w:p>
    <w:p>
      <w:pPr>
        <w:pStyle w:val="28"/>
        <w:rPr>
          <w:rFonts w:ascii="Times New Roman"/>
        </w:rPr>
      </w:pPr>
      <w:r>
        <w:rPr>
          <w:rFonts w:ascii="Times New Roman"/>
        </w:rPr>
        <w:t>[2] T/WSJD 14.1 工作相关肌肉骨骼疾患的工效学预防指南 第一部分：通用要求.</w:t>
      </w:r>
    </w:p>
    <w:p>
      <w:pPr>
        <w:pStyle w:val="28"/>
        <w:rPr>
          <w:rFonts w:ascii="Times New Roman"/>
        </w:rPr>
      </w:pPr>
      <w:r>
        <w:rPr>
          <w:rFonts w:ascii="Times New Roman"/>
        </w:rPr>
        <w:t>[3] Wang M, et al. Hand Posture and Force Estimation Using Surface Electromyography and an Artificial Neural Network [J]. Hum Factors, 2023, 65(3): 382-402.</w:t>
      </w:r>
      <w:r>
        <w:rPr>
          <w:rFonts w:ascii="Times New Roman"/>
          <w:sz w:val="24"/>
          <w:szCs w:val="24"/>
        </w:rPr>
        <mc:AlternateContent>
          <mc:Choice Requires="wps">
            <w:drawing>
              <wp:anchor distT="0" distB="0" distL="114300" distR="114300" simplePos="0" relativeHeight="251660288" behindDoc="0" locked="0" layoutInCell="1" allowOverlap="1">
                <wp:simplePos x="0" y="0"/>
                <wp:positionH relativeFrom="column">
                  <wp:posOffset>2237740</wp:posOffset>
                </wp:positionH>
                <wp:positionV relativeFrom="paragraph">
                  <wp:posOffset>836295</wp:posOffset>
                </wp:positionV>
                <wp:extent cx="793115" cy="0"/>
                <wp:effectExtent l="0" t="0" r="0" b="0"/>
                <wp:wrapNone/>
                <wp:docPr id="2" name="自选图形 17"/>
                <wp:cNvGraphicFramePr/>
                <a:graphic xmlns:a="http://schemas.openxmlformats.org/drawingml/2006/main">
                  <a:graphicData uri="http://schemas.microsoft.com/office/word/2010/wordprocessingShape">
                    <wps:wsp>
                      <wps:cNvCnPr/>
                      <wps:spPr>
                        <a:xfrm>
                          <a:off x="0" y="0"/>
                          <a:ext cx="793115" cy="0"/>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17" o:spid="_x0000_s1026" o:spt="32" type="#_x0000_t32" style="position:absolute;left:0pt;margin-left:176.2pt;margin-top:65.85pt;height:0pt;width:62.45pt;z-index:251660288;mso-width-relative:page;mso-height-relative:page;" filled="f" stroked="t" coordsize="21600,21600" o:gfxdata="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YBf6p9gAAAALAQAADwAAAAAAAAABACAAAAAiAAAAZHJzL2Rvd25yZXYueG1sUEsB&#10;AhQAFAAAAAgAh07iQDulSdz1AQAA4wMAAA4AAAAAAAAAAQAgAAAAJwEAAGRycy9lMm9Eb2MueG1s&#10;UEsFBgAAAAAGAAYAWQEAAI4FAAAAAA==&#10;">
                <v:fill on="f" focussize="0,0"/>
                <v:stroke color="#000000" joinstyle="round"/>
                <v:imagedata o:title=""/>
                <o:lock v:ext="edit" aspectratio="f"/>
              </v:shape>
            </w:pict>
          </mc:Fallback>
        </mc:AlternateContent>
      </w:r>
    </w:p>
    <w:sectPr>
      <w:pgSz w:w="11906" w:h="16838"/>
      <w:pgMar w:top="1418" w:right="1134" w:bottom="1134" w:left="1418" w:header="1135" w:footer="751" w:gutter="0"/>
      <w:pgNumType w:start="1"/>
      <w:cols w:space="720" w:num="1"/>
      <w:formProt w:val="0"/>
      <w:docGrid w:type="lines" w:linePitch="312" w:charSpace="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方正大标宋简体">
    <w:altName w:val="微软雅黑"/>
    <w:panose1 w:val="00000000000000000000"/>
    <w:charset w:val="00"/>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Helvetica Neue">
    <w:altName w:val="Times New Roman"/>
    <w:panose1 w:val="02000503000000020004"/>
    <w:charset w:val="00"/>
    <w:family w:val="auto"/>
    <w:pitch w:val="default"/>
    <w:sig w:usb0="00000000" w:usb1="00000000" w:usb2="00000010" w:usb3="00000000" w:csb0="00000000" w:csb1="00000000"/>
  </w:font>
  <w:font w:name="Times New Roman Regular">
    <w:altName w:val="Times"/>
    <w:panose1 w:val="02020503050405090304"/>
    <w:charset w:val="00"/>
    <w:family w:val="auto"/>
    <w:pitch w:val="default"/>
    <w:sig w:usb0="00000000" w:usb1="00000000" w:usb2="00000001" w:usb3="00000000" w:csb0="400001BF" w:csb1="DFF70000"/>
  </w:font>
  <w:font w:name="Times">
    <w:altName w:val="CG Times"/>
    <w:panose1 w:val="00000000000000000000"/>
    <w:charset w:val="00"/>
    <w:family w:val="auto"/>
    <w:pitch w:val="default"/>
    <w:sig w:usb0="00000000" w:usb1="00000000" w:usb2="00000000" w:usb3="00000000" w:csb0="00000000" w:csb1="00000000"/>
  </w:font>
  <w:font w:name="CG Times">
    <w:panose1 w:val="02020603050405020304"/>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PingFang SC">
    <w:altName w:val="宋体"/>
    <w:panose1 w:val="020B0400000000000000"/>
    <w:charset w:val="86"/>
    <w:family w:val="auto"/>
    <w:pitch w:val="default"/>
    <w:sig w:usb0="00000000" w:usb1="00000000" w:usb2="00000017" w:usb3="00000000" w:csb0="00040001" w:csb1="00000000"/>
  </w:font>
  <w:font w:name="Times New Roman Italic">
    <w:altName w:val="Times"/>
    <w:panose1 w:val="02020503050405090304"/>
    <w:charset w:val="00"/>
    <w:family w:val="auto"/>
    <w:pitch w:val="default"/>
    <w:sig w:usb0="00000000" w:usb1="00000000" w:usb2="00000001" w:usb3="00000000" w:csb0="400001BF" w:csb1="DFF70000"/>
  </w:font>
  <w:font w:name="Segoe UI">
    <w:panose1 w:val="020B0502040204020203"/>
    <w:charset w:val="00"/>
    <w:family w:val="auto"/>
    <w:pitch w:val="default"/>
    <w:sig w:usb0="E4002EFF" w:usb1="C000E47F"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6"/>
    </w:pPr>
    <w:r>
      <w:fldChar w:fldCharType="begin"/>
    </w:r>
    <w:r>
      <w:instrText xml:space="preserve"> PAGE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7"/>
    </w:pPr>
    <w:r>
      <w:rPr>
        <w:rFonts w:ascii="Times New Roman"/>
      </w:rPr>
      <w:t>GBZ/T</w:t>
    </w:r>
    <w:r>
      <w:t xml:space="preserve"> XXX—XXXX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EFA1AEB"/>
    <w:multiLevelType w:val="singleLevel"/>
    <w:tmpl w:val="9EFA1AEB"/>
    <w:lvl w:ilvl="0" w:tentative="0">
      <w:start w:val="1"/>
      <w:numFmt w:val="lowerLetter"/>
      <w:suff w:val="space"/>
      <w:lvlText w:val="%1)"/>
      <w:lvlJc w:val="left"/>
    </w:lvl>
  </w:abstractNum>
  <w:abstractNum w:abstractNumId="1">
    <w:nsid w:val="AFF69D07"/>
    <w:multiLevelType w:val="singleLevel"/>
    <w:tmpl w:val="AFF69D07"/>
    <w:lvl w:ilvl="0" w:tentative="0">
      <w:start w:val="1"/>
      <w:numFmt w:val="decimal"/>
      <w:suff w:val="nothing"/>
      <w:lvlText w:val="%1）"/>
      <w:lvlJc w:val="left"/>
      <w:pPr>
        <w:ind w:left="-60"/>
      </w:pPr>
    </w:lvl>
  </w:abstractNum>
  <w:abstractNum w:abstractNumId="2">
    <w:nsid w:val="BDFC46BE"/>
    <w:multiLevelType w:val="singleLevel"/>
    <w:tmpl w:val="BDFC46BE"/>
    <w:lvl w:ilvl="0" w:tentative="0">
      <w:start w:val="1"/>
      <w:numFmt w:val="decimal"/>
      <w:suff w:val="nothing"/>
      <w:lvlText w:val="%1）"/>
      <w:lvlJc w:val="left"/>
    </w:lvl>
  </w:abstractNum>
  <w:abstractNum w:abstractNumId="3">
    <w:nsid w:val="BEC73BF7"/>
    <w:multiLevelType w:val="singleLevel"/>
    <w:tmpl w:val="BEC73BF7"/>
    <w:lvl w:ilvl="0" w:tentative="0">
      <w:start w:val="1"/>
      <w:numFmt w:val="lowerLetter"/>
      <w:suff w:val="space"/>
      <w:lvlText w:val="%1)"/>
      <w:lvlJc w:val="left"/>
    </w:lvl>
  </w:abstractNum>
  <w:abstractNum w:abstractNumId="4">
    <w:nsid w:val="BFEB8ED1"/>
    <w:multiLevelType w:val="singleLevel"/>
    <w:tmpl w:val="BFEB8ED1"/>
    <w:lvl w:ilvl="0" w:tentative="0">
      <w:start w:val="1"/>
      <w:numFmt w:val="decimal"/>
      <w:suff w:val="nothing"/>
      <w:lvlText w:val="%1）"/>
      <w:lvlJc w:val="left"/>
    </w:lvl>
  </w:abstractNum>
  <w:abstractNum w:abstractNumId="5">
    <w:nsid w:val="D5EF501C"/>
    <w:multiLevelType w:val="singleLevel"/>
    <w:tmpl w:val="D5EF501C"/>
    <w:lvl w:ilvl="0" w:tentative="0">
      <w:start w:val="1"/>
      <w:numFmt w:val="lowerLetter"/>
      <w:suff w:val="space"/>
      <w:lvlText w:val="%1)"/>
      <w:lvlJc w:val="left"/>
    </w:lvl>
  </w:abstractNum>
  <w:abstractNum w:abstractNumId="6">
    <w:nsid w:val="DBCF2C66"/>
    <w:multiLevelType w:val="singleLevel"/>
    <w:tmpl w:val="DBCF2C66"/>
    <w:lvl w:ilvl="0" w:tentative="0">
      <w:start w:val="1"/>
      <w:numFmt w:val="decimal"/>
      <w:suff w:val="nothing"/>
      <w:lvlText w:val="%1）"/>
      <w:lvlJc w:val="left"/>
    </w:lvl>
  </w:abstractNum>
  <w:abstractNum w:abstractNumId="7">
    <w:nsid w:val="DEAEC82D"/>
    <w:multiLevelType w:val="singleLevel"/>
    <w:tmpl w:val="DEAEC82D"/>
    <w:lvl w:ilvl="0" w:tentative="0">
      <w:start w:val="1"/>
      <w:numFmt w:val="decimal"/>
      <w:suff w:val="nothing"/>
      <w:lvlText w:val="%1）"/>
      <w:lvlJc w:val="left"/>
    </w:lvl>
  </w:abstractNum>
  <w:abstractNum w:abstractNumId="8">
    <w:nsid w:val="EA7EEE2F"/>
    <w:multiLevelType w:val="singleLevel"/>
    <w:tmpl w:val="EA7EEE2F"/>
    <w:lvl w:ilvl="0" w:tentative="0">
      <w:start w:val="1"/>
      <w:numFmt w:val="lowerLetter"/>
      <w:suff w:val="space"/>
      <w:lvlText w:val="%1)"/>
      <w:lvlJc w:val="left"/>
    </w:lvl>
  </w:abstractNum>
  <w:abstractNum w:abstractNumId="9">
    <w:nsid w:val="F67E5C81"/>
    <w:multiLevelType w:val="singleLevel"/>
    <w:tmpl w:val="F67E5C81"/>
    <w:lvl w:ilvl="0" w:tentative="0">
      <w:start w:val="1"/>
      <w:numFmt w:val="decimal"/>
      <w:suff w:val="nothing"/>
      <w:lvlText w:val="%1）"/>
      <w:lvlJc w:val="left"/>
    </w:lvl>
  </w:abstractNum>
  <w:abstractNum w:abstractNumId="10">
    <w:nsid w:val="FBFE50F5"/>
    <w:multiLevelType w:val="singleLevel"/>
    <w:tmpl w:val="FBFE50F5"/>
    <w:lvl w:ilvl="0" w:tentative="0">
      <w:start w:val="1"/>
      <w:numFmt w:val="decimal"/>
      <w:suff w:val="nothing"/>
      <w:lvlText w:val="%1）"/>
      <w:lvlJc w:val="left"/>
    </w:lvl>
  </w:abstractNum>
  <w:abstractNum w:abstractNumId="11">
    <w:nsid w:val="FFF367B1"/>
    <w:multiLevelType w:val="singleLevel"/>
    <w:tmpl w:val="FFF367B1"/>
    <w:lvl w:ilvl="0" w:tentative="0">
      <w:start w:val="1"/>
      <w:numFmt w:val="decimal"/>
      <w:suff w:val="nothing"/>
      <w:lvlText w:val="%1）"/>
      <w:lvlJc w:val="left"/>
    </w:lvl>
  </w:abstractNum>
  <w:abstractNum w:abstractNumId="12">
    <w:nsid w:val="079102AD"/>
    <w:multiLevelType w:val="multilevel"/>
    <w:tmpl w:val="079102AD"/>
    <w:lvl w:ilvl="0" w:tentative="0">
      <w:start w:val="1"/>
      <w:numFmt w:val="decimal"/>
      <w:pStyle w:val="94"/>
      <w:suff w:val="nothing"/>
      <w:lvlText w:val="注%1："/>
      <w:lvlJc w:val="left"/>
      <w:pPr>
        <w:ind w:left="811" w:hanging="448"/>
      </w:pPr>
      <w:rPr>
        <w:rFonts w:hint="eastAsia" w:ascii="黑体" w:eastAsia="黑体"/>
        <w:b w:val="0"/>
        <w:i w:val="0"/>
        <w:sz w:val="18"/>
        <w:lang w:val="en-US"/>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3">
    <w:nsid w:val="093C6778"/>
    <w:multiLevelType w:val="multilevel"/>
    <w:tmpl w:val="093C6778"/>
    <w:lvl w:ilvl="0" w:tentative="0">
      <w:start w:val="1"/>
      <w:numFmt w:val="decimal"/>
      <w:pStyle w:val="59"/>
      <w:suff w:val="nothing"/>
      <w:lvlText w:val="示例%1："/>
      <w:lvlJc w:val="left"/>
      <w:pPr>
        <w:ind w:left="0" w:firstLine="397"/>
      </w:pPr>
      <w:rPr>
        <w:rFonts w:hint="eastAsia" w:ascii="黑体" w:eastAsia="黑体"/>
        <w:sz w:val="18"/>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0AE367E9"/>
    <w:multiLevelType w:val="multilevel"/>
    <w:tmpl w:val="0AE367E9"/>
    <w:lvl w:ilvl="0" w:tentative="0">
      <w:start w:val="1"/>
      <w:numFmt w:val="none"/>
      <w:pStyle w:val="105"/>
      <w:suff w:val="nothing"/>
      <w:lvlText w:val="%1示例："/>
      <w:lvlJc w:val="left"/>
      <w:pPr>
        <w:ind w:left="0" w:firstLine="363"/>
      </w:pPr>
      <w:rPr>
        <w:rFonts w:hint="eastAsia" w:ascii="黑体" w:eastAsia="黑体"/>
        <w:b w:val="0"/>
        <w:i w:val="0"/>
        <w:sz w:val="18"/>
        <w:szCs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15">
    <w:nsid w:val="0DDE2B46"/>
    <w:multiLevelType w:val="multilevel"/>
    <w:tmpl w:val="0DDE2B46"/>
    <w:lvl w:ilvl="0" w:tentative="0">
      <w:start w:val="1"/>
      <w:numFmt w:val="lowerLetter"/>
      <w:pStyle w:val="114"/>
      <w:suff w:val="nothing"/>
      <w:lvlText w:val="%1   "/>
      <w:lvlJc w:val="left"/>
      <w:pPr>
        <w:ind w:left="544" w:hanging="181"/>
      </w:pPr>
      <w:rPr>
        <w:rFonts w:hint="eastAsia" w:ascii="宋体" w:eastAsia="宋体"/>
        <w:b w:val="0"/>
        <w:i w:val="0"/>
        <w:sz w:val="18"/>
        <w:vertAlign w:val="superscript"/>
      </w:rPr>
    </w:lvl>
    <w:lvl w:ilvl="1" w:tentative="0">
      <w:start w:val="1"/>
      <w:numFmt w:val="lowerLetter"/>
      <w:lvlText w:val="%2"/>
      <w:lvlJc w:val="left"/>
      <w:pPr>
        <w:tabs>
          <w:tab w:val="left" w:pos="57"/>
        </w:tabs>
        <w:ind w:left="363" w:hanging="363"/>
      </w:pPr>
      <w:rPr>
        <w:rFonts w:hint="eastAsia"/>
      </w:rPr>
    </w:lvl>
    <w:lvl w:ilvl="2" w:tentative="0">
      <w:start w:val="1"/>
      <w:numFmt w:val="lowerRoman"/>
      <w:lvlText w:val="%3."/>
      <w:lvlJc w:val="right"/>
      <w:pPr>
        <w:tabs>
          <w:tab w:val="left" w:pos="57"/>
        </w:tabs>
        <w:ind w:left="363" w:hanging="363"/>
      </w:pPr>
      <w:rPr>
        <w:rFonts w:hint="eastAsia"/>
      </w:rPr>
    </w:lvl>
    <w:lvl w:ilvl="3" w:tentative="0">
      <w:start w:val="1"/>
      <w:numFmt w:val="decimal"/>
      <w:lvlText w:val="%4."/>
      <w:lvlJc w:val="left"/>
      <w:pPr>
        <w:tabs>
          <w:tab w:val="left" w:pos="57"/>
        </w:tabs>
        <w:ind w:left="363" w:hanging="363"/>
      </w:pPr>
      <w:rPr>
        <w:rFonts w:hint="eastAsia"/>
      </w:rPr>
    </w:lvl>
    <w:lvl w:ilvl="4" w:tentative="0">
      <w:start w:val="1"/>
      <w:numFmt w:val="lowerLetter"/>
      <w:lvlText w:val="%5)"/>
      <w:lvlJc w:val="left"/>
      <w:pPr>
        <w:tabs>
          <w:tab w:val="left" w:pos="57"/>
        </w:tabs>
        <w:ind w:left="363" w:hanging="363"/>
      </w:pPr>
      <w:rPr>
        <w:rFonts w:hint="eastAsia"/>
      </w:rPr>
    </w:lvl>
    <w:lvl w:ilvl="5" w:tentative="0">
      <w:start w:val="1"/>
      <w:numFmt w:val="lowerRoman"/>
      <w:lvlText w:val="%6."/>
      <w:lvlJc w:val="right"/>
      <w:pPr>
        <w:tabs>
          <w:tab w:val="left" w:pos="57"/>
        </w:tabs>
        <w:ind w:left="363" w:hanging="363"/>
      </w:pPr>
      <w:rPr>
        <w:rFonts w:hint="eastAsia"/>
      </w:rPr>
    </w:lvl>
    <w:lvl w:ilvl="6" w:tentative="0">
      <w:start w:val="1"/>
      <w:numFmt w:val="decimal"/>
      <w:lvlText w:val="%7."/>
      <w:lvlJc w:val="left"/>
      <w:pPr>
        <w:tabs>
          <w:tab w:val="left" w:pos="57"/>
        </w:tabs>
        <w:ind w:left="363" w:hanging="363"/>
      </w:pPr>
      <w:rPr>
        <w:rFonts w:hint="eastAsia"/>
      </w:rPr>
    </w:lvl>
    <w:lvl w:ilvl="7" w:tentative="0">
      <w:start w:val="1"/>
      <w:numFmt w:val="lowerLetter"/>
      <w:lvlText w:val="%8)"/>
      <w:lvlJc w:val="left"/>
      <w:pPr>
        <w:tabs>
          <w:tab w:val="left" w:pos="57"/>
        </w:tabs>
        <w:ind w:left="363" w:hanging="363"/>
      </w:pPr>
      <w:rPr>
        <w:rFonts w:hint="eastAsia"/>
      </w:rPr>
    </w:lvl>
    <w:lvl w:ilvl="8" w:tentative="0">
      <w:start w:val="1"/>
      <w:numFmt w:val="lowerRoman"/>
      <w:lvlText w:val="%9."/>
      <w:lvlJc w:val="right"/>
      <w:pPr>
        <w:tabs>
          <w:tab w:val="left" w:pos="57"/>
        </w:tabs>
        <w:ind w:left="363" w:hanging="363"/>
      </w:pPr>
      <w:rPr>
        <w:rFonts w:hint="eastAsia"/>
      </w:rPr>
    </w:lvl>
  </w:abstractNum>
  <w:abstractNum w:abstractNumId="16">
    <w:nsid w:val="1DBF583A"/>
    <w:multiLevelType w:val="multilevel"/>
    <w:tmpl w:val="1DBF583A"/>
    <w:lvl w:ilvl="0" w:tentative="0">
      <w:start w:val="1"/>
      <w:numFmt w:val="decimal"/>
      <w:pStyle w:val="82"/>
      <w:suff w:val="nothing"/>
      <w:lvlText w:val="注%1："/>
      <w:lvlJc w:val="left"/>
      <w:pPr>
        <w:ind w:left="811" w:hanging="448"/>
      </w:pPr>
      <w:rPr>
        <w:rFonts w:hint="eastAsia" w:ascii="黑体" w:eastAsia="黑体"/>
        <w:b w:val="0"/>
        <w:i w:val="0"/>
        <w:sz w:val="18"/>
        <w:szCs w:val="18"/>
        <w:vertAlign w:val="baseline"/>
      </w:rPr>
    </w:lvl>
    <w:lvl w:ilvl="1" w:tentative="0">
      <w:start w:val="1"/>
      <w:numFmt w:val="lowerLetter"/>
      <w:lvlText w:val="%2)"/>
      <w:lvlJc w:val="left"/>
      <w:pPr>
        <w:tabs>
          <w:tab w:val="left" w:pos="180"/>
        </w:tabs>
        <w:ind w:left="1172" w:hanging="629"/>
      </w:pPr>
      <w:rPr>
        <w:rFonts w:hint="eastAsia"/>
        <w:vertAlign w:val="baseline"/>
      </w:rPr>
    </w:lvl>
    <w:lvl w:ilvl="2" w:tentative="0">
      <w:start w:val="1"/>
      <w:numFmt w:val="lowerRoman"/>
      <w:lvlText w:val="%3."/>
      <w:lvlJc w:val="right"/>
      <w:pPr>
        <w:tabs>
          <w:tab w:val="left" w:pos="180"/>
        </w:tabs>
        <w:ind w:left="1172" w:hanging="629"/>
      </w:pPr>
      <w:rPr>
        <w:rFonts w:hint="eastAsia"/>
        <w:vertAlign w:val="baseline"/>
      </w:rPr>
    </w:lvl>
    <w:lvl w:ilvl="3" w:tentative="0">
      <w:start w:val="1"/>
      <w:numFmt w:val="decimal"/>
      <w:lvlText w:val="%4."/>
      <w:lvlJc w:val="left"/>
      <w:pPr>
        <w:tabs>
          <w:tab w:val="left" w:pos="180"/>
        </w:tabs>
        <w:ind w:left="1172" w:hanging="629"/>
      </w:pPr>
      <w:rPr>
        <w:rFonts w:hint="eastAsia"/>
        <w:vertAlign w:val="baseline"/>
      </w:rPr>
    </w:lvl>
    <w:lvl w:ilvl="4" w:tentative="0">
      <w:start w:val="1"/>
      <w:numFmt w:val="lowerLetter"/>
      <w:lvlText w:val="%5)"/>
      <w:lvlJc w:val="left"/>
      <w:pPr>
        <w:tabs>
          <w:tab w:val="left" w:pos="180"/>
        </w:tabs>
        <w:ind w:left="1172" w:hanging="629"/>
      </w:pPr>
      <w:rPr>
        <w:rFonts w:hint="eastAsia"/>
        <w:vertAlign w:val="baseline"/>
      </w:rPr>
    </w:lvl>
    <w:lvl w:ilvl="5" w:tentative="0">
      <w:start w:val="1"/>
      <w:numFmt w:val="lowerRoman"/>
      <w:lvlText w:val="%6."/>
      <w:lvlJc w:val="right"/>
      <w:pPr>
        <w:tabs>
          <w:tab w:val="left" w:pos="180"/>
        </w:tabs>
        <w:ind w:left="1172" w:hanging="629"/>
      </w:pPr>
      <w:rPr>
        <w:rFonts w:hint="eastAsia"/>
        <w:vertAlign w:val="baseline"/>
      </w:rPr>
    </w:lvl>
    <w:lvl w:ilvl="6" w:tentative="0">
      <w:start w:val="1"/>
      <w:numFmt w:val="decimal"/>
      <w:lvlText w:val="%7."/>
      <w:lvlJc w:val="left"/>
      <w:pPr>
        <w:tabs>
          <w:tab w:val="left" w:pos="180"/>
        </w:tabs>
        <w:ind w:left="1172" w:hanging="629"/>
      </w:pPr>
      <w:rPr>
        <w:rFonts w:hint="eastAsia"/>
        <w:vertAlign w:val="baseline"/>
      </w:rPr>
    </w:lvl>
    <w:lvl w:ilvl="7" w:tentative="0">
      <w:start w:val="1"/>
      <w:numFmt w:val="lowerLetter"/>
      <w:lvlText w:val="%8)"/>
      <w:lvlJc w:val="left"/>
      <w:pPr>
        <w:tabs>
          <w:tab w:val="left" w:pos="180"/>
        </w:tabs>
        <w:ind w:left="1172" w:hanging="629"/>
      </w:pPr>
      <w:rPr>
        <w:rFonts w:hint="eastAsia"/>
        <w:vertAlign w:val="baseline"/>
      </w:rPr>
    </w:lvl>
    <w:lvl w:ilvl="8" w:tentative="0">
      <w:start w:val="1"/>
      <w:numFmt w:val="lowerRoman"/>
      <w:lvlText w:val="%9."/>
      <w:lvlJc w:val="right"/>
      <w:pPr>
        <w:tabs>
          <w:tab w:val="left" w:pos="180"/>
        </w:tabs>
        <w:ind w:left="1172" w:hanging="629"/>
      </w:pPr>
      <w:rPr>
        <w:rFonts w:hint="eastAsia"/>
        <w:vertAlign w:val="baseline"/>
      </w:rPr>
    </w:lvl>
  </w:abstractNum>
  <w:abstractNum w:abstractNumId="17">
    <w:nsid w:val="1E957671"/>
    <w:multiLevelType w:val="multilevel"/>
    <w:tmpl w:val="1E957671"/>
    <w:lvl w:ilvl="0" w:tentative="0">
      <w:start w:val="1"/>
      <w:numFmt w:val="lowerLetter"/>
      <w:pStyle w:val="95"/>
      <w:lvlText w:val="%1)"/>
      <w:lvlJc w:val="left"/>
      <w:pPr>
        <w:tabs>
          <w:tab w:val="left" w:pos="840"/>
        </w:tabs>
        <w:ind w:left="839" w:hanging="419"/>
      </w:pPr>
      <w:rPr>
        <w:rFonts w:hint="eastAsia" w:ascii="宋体" w:eastAsia="宋体"/>
        <w:b w:val="0"/>
        <w:i w:val="0"/>
        <w:sz w:val="21"/>
        <w:szCs w:val="21"/>
      </w:rPr>
    </w:lvl>
    <w:lvl w:ilvl="1" w:tentative="0">
      <w:start w:val="1"/>
      <w:numFmt w:val="decimal"/>
      <w:pStyle w:val="149"/>
      <w:lvlText w:val="%2)"/>
      <w:lvlJc w:val="left"/>
      <w:pPr>
        <w:tabs>
          <w:tab w:val="left" w:pos="1260"/>
        </w:tabs>
        <w:ind w:left="1259" w:hanging="419"/>
      </w:pPr>
      <w:rPr>
        <w:rFonts w:hint="eastAsia"/>
      </w:rPr>
    </w:lvl>
    <w:lvl w:ilvl="2" w:tentative="0">
      <w:start w:val="1"/>
      <w:numFmt w:val="decimal"/>
      <w:pStyle w:val="137"/>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8">
    <w:nsid w:val="1FC91163"/>
    <w:multiLevelType w:val="multilevel"/>
    <w:tmpl w:val="1FC91163"/>
    <w:lvl w:ilvl="0" w:tentative="0">
      <w:start w:val="1"/>
      <w:numFmt w:val="decimal"/>
      <w:pStyle w:val="101"/>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64"/>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pStyle w:val="75"/>
      <w:suff w:val="nothing"/>
      <w:lvlText w:val="%1.%2.%3　"/>
      <w:lvlJc w:val="left"/>
      <w:pPr>
        <w:ind w:left="283" w:firstLine="0"/>
      </w:pPr>
      <w:rPr>
        <w:rFonts w:hint="eastAsia" w:ascii="黑体" w:hAnsi="Times New Roman" w:eastAsia="黑体"/>
        <w:b w:val="0"/>
        <w:i w:val="0"/>
        <w:sz w:val="21"/>
      </w:rPr>
    </w:lvl>
    <w:lvl w:ilvl="3" w:tentative="0">
      <w:start w:val="1"/>
      <w:numFmt w:val="decimal"/>
      <w:pStyle w:val="74"/>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pStyle w:val="81"/>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19">
    <w:nsid w:val="2A8F7113"/>
    <w:multiLevelType w:val="multilevel"/>
    <w:tmpl w:val="2A8F7113"/>
    <w:lvl w:ilvl="0" w:tentative="0">
      <w:start w:val="1"/>
      <w:numFmt w:val="upperLetter"/>
      <w:pStyle w:val="104"/>
      <w:suff w:val="space"/>
      <w:lvlText w:val="%1"/>
      <w:lvlJc w:val="left"/>
      <w:pPr>
        <w:ind w:left="623" w:hanging="425"/>
      </w:pPr>
      <w:rPr>
        <w:rFonts w:hint="eastAsia"/>
      </w:rPr>
    </w:lvl>
    <w:lvl w:ilvl="1" w:tentative="0">
      <w:start w:val="1"/>
      <w:numFmt w:val="decimal"/>
      <w:pStyle w:val="125"/>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0">
    <w:nsid w:val="2C5917C3"/>
    <w:multiLevelType w:val="multilevel"/>
    <w:tmpl w:val="2C5917C3"/>
    <w:lvl w:ilvl="0" w:tentative="0">
      <w:start w:val="1"/>
      <w:numFmt w:val="none"/>
      <w:pStyle w:val="131"/>
      <w:suff w:val="nothing"/>
      <w:lvlText w:val="%1——"/>
      <w:lvlJc w:val="left"/>
      <w:pPr>
        <w:ind w:left="833" w:hanging="408"/>
      </w:pPr>
      <w:rPr>
        <w:rFonts w:hint="eastAsia"/>
      </w:rPr>
    </w:lvl>
    <w:lvl w:ilvl="1" w:tentative="0">
      <w:start w:val="1"/>
      <w:numFmt w:val="bullet"/>
      <w:pStyle w:val="123"/>
      <w:lvlText w:val=""/>
      <w:lvlJc w:val="left"/>
      <w:pPr>
        <w:tabs>
          <w:tab w:val="left" w:pos="760"/>
        </w:tabs>
        <w:ind w:left="1264" w:hanging="413"/>
      </w:pPr>
      <w:rPr>
        <w:rFonts w:hint="default" w:ascii="Symbol" w:hAnsi="Symbol"/>
        <w:color w:val="auto"/>
      </w:rPr>
    </w:lvl>
    <w:lvl w:ilvl="2" w:tentative="0">
      <w:start w:val="1"/>
      <w:numFmt w:val="bullet"/>
      <w:pStyle w:val="117"/>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21">
    <w:nsid w:val="3D733618"/>
    <w:multiLevelType w:val="multilevel"/>
    <w:tmpl w:val="3D733618"/>
    <w:lvl w:ilvl="0" w:tentative="0">
      <w:start w:val="1"/>
      <w:numFmt w:val="decimal"/>
      <w:pStyle w:val="29"/>
      <w:lvlText w:val="%1)"/>
      <w:lvlJc w:val="left"/>
      <w:pPr>
        <w:tabs>
          <w:tab w:val="left" w:pos="0"/>
        </w:tabs>
        <w:ind w:left="720" w:hanging="357"/>
      </w:pPr>
      <w:rPr>
        <w:rFonts w:hint="eastAsia"/>
      </w:rPr>
    </w:lvl>
    <w:lvl w:ilvl="1" w:tentative="0">
      <w:start w:val="1"/>
      <w:numFmt w:val="lowerLetter"/>
      <w:lvlText w:val="%2)"/>
      <w:lvlJc w:val="left"/>
      <w:pPr>
        <w:tabs>
          <w:tab w:val="left" w:pos="504"/>
        </w:tabs>
        <w:ind w:left="544" w:hanging="544"/>
      </w:pPr>
      <w:rPr>
        <w:rFonts w:hint="eastAsia"/>
      </w:rPr>
    </w:lvl>
    <w:lvl w:ilvl="2" w:tentative="0">
      <w:start w:val="1"/>
      <w:numFmt w:val="lowerRoman"/>
      <w:lvlText w:val="%3."/>
      <w:lvlJc w:val="right"/>
      <w:pPr>
        <w:tabs>
          <w:tab w:val="left" w:pos="532"/>
        </w:tabs>
        <w:ind w:left="544" w:hanging="544"/>
      </w:pPr>
      <w:rPr>
        <w:rFonts w:hint="eastAsia"/>
      </w:rPr>
    </w:lvl>
    <w:lvl w:ilvl="3" w:tentative="0">
      <w:start w:val="1"/>
      <w:numFmt w:val="decimal"/>
      <w:lvlText w:val="%4."/>
      <w:lvlJc w:val="left"/>
      <w:pPr>
        <w:tabs>
          <w:tab w:val="left" w:pos="560"/>
        </w:tabs>
        <w:ind w:left="544" w:hanging="544"/>
      </w:pPr>
      <w:rPr>
        <w:rFonts w:hint="eastAsia"/>
      </w:rPr>
    </w:lvl>
    <w:lvl w:ilvl="4" w:tentative="0">
      <w:start w:val="1"/>
      <w:numFmt w:val="lowerLetter"/>
      <w:lvlText w:val="%5)"/>
      <w:lvlJc w:val="left"/>
      <w:pPr>
        <w:tabs>
          <w:tab w:val="left" w:pos="588"/>
        </w:tabs>
        <w:ind w:left="544" w:hanging="544"/>
      </w:pPr>
      <w:rPr>
        <w:rFonts w:hint="eastAsia"/>
      </w:rPr>
    </w:lvl>
    <w:lvl w:ilvl="5" w:tentative="0">
      <w:start w:val="1"/>
      <w:numFmt w:val="lowerRoman"/>
      <w:lvlText w:val="%6."/>
      <w:lvlJc w:val="right"/>
      <w:pPr>
        <w:tabs>
          <w:tab w:val="left" w:pos="616"/>
        </w:tabs>
        <w:ind w:left="544" w:hanging="544"/>
      </w:pPr>
      <w:rPr>
        <w:rFonts w:hint="eastAsia"/>
      </w:rPr>
    </w:lvl>
    <w:lvl w:ilvl="6" w:tentative="0">
      <w:start w:val="1"/>
      <w:numFmt w:val="decimal"/>
      <w:lvlText w:val="%7."/>
      <w:lvlJc w:val="left"/>
      <w:pPr>
        <w:tabs>
          <w:tab w:val="left" w:pos="644"/>
        </w:tabs>
        <w:ind w:left="544" w:hanging="544"/>
      </w:pPr>
      <w:rPr>
        <w:rFonts w:hint="eastAsia"/>
      </w:rPr>
    </w:lvl>
    <w:lvl w:ilvl="7" w:tentative="0">
      <w:start w:val="1"/>
      <w:numFmt w:val="lowerLetter"/>
      <w:lvlText w:val="%8)"/>
      <w:lvlJc w:val="left"/>
      <w:pPr>
        <w:tabs>
          <w:tab w:val="left" w:pos="672"/>
        </w:tabs>
        <w:ind w:left="544" w:hanging="544"/>
      </w:pPr>
      <w:rPr>
        <w:rFonts w:hint="eastAsia"/>
      </w:rPr>
    </w:lvl>
    <w:lvl w:ilvl="8" w:tentative="0">
      <w:start w:val="1"/>
      <w:numFmt w:val="lowerRoman"/>
      <w:lvlText w:val="%9."/>
      <w:lvlJc w:val="right"/>
      <w:pPr>
        <w:tabs>
          <w:tab w:val="left" w:pos="700"/>
        </w:tabs>
        <w:ind w:left="544" w:hanging="544"/>
      </w:pPr>
      <w:rPr>
        <w:rFonts w:hint="eastAsia"/>
      </w:rPr>
    </w:lvl>
  </w:abstractNum>
  <w:abstractNum w:abstractNumId="22">
    <w:nsid w:val="4B733A5F"/>
    <w:multiLevelType w:val="multilevel"/>
    <w:tmpl w:val="4B733A5F"/>
    <w:lvl w:ilvl="0" w:tentative="0">
      <w:start w:val="1"/>
      <w:numFmt w:val="decimal"/>
      <w:pStyle w:val="150"/>
      <w:suff w:val="nothing"/>
      <w:lvlText w:val="示例%1："/>
      <w:lvlJc w:val="left"/>
      <w:pPr>
        <w:ind w:left="0" w:firstLine="363"/>
      </w:pPr>
      <w:rPr>
        <w:rFonts w:hint="eastAsia" w:ascii="黑体" w:hAnsi="Times New Roman" w:eastAsia="黑体"/>
        <w:b w:val="0"/>
        <w:i w:val="0"/>
        <w:sz w:val="18"/>
        <w:szCs w:val="18"/>
        <w:vertAlign w:val="baseline"/>
      </w:rPr>
    </w:lvl>
    <w:lvl w:ilvl="1" w:tentative="0">
      <w:start w:val="1"/>
      <w:numFmt w:val="none"/>
      <w:suff w:val="space"/>
      <w:lvlText w:val=""/>
      <w:lvlJc w:val="left"/>
      <w:pPr>
        <w:ind w:left="0" w:firstLine="0"/>
      </w:pPr>
      <w:rPr>
        <w:rFonts w:hint="eastAsia"/>
        <w:vertAlign w:val="baseline"/>
      </w:rPr>
    </w:lvl>
    <w:lvl w:ilvl="2" w:tentative="0">
      <w:start w:val="1"/>
      <w:numFmt w:val="decimal"/>
      <w:suff w:val="space"/>
      <w:lvlText w:val="2.2.%3"/>
      <w:lvlJc w:val="left"/>
      <w:pPr>
        <w:ind w:left="0" w:firstLine="0"/>
      </w:pPr>
      <w:rPr>
        <w:rFonts w:hint="eastAsia"/>
        <w:vertAlign w:val="baseline"/>
      </w:rPr>
    </w:lvl>
    <w:lvl w:ilvl="3" w:tentative="0">
      <w:start w:val="1"/>
      <w:numFmt w:val="decimal"/>
      <w:lvlText w:val="%4."/>
      <w:lvlJc w:val="left"/>
      <w:pPr>
        <w:tabs>
          <w:tab w:val="left" w:pos="0"/>
        </w:tabs>
        <w:ind w:left="992" w:hanging="629"/>
      </w:pPr>
      <w:rPr>
        <w:rFonts w:hint="eastAsia"/>
        <w:vertAlign w:val="baseline"/>
      </w:rPr>
    </w:lvl>
    <w:lvl w:ilvl="4" w:tentative="0">
      <w:start w:val="1"/>
      <w:numFmt w:val="lowerLetter"/>
      <w:lvlText w:val="%5)"/>
      <w:lvlJc w:val="left"/>
      <w:pPr>
        <w:tabs>
          <w:tab w:val="left" w:pos="0"/>
        </w:tabs>
        <w:ind w:left="992" w:hanging="629"/>
      </w:pPr>
      <w:rPr>
        <w:rFonts w:hint="eastAsia"/>
        <w:vertAlign w:val="baseline"/>
      </w:rPr>
    </w:lvl>
    <w:lvl w:ilvl="5" w:tentative="0">
      <w:start w:val="1"/>
      <w:numFmt w:val="lowerRoman"/>
      <w:lvlText w:val="%6."/>
      <w:lvlJc w:val="right"/>
      <w:pPr>
        <w:tabs>
          <w:tab w:val="left" w:pos="0"/>
        </w:tabs>
        <w:ind w:left="992" w:hanging="629"/>
      </w:pPr>
      <w:rPr>
        <w:rFonts w:hint="eastAsia"/>
        <w:vertAlign w:val="baseline"/>
      </w:rPr>
    </w:lvl>
    <w:lvl w:ilvl="6" w:tentative="0">
      <w:start w:val="1"/>
      <w:numFmt w:val="decimal"/>
      <w:lvlText w:val="%7."/>
      <w:lvlJc w:val="left"/>
      <w:pPr>
        <w:tabs>
          <w:tab w:val="left" w:pos="0"/>
        </w:tabs>
        <w:ind w:left="992" w:hanging="629"/>
      </w:pPr>
      <w:rPr>
        <w:rFonts w:hint="eastAsia"/>
        <w:vertAlign w:val="baseline"/>
      </w:rPr>
    </w:lvl>
    <w:lvl w:ilvl="7" w:tentative="0">
      <w:start w:val="1"/>
      <w:numFmt w:val="lowerLetter"/>
      <w:lvlText w:val="%8)"/>
      <w:lvlJc w:val="left"/>
      <w:pPr>
        <w:tabs>
          <w:tab w:val="left" w:pos="0"/>
        </w:tabs>
        <w:ind w:left="992" w:hanging="629"/>
      </w:pPr>
      <w:rPr>
        <w:rFonts w:hint="eastAsia"/>
        <w:vertAlign w:val="baseline"/>
      </w:rPr>
    </w:lvl>
    <w:lvl w:ilvl="8" w:tentative="0">
      <w:start w:val="1"/>
      <w:numFmt w:val="lowerRoman"/>
      <w:lvlText w:val="%9."/>
      <w:lvlJc w:val="right"/>
      <w:pPr>
        <w:tabs>
          <w:tab w:val="left" w:pos="0"/>
        </w:tabs>
        <w:ind w:left="992" w:hanging="629"/>
      </w:pPr>
      <w:rPr>
        <w:rFonts w:hint="eastAsia"/>
        <w:vertAlign w:val="baseline"/>
      </w:rPr>
    </w:lvl>
  </w:abstractNum>
  <w:abstractNum w:abstractNumId="23">
    <w:nsid w:val="53DE484E"/>
    <w:multiLevelType w:val="singleLevel"/>
    <w:tmpl w:val="53DE484E"/>
    <w:lvl w:ilvl="0" w:tentative="0">
      <w:start w:val="1"/>
      <w:numFmt w:val="decimal"/>
      <w:suff w:val="nothing"/>
      <w:lvlText w:val="%1）"/>
      <w:lvlJc w:val="left"/>
      <w:pPr>
        <w:ind w:left="-60"/>
      </w:pPr>
    </w:lvl>
  </w:abstractNum>
  <w:abstractNum w:abstractNumId="24">
    <w:nsid w:val="557C2AF5"/>
    <w:multiLevelType w:val="multilevel"/>
    <w:tmpl w:val="557C2AF5"/>
    <w:lvl w:ilvl="0" w:tentative="0">
      <w:start w:val="1"/>
      <w:numFmt w:val="decimal"/>
      <w:pStyle w:val="134"/>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5">
    <w:nsid w:val="60B55DC2"/>
    <w:multiLevelType w:val="multilevel"/>
    <w:tmpl w:val="60B55DC2"/>
    <w:lvl w:ilvl="0" w:tentative="0">
      <w:start w:val="1"/>
      <w:numFmt w:val="upperLetter"/>
      <w:pStyle w:val="80"/>
      <w:lvlText w:val="%1"/>
      <w:lvlJc w:val="left"/>
      <w:pPr>
        <w:tabs>
          <w:tab w:val="left" w:pos="0"/>
        </w:tabs>
        <w:ind w:left="0" w:hanging="425"/>
      </w:pPr>
      <w:rPr>
        <w:rFonts w:hint="eastAsia"/>
      </w:rPr>
    </w:lvl>
    <w:lvl w:ilvl="1" w:tentative="0">
      <w:start w:val="1"/>
      <w:numFmt w:val="decimal"/>
      <w:pStyle w:val="128"/>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26">
    <w:nsid w:val="646260FA"/>
    <w:multiLevelType w:val="multilevel"/>
    <w:tmpl w:val="646260FA"/>
    <w:lvl w:ilvl="0" w:tentative="0">
      <w:start w:val="1"/>
      <w:numFmt w:val="decimal"/>
      <w:pStyle w:val="127"/>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7">
    <w:nsid w:val="657D3FBC"/>
    <w:multiLevelType w:val="multilevel"/>
    <w:tmpl w:val="657D3FBC"/>
    <w:lvl w:ilvl="0" w:tentative="0">
      <w:start w:val="1"/>
      <w:numFmt w:val="upperLetter"/>
      <w:pStyle w:val="146"/>
      <w:suff w:val="nothing"/>
      <w:lvlText w:val="附　录　%1"/>
      <w:lvlJc w:val="left"/>
      <w:pPr>
        <w:ind w:left="0" w:firstLine="0"/>
      </w:pPr>
      <w:rPr>
        <w:rFonts w:hint="eastAsia" w:ascii="黑体" w:hAnsi="Times New Roman" w:eastAsia="黑体"/>
        <w:b w:val="0"/>
        <w:i w:val="0"/>
        <w:spacing w:val="0"/>
        <w:w w:val="100"/>
        <w:sz w:val="21"/>
        <w:lang w:val="en-US"/>
      </w:rPr>
    </w:lvl>
    <w:lvl w:ilvl="1" w:tentative="0">
      <w:start w:val="1"/>
      <w:numFmt w:val="decimal"/>
      <w:pStyle w:val="85"/>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84"/>
      <w:suff w:val="nothing"/>
      <w:lvlText w:val="%1.%2.%3　"/>
      <w:lvlJc w:val="left"/>
      <w:pPr>
        <w:ind w:left="0" w:firstLine="0"/>
      </w:pPr>
      <w:rPr>
        <w:rFonts w:hint="eastAsia" w:ascii="黑体" w:hAnsi="Times New Roman" w:eastAsia="黑体"/>
        <w:b w:val="0"/>
        <w:i w:val="0"/>
        <w:sz w:val="21"/>
      </w:rPr>
    </w:lvl>
    <w:lvl w:ilvl="3" w:tentative="0">
      <w:start w:val="1"/>
      <w:numFmt w:val="decimal"/>
      <w:pStyle w:val="79"/>
      <w:suff w:val="nothing"/>
      <w:lvlText w:val="%1.%2.%3.%4　"/>
      <w:lvlJc w:val="left"/>
      <w:pPr>
        <w:ind w:left="0" w:firstLine="0"/>
      </w:pPr>
      <w:rPr>
        <w:rFonts w:hint="eastAsia" w:ascii="黑体" w:hAnsi="Times New Roman" w:eastAsia="黑体"/>
        <w:b w:val="0"/>
        <w:i w:val="0"/>
        <w:sz w:val="21"/>
      </w:rPr>
    </w:lvl>
    <w:lvl w:ilvl="4" w:tentative="0">
      <w:start w:val="1"/>
      <w:numFmt w:val="decimal"/>
      <w:pStyle w:val="78"/>
      <w:suff w:val="nothing"/>
      <w:lvlText w:val="%1.%2.%3.%4.%5　"/>
      <w:lvlJc w:val="left"/>
      <w:pPr>
        <w:ind w:left="0" w:firstLine="0"/>
      </w:pPr>
      <w:rPr>
        <w:rFonts w:hint="eastAsia" w:ascii="黑体" w:hAnsi="Times New Roman" w:eastAsia="黑体"/>
        <w:b w:val="0"/>
        <w:i w:val="0"/>
        <w:sz w:val="21"/>
      </w:rPr>
    </w:lvl>
    <w:lvl w:ilvl="5" w:tentative="0">
      <w:start w:val="1"/>
      <w:numFmt w:val="decimal"/>
      <w:pStyle w:val="113"/>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8">
    <w:nsid w:val="6D6C07CD"/>
    <w:multiLevelType w:val="multilevel"/>
    <w:tmpl w:val="6D6C07CD"/>
    <w:lvl w:ilvl="0" w:tentative="0">
      <w:start w:val="1"/>
      <w:numFmt w:val="lowerLetter"/>
      <w:pStyle w:val="140"/>
      <w:lvlText w:val="%1)"/>
      <w:lvlJc w:val="left"/>
      <w:pPr>
        <w:tabs>
          <w:tab w:val="left" w:pos="839"/>
        </w:tabs>
        <w:ind w:left="839" w:hanging="419"/>
      </w:pPr>
      <w:rPr>
        <w:rFonts w:hint="eastAsia" w:ascii="宋体" w:eastAsia="宋体"/>
        <w:b w:val="0"/>
        <w:i w:val="0"/>
        <w:sz w:val="21"/>
      </w:rPr>
    </w:lvl>
    <w:lvl w:ilvl="1" w:tentative="0">
      <w:start w:val="1"/>
      <w:numFmt w:val="decimal"/>
      <w:pStyle w:val="151"/>
      <w:lvlText w:val="%2)"/>
      <w:lvlJc w:val="left"/>
      <w:pPr>
        <w:tabs>
          <w:tab w:val="left" w:pos="840"/>
        </w:tabs>
        <w:ind w:left="839" w:hanging="419"/>
      </w:pPr>
      <w:rPr>
        <w:rFonts w:hint="eastAsia" w:ascii="宋体" w:eastAsia="宋体"/>
        <w:b w:val="0"/>
        <w:i w:val="0"/>
        <w:sz w:val="21"/>
      </w:rPr>
    </w:lvl>
    <w:lvl w:ilvl="2" w:tentative="0">
      <w:start w:val="1"/>
      <w:numFmt w:val="lowerRoman"/>
      <w:lvlText w:val="%3."/>
      <w:lvlJc w:val="right"/>
      <w:pPr>
        <w:tabs>
          <w:tab w:val="left" w:pos="1260"/>
        </w:tabs>
        <w:ind w:left="1259" w:hanging="419"/>
      </w:pPr>
      <w:rPr>
        <w:rFonts w:hint="eastAsia"/>
      </w:rPr>
    </w:lvl>
    <w:lvl w:ilvl="3" w:tentative="0">
      <w:start w:val="1"/>
      <w:numFmt w:val="decimal"/>
      <w:lvlText w:val="%4."/>
      <w:lvlJc w:val="left"/>
      <w:pPr>
        <w:tabs>
          <w:tab w:val="left" w:pos="1680"/>
        </w:tabs>
        <w:ind w:left="1679" w:hanging="419"/>
      </w:pPr>
      <w:rPr>
        <w:rFonts w:hint="eastAsia"/>
      </w:rPr>
    </w:lvl>
    <w:lvl w:ilvl="4" w:tentative="0">
      <w:start w:val="1"/>
      <w:numFmt w:val="lowerLetter"/>
      <w:lvlText w:val="%5)"/>
      <w:lvlJc w:val="left"/>
      <w:pPr>
        <w:tabs>
          <w:tab w:val="left" w:pos="2100"/>
        </w:tabs>
        <w:ind w:left="2099" w:hanging="419"/>
      </w:pPr>
      <w:rPr>
        <w:rFonts w:hint="eastAsia"/>
      </w:rPr>
    </w:lvl>
    <w:lvl w:ilvl="5" w:tentative="0">
      <w:start w:val="1"/>
      <w:numFmt w:val="lowerRoman"/>
      <w:lvlText w:val="%6."/>
      <w:lvlJc w:val="right"/>
      <w:pPr>
        <w:tabs>
          <w:tab w:val="left" w:pos="2520"/>
        </w:tabs>
        <w:ind w:left="2519" w:hanging="419"/>
      </w:pPr>
      <w:rPr>
        <w:rFonts w:hint="eastAsia"/>
      </w:rPr>
    </w:lvl>
    <w:lvl w:ilvl="6" w:tentative="0">
      <w:start w:val="1"/>
      <w:numFmt w:val="decimal"/>
      <w:lvlText w:val="%7."/>
      <w:lvlJc w:val="left"/>
      <w:pPr>
        <w:tabs>
          <w:tab w:val="left" w:pos="2940"/>
        </w:tabs>
        <w:ind w:left="2939" w:hanging="419"/>
      </w:pPr>
      <w:rPr>
        <w:rFonts w:hint="eastAsia"/>
      </w:rPr>
    </w:lvl>
    <w:lvl w:ilvl="7" w:tentative="0">
      <w:start w:val="1"/>
      <w:numFmt w:val="lowerLetter"/>
      <w:lvlText w:val="%8)"/>
      <w:lvlJc w:val="left"/>
      <w:pPr>
        <w:tabs>
          <w:tab w:val="left" w:pos="3360"/>
        </w:tabs>
        <w:ind w:left="3359" w:hanging="419"/>
      </w:pPr>
      <w:rPr>
        <w:rFonts w:hint="eastAsia"/>
      </w:rPr>
    </w:lvl>
    <w:lvl w:ilvl="8" w:tentative="0">
      <w:start w:val="1"/>
      <w:numFmt w:val="lowerRoman"/>
      <w:lvlText w:val="%9."/>
      <w:lvlJc w:val="right"/>
      <w:pPr>
        <w:tabs>
          <w:tab w:val="left" w:pos="3780"/>
        </w:tabs>
        <w:ind w:left="3779" w:hanging="419"/>
      </w:pPr>
      <w:rPr>
        <w:rFonts w:hint="eastAsia"/>
      </w:rPr>
    </w:lvl>
  </w:abstractNum>
  <w:abstractNum w:abstractNumId="29">
    <w:nsid w:val="6DBF04F4"/>
    <w:multiLevelType w:val="multilevel"/>
    <w:tmpl w:val="6DBF04F4"/>
    <w:lvl w:ilvl="0" w:tentative="0">
      <w:start w:val="1"/>
      <w:numFmt w:val="none"/>
      <w:pStyle w:val="110"/>
      <w:suff w:val="nothing"/>
      <w:lvlText w:val="%1注："/>
      <w:lvlJc w:val="left"/>
      <w:pPr>
        <w:ind w:left="726" w:hanging="363"/>
      </w:pPr>
      <w:rPr>
        <w:rFonts w:hint="eastAsia" w:ascii="黑体" w:hAnsi="Times New Roman"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30">
    <w:nsid w:val="7592FC05"/>
    <w:multiLevelType w:val="singleLevel"/>
    <w:tmpl w:val="7592FC05"/>
    <w:lvl w:ilvl="0" w:tentative="0">
      <w:start w:val="1"/>
      <w:numFmt w:val="decimal"/>
      <w:lvlText w:val="%1)"/>
      <w:lvlJc w:val="left"/>
      <w:pPr>
        <w:ind w:left="454" w:hanging="454"/>
      </w:pPr>
      <w:rPr>
        <w:rFonts w:hint="default"/>
      </w:rPr>
    </w:lvl>
  </w:abstractNum>
  <w:abstractNum w:abstractNumId="31">
    <w:nsid w:val="7B9D56B5"/>
    <w:multiLevelType w:val="singleLevel"/>
    <w:tmpl w:val="7B9D56B5"/>
    <w:lvl w:ilvl="0" w:tentative="0">
      <w:start w:val="1"/>
      <w:numFmt w:val="decimal"/>
      <w:suff w:val="nothing"/>
      <w:lvlText w:val="%1）"/>
      <w:lvlJc w:val="left"/>
      <w:pPr>
        <w:ind w:left="-60"/>
      </w:pPr>
    </w:lvl>
  </w:abstractNum>
  <w:abstractNum w:abstractNumId="32">
    <w:nsid w:val="7BF83893"/>
    <w:multiLevelType w:val="singleLevel"/>
    <w:tmpl w:val="7BF83893"/>
    <w:lvl w:ilvl="0" w:tentative="0">
      <w:start w:val="1"/>
      <w:numFmt w:val="decimal"/>
      <w:suff w:val="nothing"/>
      <w:lvlText w:val="%1）"/>
      <w:lvlJc w:val="left"/>
    </w:lvl>
  </w:abstractNum>
  <w:abstractNum w:abstractNumId="33">
    <w:nsid w:val="7FBC2045"/>
    <w:multiLevelType w:val="singleLevel"/>
    <w:tmpl w:val="7FBC2045"/>
    <w:lvl w:ilvl="0" w:tentative="0">
      <w:start w:val="1"/>
      <w:numFmt w:val="decimal"/>
      <w:suff w:val="nothing"/>
      <w:lvlText w:val="%1）"/>
      <w:lvlJc w:val="left"/>
      <w:pPr>
        <w:ind w:left="-60"/>
      </w:pPr>
    </w:lvl>
  </w:abstractNum>
  <w:num w:numId="1">
    <w:abstractNumId w:val="21"/>
  </w:num>
  <w:num w:numId="2">
    <w:abstractNumId w:val="13"/>
  </w:num>
  <w:num w:numId="3">
    <w:abstractNumId w:val="18"/>
  </w:num>
  <w:num w:numId="4">
    <w:abstractNumId w:val="27"/>
  </w:num>
  <w:num w:numId="5">
    <w:abstractNumId w:val="25"/>
  </w:num>
  <w:num w:numId="6">
    <w:abstractNumId w:val="16"/>
  </w:num>
  <w:num w:numId="7">
    <w:abstractNumId w:val="12"/>
  </w:num>
  <w:num w:numId="8">
    <w:abstractNumId w:val="17"/>
  </w:num>
  <w:num w:numId="9">
    <w:abstractNumId w:val="19"/>
  </w:num>
  <w:num w:numId="10">
    <w:abstractNumId w:val="14"/>
  </w:num>
  <w:num w:numId="11">
    <w:abstractNumId w:val="29"/>
  </w:num>
  <w:num w:numId="12">
    <w:abstractNumId w:val="15"/>
  </w:num>
  <w:num w:numId="13">
    <w:abstractNumId w:val="20"/>
  </w:num>
  <w:num w:numId="14">
    <w:abstractNumId w:val="26"/>
  </w:num>
  <w:num w:numId="15">
    <w:abstractNumId w:val="24"/>
  </w:num>
  <w:num w:numId="16">
    <w:abstractNumId w:val="28"/>
  </w:num>
  <w:num w:numId="17">
    <w:abstractNumId w:val="22"/>
  </w:num>
  <w:num w:numId="18">
    <w:abstractNumId w:val="30"/>
  </w:num>
  <w:num w:numId="19">
    <w:abstractNumId w:val="3"/>
  </w:num>
  <w:num w:numId="20">
    <w:abstractNumId w:val="33"/>
  </w:num>
  <w:num w:numId="21">
    <w:abstractNumId w:val="9"/>
  </w:num>
  <w:num w:numId="22">
    <w:abstractNumId w:val="4"/>
  </w:num>
  <w:num w:numId="23">
    <w:abstractNumId w:val="0"/>
  </w:num>
  <w:num w:numId="24">
    <w:abstractNumId w:val="31"/>
  </w:num>
  <w:num w:numId="25">
    <w:abstractNumId w:val="2"/>
  </w:num>
  <w:num w:numId="26">
    <w:abstractNumId w:val="7"/>
  </w:num>
  <w:num w:numId="27">
    <w:abstractNumId w:val="8"/>
  </w:num>
  <w:num w:numId="28">
    <w:abstractNumId w:val="23"/>
  </w:num>
  <w:num w:numId="29">
    <w:abstractNumId w:val="11"/>
  </w:num>
  <w:num w:numId="30">
    <w:abstractNumId w:val="10"/>
  </w:num>
  <w:num w:numId="31">
    <w:abstractNumId w:val="5"/>
  </w:num>
  <w:num w:numId="32">
    <w:abstractNumId w:val="1"/>
  </w:num>
  <w:num w:numId="33">
    <w:abstractNumId w:val="32"/>
  </w:num>
  <w:num w:numId="3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5925"/>
    <w:rsid w:val="00000244"/>
    <w:rsid w:val="0000185F"/>
    <w:rsid w:val="00002988"/>
    <w:rsid w:val="0000586F"/>
    <w:rsid w:val="00010EDF"/>
    <w:rsid w:val="00013D86"/>
    <w:rsid w:val="00013E02"/>
    <w:rsid w:val="00020B3F"/>
    <w:rsid w:val="0002143C"/>
    <w:rsid w:val="000217A7"/>
    <w:rsid w:val="00025A65"/>
    <w:rsid w:val="000265D4"/>
    <w:rsid w:val="0002663A"/>
    <w:rsid w:val="00026C31"/>
    <w:rsid w:val="00026E11"/>
    <w:rsid w:val="00027280"/>
    <w:rsid w:val="000313E4"/>
    <w:rsid w:val="00031A07"/>
    <w:rsid w:val="000320A7"/>
    <w:rsid w:val="0003213C"/>
    <w:rsid w:val="00032A5E"/>
    <w:rsid w:val="000341C0"/>
    <w:rsid w:val="00034F82"/>
    <w:rsid w:val="00035925"/>
    <w:rsid w:val="0003628F"/>
    <w:rsid w:val="00042C27"/>
    <w:rsid w:val="000431F9"/>
    <w:rsid w:val="000442B7"/>
    <w:rsid w:val="0005044C"/>
    <w:rsid w:val="000527FD"/>
    <w:rsid w:val="0005445F"/>
    <w:rsid w:val="000544BA"/>
    <w:rsid w:val="00056046"/>
    <w:rsid w:val="00057980"/>
    <w:rsid w:val="00060154"/>
    <w:rsid w:val="000629B3"/>
    <w:rsid w:val="0006653C"/>
    <w:rsid w:val="00066E77"/>
    <w:rsid w:val="00067CDF"/>
    <w:rsid w:val="00070941"/>
    <w:rsid w:val="00072CAD"/>
    <w:rsid w:val="00073B11"/>
    <w:rsid w:val="00074FBE"/>
    <w:rsid w:val="000754A9"/>
    <w:rsid w:val="00076F04"/>
    <w:rsid w:val="000811E6"/>
    <w:rsid w:val="00081AB3"/>
    <w:rsid w:val="0008313F"/>
    <w:rsid w:val="00083A09"/>
    <w:rsid w:val="00086338"/>
    <w:rsid w:val="000876B7"/>
    <w:rsid w:val="0009005E"/>
    <w:rsid w:val="0009167C"/>
    <w:rsid w:val="00092857"/>
    <w:rsid w:val="00095751"/>
    <w:rsid w:val="0009624F"/>
    <w:rsid w:val="000A1B9E"/>
    <w:rsid w:val="000A20A9"/>
    <w:rsid w:val="000A3CCC"/>
    <w:rsid w:val="000A48B1"/>
    <w:rsid w:val="000A6E61"/>
    <w:rsid w:val="000A6EC6"/>
    <w:rsid w:val="000A737A"/>
    <w:rsid w:val="000A7CAB"/>
    <w:rsid w:val="000B3143"/>
    <w:rsid w:val="000B5F38"/>
    <w:rsid w:val="000C1499"/>
    <w:rsid w:val="000C50C3"/>
    <w:rsid w:val="000C53CF"/>
    <w:rsid w:val="000C57CA"/>
    <w:rsid w:val="000C6B05"/>
    <w:rsid w:val="000C6DD6"/>
    <w:rsid w:val="000C73D4"/>
    <w:rsid w:val="000D18C1"/>
    <w:rsid w:val="000D1E8F"/>
    <w:rsid w:val="000D3D4C"/>
    <w:rsid w:val="000D4F51"/>
    <w:rsid w:val="000D6C3E"/>
    <w:rsid w:val="000D718B"/>
    <w:rsid w:val="000D7F8C"/>
    <w:rsid w:val="000E0C46"/>
    <w:rsid w:val="000E0C76"/>
    <w:rsid w:val="000E165A"/>
    <w:rsid w:val="000E408B"/>
    <w:rsid w:val="000E416B"/>
    <w:rsid w:val="000F030C"/>
    <w:rsid w:val="000F129C"/>
    <w:rsid w:val="000F18D7"/>
    <w:rsid w:val="000F2325"/>
    <w:rsid w:val="000F2CC5"/>
    <w:rsid w:val="000F4817"/>
    <w:rsid w:val="00102B2E"/>
    <w:rsid w:val="00102C83"/>
    <w:rsid w:val="001056DE"/>
    <w:rsid w:val="0010665D"/>
    <w:rsid w:val="00107752"/>
    <w:rsid w:val="00110EEF"/>
    <w:rsid w:val="001124C0"/>
    <w:rsid w:val="00113B83"/>
    <w:rsid w:val="00115FCF"/>
    <w:rsid w:val="00120F44"/>
    <w:rsid w:val="001236BF"/>
    <w:rsid w:val="00123AB6"/>
    <w:rsid w:val="00123AF1"/>
    <w:rsid w:val="0012544F"/>
    <w:rsid w:val="00125D95"/>
    <w:rsid w:val="0013175F"/>
    <w:rsid w:val="00136076"/>
    <w:rsid w:val="00142FE8"/>
    <w:rsid w:val="00144591"/>
    <w:rsid w:val="00144DAA"/>
    <w:rsid w:val="001467E5"/>
    <w:rsid w:val="001504A1"/>
    <w:rsid w:val="001512B4"/>
    <w:rsid w:val="00152FA4"/>
    <w:rsid w:val="001540FB"/>
    <w:rsid w:val="001620A5"/>
    <w:rsid w:val="00162212"/>
    <w:rsid w:val="00162777"/>
    <w:rsid w:val="00164E53"/>
    <w:rsid w:val="0016699D"/>
    <w:rsid w:val="001672C9"/>
    <w:rsid w:val="00170FAA"/>
    <w:rsid w:val="00171C44"/>
    <w:rsid w:val="001737CC"/>
    <w:rsid w:val="00173DA1"/>
    <w:rsid w:val="00174AC4"/>
    <w:rsid w:val="00175159"/>
    <w:rsid w:val="00175188"/>
    <w:rsid w:val="00176208"/>
    <w:rsid w:val="0018211B"/>
    <w:rsid w:val="001840D3"/>
    <w:rsid w:val="00186754"/>
    <w:rsid w:val="001900F8"/>
    <w:rsid w:val="001909AB"/>
    <w:rsid w:val="00191258"/>
    <w:rsid w:val="001917B4"/>
    <w:rsid w:val="00192680"/>
    <w:rsid w:val="00192689"/>
    <w:rsid w:val="00193037"/>
    <w:rsid w:val="001935D3"/>
    <w:rsid w:val="00193A2C"/>
    <w:rsid w:val="001A0101"/>
    <w:rsid w:val="001A0564"/>
    <w:rsid w:val="001A288E"/>
    <w:rsid w:val="001A413E"/>
    <w:rsid w:val="001A615F"/>
    <w:rsid w:val="001A62BC"/>
    <w:rsid w:val="001A68A3"/>
    <w:rsid w:val="001A6DC2"/>
    <w:rsid w:val="001B07DE"/>
    <w:rsid w:val="001B0E94"/>
    <w:rsid w:val="001B6DC2"/>
    <w:rsid w:val="001B7EA4"/>
    <w:rsid w:val="001C0747"/>
    <w:rsid w:val="001C0AA2"/>
    <w:rsid w:val="001C0EAC"/>
    <w:rsid w:val="001C0EC9"/>
    <w:rsid w:val="001C149C"/>
    <w:rsid w:val="001C21AC"/>
    <w:rsid w:val="001C36C0"/>
    <w:rsid w:val="001C46BD"/>
    <w:rsid w:val="001C47BA"/>
    <w:rsid w:val="001C47CE"/>
    <w:rsid w:val="001C59EA"/>
    <w:rsid w:val="001C76C7"/>
    <w:rsid w:val="001D2BAC"/>
    <w:rsid w:val="001D3B3F"/>
    <w:rsid w:val="001D406C"/>
    <w:rsid w:val="001D41EE"/>
    <w:rsid w:val="001E0380"/>
    <w:rsid w:val="001E0385"/>
    <w:rsid w:val="001E13B1"/>
    <w:rsid w:val="001E1842"/>
    <w:rsid w:val="001E4F22"/>
    <w:rsid w:val="001E59A6"/>
    <w:rsid w:val="001F228F"/>
    <w:rsid w:val="001F27AB"/>
    <w:rsid w:val="001F3A19"/>
    <w:rsid w:val="001F56AB"/>
    <w:rsid w:val="001F5B33"/>
    <w:rsid w:val="001F6020"/>
    <w:rsid w:val="001F617D"/>
    <w:rsid w:val="001F61FA"/>
    <w:rsid w:val="001F66EA"/>
    <w:rsid w:val="00202A05"/>
    <w:rsid w:val="0020549C"/>
    <w:rsid w:val="00211766"/>
    <w:rsid w:val="0021525D"/>
    <w:rsid w:val="00216883"/>
    <w:rsid w:val="00216B87"/>
    <w:rsid w:val="002215EB"/>
    <w:rsid w:val="00221AB8"/>
    <w:rsid w:val="00225A53"/>
    <w:rsid w:val="002279DC"/>
    <w:rsid w:val="00227A83"/>
    <w:rsid w:val="00231515"/>
    <w:rsid w:val="00234467"/>
    <w:rsid w:val="00236029"/>
    <w:rsid w:val="00236CA8"/>
    <w:rsid w:val="00237184"/>
    <w:rsid w:val="00237D8D"/>
    <w:rsid w:val="00241DA2"/>
    <w:rsid w:val="00241F19"/>
    <w:rsid w:val="00243241"/>
    <w:rsid w:val="002434CD"/>
    <w:rsid w:val="00243AD6"/>
    <w:rsid w:val="00245021"/>
    <w:rsid w:val="00246A14"/>
    <w:rsid w:val="00246C20"/>
    <w:rsid w:val="00247FEE"/>
    <w:rsid w:val="00250E7D"/>
    <w:rsid w:val="00251793"/>
    <w:rsid w:val="00255900"/>
    <w:rsid w:val="00255E6D"/>
    <w:rsid w:val="002565D5"/>
    <w:rsid w:val="00256AE9"/>
    <w:rsid w:val="00260537"/>
    <w:rsid w:val="002622C0"/>
    <w:rsid w:val="00262881"/>
    <w:rsid w:val="00266AEE"/>
    <w:rsid w:val="00267935"/>
    <w:rsid w:val="00267BF8"/>
    <w:rsid w:val="00270306"/>
    <w:rsid w:val="00270FB7"/>
    <w:rsid w:val="00271DED"/>
    <w:rsid w:val="002725B6"/>
    <w:rsid w:val="00275781"/>
    <w:rsid w:val="00277400"/>
    <w:rsid w:val="002778AE"/>
    <w:rsid w:val="00280D0A"/>
    <w:rsid w:val="002813DE"/>
    <w:rsid w:val="0028269A"/>
    <w:rsid w:val="00283590"/>
    <w:rsid w:val="002840C7"/>
    <w:rsid w:val="002850FD"/>
    <w:rsid w:val="002857A1"/>
    <w:rsid w:val="00286973"/>
    <w:rsid w:val="00286C6E"/>
    <w:rsid w:val="00290D91"/>
    <w:rsid w:val="00294E70"/>
    <w:rsid w:val="002A1924"/>
    <w:rsid w:val="002A7420"/>
    <w:rsid w:val="002A7707"/>
    <w:rsid w:val="002B0F12"/>
    <w:rsid w:val="002B1308"/>
    <w:rsid w:val="002B4192"/>
    <w:rsid w:val="002B4554"/>
    <w:rsid w:val="002B6D86"/>
    <w:rsid w:val="002C032B"/>
    <w:rsid w:val="002C1218"/>
    <w:rsid w:val="002C72D8"/>
    <w:rsid w:val="002C7CA1"/>
    <w:rsid w:val="002D11FA"/>
    <w:rsid w:val="002D191D"/>
    <w:rsid w:val="002D6F6B"/>
    <w:rsid w:val="002D748F"/>
    <w:rsid w:val="002D7B5E"/>
    <w:rsid w:val="002E0C56"/>
    <w:rsid w:val="002E0DDF"/>
    <w:rsid w:val="002E2906"/>
    <w:rsid w:val="002E45A2"/>
    <w:rsid w:val="002E4710"/>
    <w:rsid w:val="002E5635"/>
    <w:rsid w:val="002E64C3"/>
    <w:rsid w:val="002E6A2C"/>
    <w:rsid w:val="002E77B3"/>
    <w:rsid w:val="002F0665"/>
    <w:rsid w:val="002F1D8C"/>
    <w:rsid w:val="002F21DA"/>
    <w:rsid w:val="002F61F6"/>
    <w:rsid w:val="002F67A2"/>
    <w:rsid w:val="002F73DE"/>
    <w:rsid w:val="002F7C5E"/>
    <w:rsid w:val="002F7F77"/>
    <w:rsid w:val="00301F39"/>
    <w:rsid w:val="00303634"/>
    <w:rsid w:val="0030596E"/>
    <w:rsid w:val="00311945"/>
    <w:rsid w:val="00314478"/>
    <w:rsid w:val="00320F34"/>
    <w:rsid w:val="003222E4"/>
    <w:rsid w:val="00325926"/>
    <w:rsid w:val="00327A8A"/>
    <w:rsid w:val="00331B39"/>
    <w:rsid w:val="00333B44"/>
    <w:rsid w:val="0033554D"/>
    <w:rsid w:val="00335EF0"/>
    <w:rsid w:val="00336610"/>
    <w:rsid w:val="0033687B"/>
    <w:rsid w:val="00337FC4"/>
    <w:rsid w:val="00340487"/>
    <w:rsid w:val="003411D1"/>
    <w:rsid w:val="00343F73"/>
    <w:rsid w:val="00345060"/>
    <w:rsid w:val="00347FFC"/>
    <w:rsid w:val="00350316"/>
    <w:rsid w:val="0035323B"/>
    <w:rsid w:val="003567E2"/>
    <w:rsid w:val="003569BC"/>
    <w:rsid w:val="003609D2"/>
    <w:rsid w:val="003617FB"/>
    <w:rsid w:val="00363F22"/>
    <w:rsid w:val="0036681D"/>
    <w:rsid w:val="003679C5"/>
    <w:rsid w:val="00370AE3"/>
    <w:rsid w:val="003716EE"/>
    <w:rsid w:val="00371949"/>
    <w:rsid w:val="00373810"/>
    <w:rsid w:val="00374470"/>
    <w:rsid w:val="00374511"/>
    <w:rsid w:val="00375564"/>
    <w:rsid w:val="00380C3B"/>
    <w:rsid w:val="00382702"/>
    <w:rsid w:val="00383191"/>
    <w:rsid w:val="003837A7"/>
    <w:rsid w:val="0038631C"/>
    <w:rsid w:val="003863B3"/>
    <w:rsid w:val="00386DED"/>
    <w:rsid w:val="00387365"/>
    <w:rsid w:val="003912E7"/>
    <w:rsid w:val="00393947"/>
    <w:rsid w:val="00395DF6"/>
    <w:rsid w:val="003A02A6"/>
    <w:rsid w:val="003A2275"/>
    <w:rsid w:val="003A6A4F"/>
    <w:rsid w:val="003A6A93"/>
    <w:rsid w:val="003A7088"/>
    <w:rsid w:val="003B00DF"/>
    <w:rsid w:val="003B1275"/>
    <w:rsid w:val="003B1778"/>
    <w:rsid w:val="003B32BD"/>
    <w:rsid w:val="003B33A1"/>
    <w:rsid w:val="003B5615"/>
    <w:rsid w:val="003B63A9"/>
    <w:rsid w:val="003B6F73"/>
    <w:rsid w:val="003C11CB"/>
    <w:rsid w:val="003C5040"/>
    <w:rsid w:val="003C638A"/>
    <w:rsid w:val="003C75F3"/>
    <w:rsid w:val="003C78A3"/>
    <w:rsid w:val="003D5724"/>
    <w:rsid w:val="003D6AA9"/>
    <w:rsid w:val="003E01AB"/>
    <w:rsid w:val="003E058C"/>
    <w:rsid w:val="003E1867"/>
    <w:rsid w:val="003E3A3C"/>
    <w:rsid w:val="003E4296"/>
    <w:rsid w:val="003E5729"/>
    <w:rsid w:val="003E7F39"/>
    <w:rsid w:val="003F1468"/>
    <w:rsid w:val="003F4EE0"/>
    <w:rsid w:val="003F618D"/>
    <w:rsid w:val="00402153"/>
    <w:rsid w:val="00402FC1"/>
    <w:rsid w:val="00406190"/>
    <w:rsid w:val="0041163B"/>
    <w:rsid w:val="00414D8E"/>
    <w:rsid w:val="00420E7D"/>
    <w:rsid w:val="00425082"/>
    <w:rsid w:val="0042629E"/>
    <w:rsid w:val="00431DEB"/>
    <w:rsid w:val="004350DF"/>
    <w:rsid w:val="00437778"/>
    <w:rsid w:val="0044088F"/>
    <w:rsid w:val="00441B6B"/>
    <w:rsid w:val="00441C22"/>
    <w:rsid w:val="0044644A"/>
    <w:rsid w:val="00446B29"/>
    <w:rsid w:val="00452CE0"/>
    <w:rsid w:val="004536FE"/>
    <w:rsid w:val="00453F9A"/>
    <w:rsid w:val="00454701"/>
    <w:rsid w:val="00460464"/>
    <w:rsid w:val="004665E3"/>
    <w:rsid w:val="0047061B"/>
    <w:rsid w:val="00471E91"/>
    <w:rsid w:val="004721B2"/>
    <w:rsid w:val="00473C77"/>
    <w:rsid w:val="00474675"/>
    <w:rsid w:val="0047470C"/>
    <w:rsid w:val="00474EB2"/>
    <w:rsid w:val="00477E48"/>
    <w:rsid w:val="004819A5"/>
    <w:rsid w:val="00487435"/>
    <w:rsid w:val="00491D63"/>
    <w:rsid w:val="00494F9E"/>
    <w:rsid w:val="004965CF"/>
    <w:rsid w:val="004A03E5"/>
    <w:rsid w:val="004A1986"/>
    <w:rsid w:val="004A2C91"/>
    <w:rsid w:val="004A35F9"/>
    <w:rsid w:val="004A3656"/>
    <w:rsid w:val="004A38B1"/>
    <w:rsid w:val="004A6A03"/>
    <w:rsid w:val="004A7301"/>
    <w:rsid w:val="004B0BB3"/>
    <w:rsid w:val="004B24C1"/>
    <w:rsid w:val="004B2B8F"/>
    <w:rsid w:val="004B3836"/>
    <w:rsid w:val="004B3A33"/>
    <w:rsid w:val="004B4989"/>
    <w:rsid w:val="004B7DC5"/>
    <w:rsid w:val="004C1F0F"/>
    <w:rsid w:val="004C292F"/>
    <w:rsid w:val="004C299F"/>
    <w:rsid w:val="004C541C"/>
    <w:rsid w:val="004C5D82"/>
    <w:rsid w:val="004D0EF2"/>
    <w:rsid w:val="004D16E8"/>
    <w:rsid w:val="004D28C0"/>
    <w:rsid w:val="004E0727"/>
    <w:rsid w:val="004E1CD0"/>
    <w:rsid w:val="004E1FE2"/>
    <w:rsid w:val="004E2F01"/>
    <w:rsid w:val="004E6247"/>
    <w:rsid w:val="004F06A4"/>
    <w:rsid w:val="004F2512"/>
    <w:rsid w:val="004F4D45"/>
    <w:rsid w:val="004F567C"/>
    <w:rsid w:val="004F6A60"/>
    <w:rsid w:val="005041B7"/>
    <w:rsid w:val="00504396"/>
    <w:rsid w:val="00506AFE"/>
    <w:rsid w:val="00510280"/>
    <w:rsid w:val="005115EC"/>
    <w:rsid w:val="00512551"/>
    <w:rsid w:val="00513D73"/>
    <w:rsid w:val="00514146"/>
    <w:rsid w:val="00514A43"/>
    <w:rsid w:val="00515CE6"/>
    <w:rsid w:val="005174E5"/>
    <w:rsid w:val="00522393"/>
    <w:rsid w:val="00522620"/>
    <w:rsid w:val="00522C41"/>
    <w:rsid w:val="00525656"/>
    <w:rsid w:val="005279F3"/>
    <w:rsid w:val="00530707"/>
    <w:rsid w:val="00534B39"/>
    <w:rsid w:val="00534C02"/>
    <w:rsid w:val="00535800"/>
    <w:rsid w:val="00535B6C"/>
    <w:rsid w:val="00541D44"/>
    <w:rsid w:val="0054264B"/>
    <w:rsid w:val="005428A0"/>
    <w:rsid w:val="00543694"/>
    <w:rsid w:val="00543786"/>
    <w:rsid w:val="005437DE"/>
    <w:rsid w:val="0054521A"/>
    <w:rsid w:val="0054588B"/>
    <w:rsid w:val="00547B80"/>
    <w:rsid w:val="005533D7"/>
    <w:rsid w:val="0056480D"/>
    <w:rsid w:val="00566E89"/>
    <w:rsid w:val="005703DE"/>
    <w:rsid w:val="005717F1"/>
    <w:rsid w:val="00574389"/>
    <w:rsid w:val="00575228"/>
    <w:rsid w:val="00580B3A"/>
    <w:rsid w:val="00581CA1"/>
    <w:rsid w:val="0058464E"/>
    <w:rsid w:val="005847C2"/>
    <w:rsid w:val="00586D6B"/>
    <w:rsid w:val="005918CF"/>
    <w:rsid w:val="0059747A"/>
    <w:rsid w:val="005A01CB"/>
    <w:rsid w:val="005A165B"/>
    <w:rsid w:val="005A1A1A"/>
    <w:rsid w:val="005A2DA0"/>
    <w:rsid w:val="005A37E3"/>
    <w:rsid w:val="005A58FF"/>
    <w:rsid w:val="005A5EAF"/>
    <w:rsid w:val="005A64C0"/>
    <w:rsid w:val="005B3C11"/>
    <w:rsid w:val="005B67F8"/>
    <w:rsid w:val="005B79E1"/>
    <w:rsid w:val="005C1C28"/>
    <w:rsid w:val="005C49FE"/>
    <w:rsid w:val="005C6DB5"/>
    <w:rsid w:val="005D1D36"/>
    <w:rsid w:val="005D383C"/>
    <w:rsid w:val="005D4120"/>
    <w:rsid w:val="005E19E7"/>
    <w:rsid w:val="005E40A7"/>
    <w:rsid w:val="005E53AF"/>
    <w:rsid w:val="005F1466"/>
    <w:rsid w:val="005F161B"/>
    <w:rsid w:val="005F1D83"/>
    <w:rsid w:val="005F5D26"/>
    <w:rsid w:val="005F5E26"/>
    <w:rsid w:val="005F6212"/>
    <w:rsid w:val="006008A1"/>
    <w:rsid w:val="00603D17"/>
    <w:rsid w:val="00604440"/>
    <w:rsid w:val="00606962"/>
    <w:rsid w:val="00612133"/>
    <w:rsid w:val="0061510B"/>
    <w:rsid w:val="0061716C"/>
    <w:rsid w:val="006243A1"/>
    <w:rsid w:val="006245AA"/>
    <w:rsid w:val="00624BBD"/>
    <w:rsid w:val="00625E49"/>
    <w:rsid w:val="00632E56"/>
    <w:rsid w:val="00633B23"/>
    <w:rsid w:val="00635CBA"/>
    <w:rsid w:val="00635E70"/>
    <w:rsid w:val="0063731A"/>
    <w:rsid w:val="00640FD6"/>
    <w:rsid w:val="00643376"/>
    <w:rsid w:val="0064338B"/>
    <w:rsid w:val="00646542"/>
    <w:rsid w:val="006502C0"/>
    <w:rsid w:val="006504F4"/>
    <w:rsid w:val="00650794"/>
    <w:rsid w:val="00651717"/>
    <w:rsid w:val="00651ECC"/>
    <w:rsid w:val="00654BC9"/>
    <w:rsid w:val="006552FD"/>
    <w:rsid w:val="00655810"/>
    <w:rsid w:val="00656955"/>
    <w:rsid w:val="00657DEC"/>
    <w:rsid w:val="00661097"/>
    <w:rsid w:val="0066283D"/>
    <w:rsid w:val="00663807"/>
    <w:rsid w:val="00663AF3"/>
    <w:rsid w:val="0066665D"/>
    <w:rsid w:val="00666B6C"/>
    <w:rsid w:val="006726E4"/>
    <w:rsid w:val="006753AC"/>
    <w:rsid w:val="0067589D"/>
    <w:rsid w:val="00681651"/>
    <w:rsid w:val="00681871"/>
    <w:rsid w:val="00681F16"/>
    <w:rsid w:val="00682682"/>
    <w:rsid w:val="00682702"/>
    <w:rsid w:val="0068539C"/>
    <w:rsid w:val="00690DB3"/>
    <w:rsid w:val="00691013"/>
    <w:rsid w:val="00692368"/>
    <w:rsid w:val="00693395"/>
    <w:rsid w:val="006942F9"/>
    <w:rsid w:val="0069652F"/>
    <w:rsid w:val="00697DB4"/>
    <w:rsid w:val="006A2EBC"/>
    <w:rsid w:val="006A5EA0"/>
    <w:rsid w:val="006A783B"/>
    <w:rsid w:val="006A7B33"/>
    <w:rsid w:val="006B02C9"/>
    <w:rsid w:val="006B4E13"/>
    <w:rsid w:val="006B5DBF"/>
    <w:rsid w:val="006B75DD"/>
    <w:rsid w:val="006C396A"/>
    <w:rsid w:val="006C5580"/>
    <w:rsid w:val="006C5775"/>
    <w:rsid w:val="006C67E0"/>
    <w:rsid w:val="006C7ABA"/>
    <w:rsid w:val="006D08B7"/>
    <w:rsid w:val="006D0D60"/>
    <w:rsid w:val="006D1122"/>
    <w:rsid w:val="006D3C00"/>
    <w:rsid w:val="006D7B1D"/>
    <w:rsid w:val="006E0915"/>
    <w:rsid w:val="006E0F08"/>
    <w:rsid w:val="006E32D3"/>
    <w:rsid w:val="006E3354"/>
    <w:rsid w:val="006E3675"/>
    <w:rsid w:val="006E367E"/>
    <w:rsid w:val="006E4A7F"/>
    <w:rsid w:val="006E7090"/>
    <w:rsid w:val="006E7874"/>
    <w:rsid w:val="006F0B70"/>
    <w:rsid w:val="006F15E8"/>
    <w:rsid w:val="006F289C"/>
    <w:rsid w:val="006F433A"/>
    <w:rsid w:val="007032D7"/>
    <w:rsid w:val="00704923"/>
    <w:rsid w:val="00704DF6"/>
    <w:rsid w:val="00705530"/>
    <w:rsid w:val="0070651C"/>
    <w:rsid w:val="00706951"/>
    <w:rsid w:val="007078B3"/>
    <w:rsid w:val="007106FA"/>
    <w:rsid w:val="007132A3"/>
    <w:rsid w:val="00713A2D"/>
    <w:rsid w:val="0071428C"/>
    <w:rsid w:val="007143B8"/>
    <w:rsid w:val="0071612A"/>
    <w:rsid w:val="00716421"/>
    <w:rsid w:val="00716D18"/>
    <w:rsid w:val="0072090C"/>
    <w:rsid w:val="007212FB"/>
    <w:rsid w:val="00722979"/>
    <w:rsid w:val="00724EFB"/>
    <w:rsid w:val="007252D7"/>
    <w:rsid w:val="007276FC"/>
    <w:rsid w:val="00732246"/>
    <w:rsid w:val="00734E2E"/>
    <w:rsid w:val="007419C3"/>
    <w:rsid w:val="007437CF"/>
    <w:rsid w:val="007454CE"/>
    <w:rsid w:val="007467A7"/>
    <w:rsid w:val="007469DD"/>
    <w:rsid w:val="0074741B"/>
    <w:rsid w:val="0074759E"/>
    <w:rsid w:val="007478EA"/>
    <w:rsid w:val="00751352"/>
    <w:rsid w:val="00751A00"/>
    <w:rsid w:val="0075415C"/>
    <w:rsid w:val="00754556"/>
    <w:rsid w:val="00763502"/>
    <w:rsid w:val="007638B7"/>
    <w:rsid w:val="00765C64"/>
    <w:rsid w:val="007668E4"/>
    <w:rsid w:val="00767960"/>
    <w:rsid w:val="00770FD6"/>
    <w:rsid w:val="00771310"/>
    <w:rsid w:val="007719CD"/>
    <w:rsid w:val="007720AD"/>
    <w:rsid w:val="00776C8B"/>
    <w:rsid w:val="00790B5B"/>
    <w:rsid w:val="007913AB"/>
    <w:rsid w:val="007914F7"/>
    <w:rsid w:val="00793047"/>
    <w:rsid w:val="00794902"/>
    <w:rsid w:val="00795DCD"/>
    <w:rsid w:val="00797A6B"/>
    <w:rsid w:val="007A0608"/>
    <w:rsid w:val="007A4A50"/>
    <w:rsid w:val="007A750C"/>
    <w:rsid w:val="007B1625"/>
    <w:rsid w:val="007B5116"/>
    <w:rsid w:val="007B706E"/>
    <w:rsid w:val="007B71EB"/>
    <w:rsid w:val="007B77D7"/>
    <w:rsid w:val="007C3DA1"/>
    <w:rsid w:val="007C6205"/>
    <w:rsid w:val="007C686A"/>
    <w:rsid w:val="007C728E"/>
    <w:rsid w:val="007D0915"/>
    <w:rsid w:val="007D2716"/>
    <w:rsid w:val="007D2C53"/>
    <w:rsid w:val="007D3D60"/>
    <w:rsid w:val="007D61D6"/>
    <w:rsid w:val="007D6486"/>
    <w:rsid w:val="007D6B93"/>
    <w:rsid w:val="007D71D5"/>
    <w:rsid w:val="007D73F2"/>
    <w:rsid w:val="007E0E36"/>
    <w:rsid w:val="007E1980"/>
    <w:rsid w:val="007E314C"/>
    <w:rsid w:val="007E3699"/>
    <w:rsid w:val="007E3ED5"/>
    <w:rsid w:val="007E4B76"/>
    <w:rsid w:val="007E5EA8"/>
    <w:rsid w:val="007E6C53"/>
    <w:rsid w:val="007E7300"/>
    <w:rsid w:val="007E7FD1"/>
    <w:rsid w:val="007F0CF1"/>
    <w:rsid w:val="007F12A5"/>
    <w:rsid w:val="007F27B9"/>
    <w:rsid w:val="007F41CD"/>
    <w:rsid w:val="007F4CF1"/>
    <w:rsid w:val="007F59AE"/>
    <w:rsid w:val="007F758D"/>
    <w:rsid w:val="007F7D52"/>
    <w:rsid w:val="007F7E1A"/>
    <w:rsid w:val="008004C2"/>
    <w:rsid w:val="008047ED"/>
    <w:rsid w:val="00805974"/>
    <w:rsid w:val="00805A02"/>
    <w:rsid w:val="0080654C"/>
    <w:rsid w:val="008071C6"/>
    <w:rsid w:val="0081135B"/>
    <w:rsid w:val="0081590C"/>
    <w:rsid w:val="00817A00"/>
    <w:rsid w:val="008219E8"/>
    <w:rsid w:val="0082657B"/>
    <w:rsid w:val="008351E0"/>
    <w:rsid w:val="00835DB3"/>
    <w:rsid w:val="0083617B"/>
    <w:rsid w:val="0083621D"/>
    <w:rsid w:val="008371BD"/>
    <w:rsid w:val="00844865"/>
    <w:rsid w:val="0084646B"/>
    <w:rsid w:val="0085038E"/>
    <w:rsid w:val="008504A8"/>
    <w:rsid w:val="008519B2"/>
    <w:rsid w:val="0085282E"/>
    <w:rsid w:val="008553D3"/>
    <w:rsid w:val="00855B65"/>
    <w:rsid w:val="00860A87"/>
    <w:rsid w:val="008616A0"/>
    <w:rsid w:val="00865FAB"/>
    <w:rsid w:val="0087019E"/>
    <w:rsid w:val="0087198C"/>
    <w:rsid w:val="00872C1F"/>
    <w:rsid w:val="00873B42"/>
    <w:rsid w:val="008745F4"/>
    <w:rsid w:val="008750D5"/>
    <w:rsid w:val="00881B07"/>
    <w:rsid w:val="00884FBE"/>
    <w:rsid w:val="008856D8"/>
    <w:rsid w:val="00892E82"/>
    <w:rsid w:val="0089435E"/>
    <w:rsid w:val="00895B6E"/>
    <w:rsid w:val="008A163B"/>
    <w:rsid w:val="008A27DE"/>
    <w:rsid w:val="008B097A"/>
    <w:rsid w:val="008B365D"/>
    <w:rsid w:val="008B48A5"/>
    <w:rsid w:val="008B5EE2"/>
    <w:rsid w:val="008B6534"/>
    <w:rsid w:val="008C0D1F"/>
    <w:rsid w:val="008C0F7C"/>
    <w:rsid w:val="008C1B58"/>
    <w:rsid w:val="008C1C72"/>
    <w:rsid w:val="008C2399"/>
    <w:rsid w:val="008C39AE"/>
    <w:rsid w:val="008C590D"/>
    <w:rsid w:val="008C5DEC"/>
    <w:rsid w:val="008C6384"/>
    <w:rsid w:val="008C655B"/>
    <w:rsid w:val="008D0A14"/>
    <w:rsid w:val="008D11D6"/>
    <w:rsid w:val="008D1E7D"/>
    <w:rsid w:val="008D28E8"/>
    <w:rsid w:val="008D32E6"/>
    <w:rsid w:val="008D3D61"/>
    <w:rsid w:val="008D44C5"/>
    <w:rsid w:val="008E031B"/>
    <w:rsid w:val="008E1DF5"/>
    <w:rsid w:val="008E29F7"/>
    <w:rsid w:val="008E2FE0"/>
    <w:rsid w:val="008E4CF6"/>
    <w:rsid w:val="008E4D81"/>
    <w:rsid w:val="008E6CC0"/>
    <w:rsid w:val="008E7029"/>
    <w:rsid w:val="008E7EF6"/>
    <w:rsid w:val="008F0484"/>
    <w:rsid w:val="008F1F98"/>
    <w:rsid w:val="008F21EA"/>
    <w:rsid w:val="008F33DE"/>
    <w:rsid w:val="008F3EDA"/>
    <w:rsid w:val="008F50EB"/>
    <w:rsid w:val="008F53E6"/>
    <w:rsid w:val="008F6758"/>
    <w:rsid w:val="008F6B4A"/>
    <w:rsid w:val="00902387"/>
    <w:rsid w:val="009040DD"/>
    <w:rsid w:val="00905B47"/>
    <w:rsid w:val="00907232"/>
    <w:rsid w:val="00907AAA"/>
    <w:rsid w:val="009119BE"/>
    <w:rsid w:val="0091202C"/>
    <w:rsid w:val="009120C5"/>
    <w:rsid w:val="0091331C"/>
    <w:rsid w:val="0091445D"/>
    <w:rsid w:val="00915B1F"/>
    <w:rsid w:val="00916C68"/>
    <w:rsid w:val="00922F6B"/>
    <w:rsid w:val="009279DE"/>
    <w:rsid w:val="00927B3B"/>
    <w:rsid w:val="00930116"/>
    <w:rsid w:val="00931D48"/>
    <w:rsid w:val="00932426"/>
    <w:rsid w:val="00933243"/>
    <w:rsid w:val="009337FE"/>
    <w:rsid w:val="0093402A"/>
    <w:rsid w:val="00934E72"/>
    <w:rsid w:val="00936117"/>
    <w:rsid w:val="009367E9"/>
    <w:rsid w:val="00937329"/>
    <w:rsid w:val="00941458"/>
    <w:rsid w:val="0094212C"/>
    <w:rsid w:val="00942CB8"/>
    <w:rsid w:val="00944699"/>
    <w:rsid w:val="009450E4"/>
    <w:rsid w:val="0094512B"/>
    <w:rsid w:val="009468A6"/>
    <w:rsid w:val="00950C82"/>
    <w:rsid w:val="0095431F"/>
    <w:rsid w:val="00954689"/>
    <w:rsid w:val="00955E26"/>
    <w:rsid w:val="0095627A"/>
    <w:rsid w:val="009564BD"/>
    <w:rsid w:val="00960D90"/>
    <w:rsid w:val="009617C9"/>
    <w:rsid w:val="00961C93"/>
    <w:rsid w:val="00965324"/>
    <w:rsid w:val="0096747F"/>
    <w:rsid w:val="0097091E"/>
    <w:rsid w:val="00973BA0"/>
    <w:rsid w:val="009749AF"/>
    <w:rsid w:val="009760D3"/>
    <w:rsid w:val="009764FE"/>
    <w:rsid w:val="009765E3"/>
    <w:rsid w:val="00977132"/>
    <w:rsid w:val="00981A4B"/>
    <w:rsid w:val="00982501"/>
    <w:rsid w:val="00983241"/>
    <w:rsid w:val="00983431"/>
    <w:rsid w:val="0098422B"/>
    <w:rsid w:val="009854D8"/>
    <w:rsid w:val="009877D3"/>
    <w:rsid w:val="00990A7B"/>
    <w:rsid w:val="00993F2F"/>
    <w:rsid w:val="00994E8F"/>
    <w:rsid w:val="009951DC"/>
    <w:rsid w:val="009959BB"/>
    <w:rsid w:val="00996EEF"/>
    <w:rsid w:val="00997158"/>
    <w:rsid w:val="009A1718"/>
    <w:rsid w:val="009A3A7C"/>
    <w:rsid w:val="009A5DAF"/>
    <w:rsid w:val="009A6926"/>
    <w:rsid w:val="009B13AD"/>
    <w:rsid w:val="009B2ADB"/>
    <w:rsid w:val="009B5EF8"/>
    <w:rsid w:val="009B603A"/>
    <w:rsid w:val="009C2D0E"/>
    <w:rsid w:val="009C39EA"/>
    <w:rsid w:val="009C3DAC"/>
    <w:rsid w:val="009C42E0"/>
    <w:rsid w:val="009C5CA8"/>
    <w:rsid w:val="009C6C01"/>
    <w:rsid w:val="009D1A38"/>
    <w:rsid w:val="009D302F"/>
    <w:rsid w:val="009D3F95"/>
    <w:rsid w:val="009D405C"/>
    <w:rsid w:val="009D5362"/>
    <w:rsid w:val="009D7308"/>
    <w:rsid w:val="009E0729"/>
    <w:rsid w:val="009E1415"/>
    <w:rsid w:val="009E2DE7"/>
    <w:rsid w:val="009E30A3"/>
    <w:rsid w:val="009E6116"/>
    <w:rsid w:val="009E7090"/>
    <w:rsid w:val="009F0B52"/>
    <w:rsid w:val="009F10E5"/>
    <w:rsid w:val="009F44DF"/>
    <w:rsid w:val="009F785C"/>
    <w:rsid w:val="00A02350"/>
    <w:rsid w:val="00A02E43"/>
    <w:rsid w:val="00A032F2"/>
    <w:rsid w:val="00A03430"/>
    <w:rsid w:val="00A065F9"/>
    <w:rsid w:val="00A07F34"/>
    <w:rsid w:val="00A115BC"/>
    <w:rsid w:val="00A12930"/>
    <w:rsid w:val="00A14CAF"/>
    <w:rsid w:val="00A15454"/>
    <w:rsid w:val="00A21A3E"/>
    <w:rsid w:val="00A22154"/>
    <w:rsid w:val="00A25C38"/>
    <w:rsid w:val="00A264B8"/>
    <w:rsid w:val="00A26B64"/>
    <w:rsid w:val="00A31078"/>
    <w:rsid w:val="00A323D3"/>
    <w:rsid w:val="00A36BBE"/>
    <w:rsid w:val="00A4307A"/>
    <w:rsid w:val="00A4594D"/>
    <w:rsid w:val="00A45E9B"/>
    <w:rsid w:val="00A47EBB"/>
    <w:rsid w:val="00A51A2F"/>
    <w:rsid w:val="00A51CDD"/>
    <w:rsid w:val="00A56D95"/>
    <w:rsid w:val="00A56FE8"/>
    <w:rsid w:val="00A600C2"/>
    <w:rsid w:val="00A630F6"/>
    <w:rsid w:val="00A63253"/>
    <w:rsid w:val="00A64637"/>
    <w:rsid w:val="00A67180"/>
    <w:rsid w:val="00A6730D"/>
    <w:rsid w:val="00A677CA"/>
    <w:rsid w:val="00A71625"/>
    <w:rsid w:val="00A71B9B"/>
    <w:rsid w:val="00A751C7"/>
    <w:rsid w:val="00A756C3"/>
    <w:rsid w:val="00A76EF2"/>
    <w:rsid w:val="00A80ED8"/>
    <w:rsid w:val="00A81784"/>
    <w:rsid w:val="00A833CE"/>
    <w:rsid w:val="00A83CE3"/>
    <w:rsid w:val="00A84076"/>
    <w:rsid w:val="00A87844"/>
    <w:rsid w:val="00A920B2"/>
    <w:rsid w:val="00A9550C"/>
    <w:rsid w:val="00A96ACB"/>
    <w:rsid w:val="00AA01A2"/>
    <w:rsid w:val="00AA038C"/>
    <w:rsid w:val="00AA66EB"/>
    <w:rsid w:val="00AA7A09"/>
    <w:rsid w:val="00AB2568"/>
    <w:rsid w:val="00AB3B50"/>
    <w:rsid w:val="00AB45AD"/>
    <w:rsid w:val="00AB7C56"/>
    <w:rsid w:val="00AC05B1"/>
    <w:rsid w:val="00AC1C47"/>
    <w:rsid w:val="00AD1776"/>
    <w:rsid w:val="00AD207D"/>
    <w:rsid w:val="00AD356C"/>
    <w:rsid w:val="00AD5A6D"/>
    <w:rsid w:val="00AD6322"/>
    <w:rsid w:val="00AD6951"/>
    <w:rsid w:val="00AD75FF"/>
    <w:rsid w:val="00AE02C0"/>
    <w:rsid w:val="00AE2914"/>
    <w:rsid w:val="00AE5726"/>
    <w:rsid w:val="00AE6593"/>
    <w:rsid w:val="00AE6D15"/>
    <w:rsid w:val="00AF1D24"/>
    <w:rsid w:val="00AF281D"/>
    <w:rsid w:val="00AF4120"/>
    <w:rsid w:val="00AF4A0F"/>
    <w:rsid w:val="00AF7EC9"/>
    <w:rsid w:val="00B04182"/>
    <w:rsid w:val="00B0614F"/>
    <w:rsid w:val="00B06262"/>
    <w:rsid w:val="00B07AE3"/>
    <w:rsid w:val="00B10223"/>
    <w:rsid w:val="00B11430"/>
    <w:rsid w:val="00B11948"/>
    <w:rsid w:val="00B14178"/>
    <w:rsid w:val="00B16C45"/>
    <w:rsid w:val="00B2075D"/>
    <w:rsid w:val="00B20F74"/>
    <w:rsid w:val="00B21ED6"/>
    <w:rsid w:val="00B3072E"/>
    <w:rsid w:val="00B32F4F"/>
    <w:rsid w:val="00B353EB"/>
    <w:rsid w:val="00B4192E"/>
    <w:rsid w:val="00B42024"/>
    <w:rsid w:val="00B4231A"/>
    <w:rsid w:val="00B42EE2"/>
    <w:rsid w:val="00B43870"/>
    <w:rsid w:val="00B439C4"/>
    <w:rsid w:val="00B4535E"/>
    <w:rsid w:val="00B46F3D"/>
    <w:rsid w:val="00B52A8C"/>
    <w:rsid w:val="00B54991"/>
    <w:rsid w:val="00B55A11"/>
    <w:rsid w:val="00B55A5F"/>
    <w:rsid w:val="00B55E3E"/>
    <w:rsid w:val="00B56A62"/>
    <w:rsid w:val="00B62466"/>
    <w:rsid w:val="00B636A8"/>
    <w:rsid w:val="00B64A1B"/>
    <w:rsid w:val="00B65133"/>
    <w:rsid w:val="00B65689"/>
    <w:rsid w:val="00B660E6"/>
    <w:rsid w:val="00B665C6"/>
    <w:rsid w:val="00B72060"/>
    <w:rsid w:val="00B72F03"/>
    <w:rsid w:val="00B748FF"/>
    <w:rsid w:val="00B805AF"/>
    <w:rsid w:val="00B80C4C"/>
    <w:rsid w:val="00B81C8A"/>
    <w:rsid w:val="00B8306E"/>
    <w:rsid w:val="00B832C2"/>
    <w:rsid w:val="00B869EC"/>
    <w:rsid w:val="00B90751"/>
    <w:rsid w:val="00B91B54"/>
    <w:rsid w:val="00B927F1"/>
    <w:rsid w:val="00B9373A"/>
    <w:rsid w:val="00B9397A"/>
    <w:rsid w:val="00B93C02"/>
    <w:rsid w:val="00B94885"/>
    <w:rsid w:val="00B9633D"/>
    <w:rsid w:val="00B97E3A"/>
    <w:rsid w:val="00BA2EBE"/>
    <w:rsid w:val="00BA3240"/>
    <w:rsid w:val="00BA3883"/>
    <w:rsid w:val="00BA3D16"/>
    <w:rsid w:val="00BA441F"/>
    <w:rsid w:val="00BA4AD1"/>
    <w:rsid w:val="00BA6743"/>
    <w:rsid w:val="00BA7958"/>
    <w:rsid w:val="00BB0A9A"/>
    <w:rsid w:val="00BB0F28"/>
    <w:rsid w:val="00BB0F60"/>
    <w:rsid w:val="00BB1133"/>
    <w:rsid w:val="00BB1C9C"/>
    <w:rsid w:val="00BB270E"/>
    <w:rsid w:val="00BB458A"/>
    <w:rsid w:val="00BB66FC"/>
    <w:rsid w:val="00BB7788"/>
    <w:rsid w:val="00BB7BD8"/>
    <w:rsid w:val="00BB7E30"/>
    <w:rsid w:val="00BC23E5"/>
    <w:rsid w:val="00BC2FAC"/>
    <w:rsid w:val="00BC5DF4"/>
    <w:rsid w:val="00BC7A86"/>
    <w:rsid w:val="00BD00D3"/>
    <w:rsid w:val="00BD1659"/>
    <w:rsid w:val="00BD3AA9"/>
    <w:rsid w:val="00BD4A18"/>
    <w:rsid w:val="00BD6DB2"/>
    <w:rsid w:val="00BD7769"/>
    <w:rsid w:val="00BE1046"/>
    <w:rsid w:val="00BE11CF"/>
    <w:rsid w:val="00BE12C9"/>
    <w:rsid w:val="00BE1756"/>
    <w:rsid w:val="00BE21AB"/>
    <w:rsid w:val="00BE4A17"/>
    <w:rsid w:val="00BE55CB"/>
    <w:rsid w:val="00BE62B1"/>
    <w:rsid w:val="00BF250B"/>
    <w:rsid w:val="00BF3023"/>
    <w:rsid w:val="00BF617A"/>
    <w:rsid w:val="00BF6766"/>
    <w:rsid w:val="00C0379D"/>
    <w:rsid w:val="00C03931"/>
    <w:rsid w:val="00C05FE3"/>
    <w:rsid w:val="00C10875"/>
    <w:rsid w:val="00C13C2E"/>
    <w:rsid w:val="00C204A5"/>
    <w:rsid w:val="00C2136D"/>
    <w:rsid w:val="00C214EE"/>
    <w:rsid w:val="00C2314B"/>
    <w:rsid w:val="00C24971"/>
    <w:rsid w:val="00C26BE5"/>
    <w:rsid w:val="00C26E4D"/>
    <w:rsid w:val="00C27909"/>
    <w:rsid w:val="00C27B03"/>
    <w:rsid w:val="00C314E1"/>
    <w:rsid w:val="00C328F4"/>
    <w:rsid w:val="00C332D8"/>
    <w:rsid w:val="00C3378E"/>
    <w:rsid w:val="00C34397"/>
    <w:rsid w:val="00C36EDA"/>
    <w:rsid w:val="00C4095D"/>
    <w:rsid w:val="00C4249A"/>
    <w:rsid w:val="00C427FB"/>
    <w:rsid w:val="00C52241"/>
    <w:rsid w:val="00C52451"/>
    <w:rsid w:val="00C538FE"/>
    <w:rsid w:val="00C56777"/>
    <w:rsid w:val="00C56CF7"/>
    <w:rsid w:val="00C56F0E"/>
    <w:rsid w:val="00C601D2"/>
    <w:rsid w:val="00C61110"/>
    <w:rsid w:val="00C616E2"/>
    <w:rsid w:val="00C657AB"/>
    <w:rsid w:val="00C65BCC"/>
    <w:rsid w:val="00C66970"/>
    <w:rsid w:val="00C710E4"/>
    <w:rsid w:val="00C7168E"/>
    <w:rsid w:val="00C719FF"/>
    <w:rsid w:val="00C72D8B"/>
    <w:rsid w:val="00C762DD"/>
    <w:rsid w:val="00C7755E"/>
    <w:rsid w:val="00C81EA2"/>
    <w:rsid w:val="00C857C3"/>
    <w:rsid w:val="00C8691C"/>
    <w:rsid w:val="00C878D4"/>
    <w:rsid w:val="00C92483"/>
    <w:rsid w:val="00C973F7"/>
    <w:rsid w:val="00CA066D"/>
    <w:rsid w:val="00CA0B53"/>
    <w:rsid w:val="00CA168A"/>
    <w:rsid w:val="00CA357E"/>
    <w:rsid w:val="00CA3DD8"/>
    <w:rsid w:val="00CA44F9"/>
    <w:rsid w:val="00CA465A"/>
    <w:rsid w:val="00CA4A69"/>
    <w:rsid w:val="00CB702F"/>
    <w:rsid w:val="00CB7AB9"/>
    <w:rsid w:val="00CB7ABA"/>
    <w:rsid w:val="00CC1EA2"/>
    <w:rsid w:val="00CC3E0C"/>
    <w:rsid w:val="00CC3F62"/>
    <w:rsid w:val="00CC5258"/>
    <w:rsid w:val="00CC58D3"/>
    <w:rsid w:val="00CC6315"/>
    <w:rsid w:val="00CC639B"/>
    <w:rsid w:val="00CC6C39"/>
    <w:rsid w:val="00CC784D"/>
    <w:rsid w:val="00CC7EE4"/>
    <w:rsid w:val="00CD027F"/>
    <w:rsid w:val="00CD09E4"/>
    <w:rsid w:val="00CD5E23"/>
    <w:rsid w:val="00CD7D01"/>
    <w:rsid w:val="00CE0990"/>
    <w:rsid w:val="00CE2E1F"/>
    <w:rsid w:val="00CE3E89"/>
    <w:rsid w:val="00CF4761"/>
    <w:rsid w:val="00D00C96"/>
    <w:rsid w:val="00D02205"/>
    <w:rsid w:val="00D0337B"/>
    <w:rsid w:val="00D055B2"/>
    <w:rsid w:val="00D06E30"/>
    <w:rsid w:val="00D079B2"/>
    <w:rsid w:val="00D114A6"/>
    <w:rsid w:val="00D114E9"/>
    <w:rsid w:val="00D14EE5"/>
    <w:rsid w:val="00D16439"/>
    <w:rsid w:val="00D17051"/>
    <w:rsid w:val="00D20EAE"/>
    <w:rsid w:val="00D22EC5"/>
    <w:rsid w:val="00D2534D"/>
    <w:rsid w:val="00D34E81"/>
    <w:rsid w:val="00D429C6"/>
    <w:rsid w:val="00D45359"/>
    <w:rsid w:val="00D47748"/>
    <w:rsid w:val="00D50E43"/>
    <w:rsid w:val="00D515EA"/>
    <w:rsid w:val="00D54CC3"/>
    <w:rsid w:val="00D56713"/>
    <w:rsid w:val="00D6041A"/>
    <w:rsid w:val="00D62CDC"/>
    <w:rsid w:val="00D633EB"/>
    <w:rsid w:val="00D63F8B"/>
    <w:rsid w:val="00D7004C"/>
    <w:rsid w:val="00D704D5"/>
    <w:rsid w:val="00D7136F"/>
    <w:rsid w:val="00D71711"/>
    <w:rsid w:val="00D720E1"/>
    <w:rsid w:val="00D730EF"/>
    <w:rsid w:val="00D76152"/>
    <w:rsid w:val="00D81A88"/>
    <w:rsid w:val="00D82FF7"/>
    <w:rsid w:val="00D847FE"/>
    <w:rsid w:val="00D90BFB"/>
    <w:rsid w:val="00D92E83"/>
    <w:rsid w:val="00D93FD1"/>
    <w:rsid w:val="00D964EA"/>
    <w:rsid w:val="00D966D0"/>
    <w:rsid w:val="00DA0C59"/>
    <w:rsid w:val="00DA1EA8"/>
    <w:rsid w:val="00DA28C3"/>
    <w:rsid w:val="00DA3991"/>
    <w:rsid w:val="00DA572D"/>
    <w:rsid w:val="00DB2249"/>
    <w:rsid w:val="00DB2326"/>
    <w:rsid w:val="00DB455F"/>
    <w:rsid w:val="00DB5CC1"/>
    <w:rsid w:val="00DB7E6C"/>
    <w:rsid w:val="00DC2605"/>
    <w:rsid w:val="00DC56A5"/>
    <w:rsid w:val="00DC6369"/>
    <w:rsid w:val="00DC69A2"/>
    <w:rsid w:val="00DC7D59"/>
    <w:rsid w:val="00DC7E61"/>
    <w:rsid w:val="00DD0800"/>
    <w:rsid w:val="00DD1FB4"/>
    <w:rsid w:val="00DD26D2"/>
    <w:rsid w:val="00DD3025"/>
    <w:rsid w:val="00DD31F1"/>
    <w:rsid w:val="00DD4456"/>
    <w:rsid w:val="00DD5A29"/>
    <w:rsid w:val="00DD5D9D"/>
    <w:rsid w:val="00DD68A4"/>
    <w:rsid w:val="00DD72F9"/>
    <w:rsid w:val="00DD78D3"/>
    <w:rsid w:val="00DE0FFF"/>
    <w:rsid w:val="00DE15CF"/>
    <w:rsid w:val="00DE1C31"/>
    <w:rsid w:val="00DE35CB"/>
    <w:rsid w:val="00DE5BA1"/>
    <w:rsid w:val="00DF0719"/>
    <w:rsid w:val="00DF1B5B"/>
    <w:rsid w:val="00DF21E9"/>
    <w:rsid w:val="00DF322F"/>
    <w:rsid w:val="00DF4751"/>
    <w:rsid w:val="00E00F14"/>
    <w:rsid w:val="00E06386"/>
    <w:rsid w:val="00E0783E"/>
    <w:rsid w:val="00E10777"/>
    <w:rsid w:val="00E10D16"/>
    <w:rsid w:val="00E11DDE"/>
    <w:rsid w:val="00E12196"/>
    <w:rsid w:val="00E15F98"/>
    <w:rsid w:val="00E21F8F"/>
    <w:rsid w:val="00E2269D"/>
    <w:rsid w:val="00E23FF2"/>
    <w:rsid w:val="00E24EB4"/>
    <w:rsid w:val="00E320ED"/>
    <w:rsid w:val="00E33AFB"/>
    <w:rsid w:val="00E340D8"/>
    <w:rsid w:val="00E34218"/>
    <w:rsid w:val="00E35BB7"/>
    <w:rsid w:val="00E35D48"/>
    <w:rsid w:val="00E35F51"/>
    <w:rsid w:val="00E37183"/>
    <w:rsid w:val="00E37856"/>
    <w:rsid w:val="00E41F08"/>
    <w:rsid w:val="00E46282"/>
    <w:rsid w:val="00E5216E"/>
    <w:rsid w:val="00E54627"/>
    <w:rsid w:val="00E5614F"/>
    <w:rsid w:val="00E60210"/>
    <w:rsid w:val="00E6084D"/>
    <w:rsid w:val="00E62369"/>
    <w:rsid w:val="00E6732A"/>
    <w:rsid w:val="00E71C68"/>
    <w:rsid w:val="00E73C1E"/>
    <w:rsid w:val="00E76FB6"/>
    <w:rsid w:val="00E80DA2"/>
    <w:rsid w:val="00E82344"/>
    <w:rsid w:val="00E82DD9"/>
    <w:rsid w:val="00E84C82"/>
    <w:rsid w:val="00E84D64"/>
    <w:rsid w:val="00E8623D"/>
    <w:rsid w:val="00E863BC"/>
    <w:rsid w:val="00E87408"/>
    <w:rsid w:val="00E87A5D"/>
    <w:rsid w:val="00E914C4"/>
    <w:rsid w:val="00E91E63"/>
    <w:rsid w:val="00E934F5"/>
    <w:rsid w:val="00E935EA"/>
    <w:rsid w:val="00E94813"/>
    <w:rsid w:val="00E96331"/>
    <w:rsid w:val="00E96961"/>
    <w:rsid w:val="00EA1456"/>
    <w:rsid w:val="00EA2821"/>
    <w:rsid w:val="00EA383D"/>
    <w:rsid w:val="00EA4636"/>
    <w:rsid w:val="00EA6BCB"/>
    <w:rsid w:val="00EA72EC"/>
    <w:rsid w:val="00EB043F"/>
    <w:rsid w:val="00EB0815"/>
    <w:rsid w:val="00EB11CB"/>
    <w:rsid w:val="00EB144D"/>
    <w:rsid w:val="00EB275A"/>
    <w:rsid w:val="00EB2C59"/>
    <w:rsid w:val="00EB3039"/>
    <w:rsid w:val="00EB429F"/>
    <w:rsid w:val="00EB460F"/>
    <w:rsid w:val="00EB6D81"/>
    <w:rsid w:val="00EB70E6"/>
    <w:rsid w:val="00EB786A"/>
    <w:rsid w:val="00EC1263"/>
    <w:rsid w:val="00EC1578"/>
    <w:rsid w:val="00EC1C72"/>
    <w:rsid w:val="00EC2746"/>
    <w:rsid w:val="00EC3345"/>
    <w:rsid w:val="00EC3CC9"/>
    <w:rsid w:val="00EC5106"/>
    <w:rsid w:val="00EC680A"/>
    <w:rsid w:val="00EC6888"/>
    <w:rsid w:val="00EC6D28"/>
    <w:rsid w:val="00ED3B72"/>
    <w:rsid w:val="00ED5466"/>
    <w:rsid w:val="00EE2BED"/>
    <w:rsid w:val="00EE374B"/>
    <w:rsid w:val="00EF03FD"/>
    <w:rsid w:val="00EF64F9"/>
    <w:rsid w:val="00EF6C11"/>
    <w:rsid w:val="00F012CA"/>
    <w:rsid w:val="00F0201D"/>
    <w:rsid w:val="00F02239"/>
    <w:rsid w:val="00F03096"/>
    <w:rsid w:val="00F06A6D"/>
    <w:rsid w:val="00F07039"/>
    <w:rsid w:val="00F07D41"/>
    <w:rsid w:val="00F101FE"/>
    <w:rsid w:val="00F10D54"/>
    <w:rsid w:val="00F11BB5"/>
    <w:rsid w:val="00F13EFC"/>
    <w:rsid w:val="00F13FC5"/>
    <w:rsid w:val="00F1417B"/>
    <w:rsid w:val="00F1514C"/>
    <w:rsid w:val="00F175FF"/>
    <w:rsid w:val="00F22582"/>
    <w:rsid w:val="00F230EF"/>
    <w:rsid w:val="00F261F1"/>
    <w:rsid w:val="00F26281"/>
    <w:rsid w:val="00F26468"/>
    <w:rsid w:val="00F26B86"/>
    <w:rsid w:val="00F27ED2"/>
    <w:rsid w:val="00F3072A"/>
    <w:rsid w:val="00F34B99"/>
    <w:rsid w:val="00F37293"/>
    <w:rsid w:val="00F415F3"/>
    <w:rsid w:val="00F42869"/>
    <w:rsid w:val="00F43B98"/>
    <w:rsid w:val="00F45D5E"/>
    <w:rsid w:val="00F50AB1"/>
    <w:rsid w:val="00F512AD"/>
    <w:rsid w:val="00F521D0"/>
    <w:rsid w:val="00F52DAB"/>
    <w:rsid w:val="00F543F0"/>
    <w:rsid w:val="00F556CA"/>
    <w:rsid w:val="00F5607B"/>
    <w:rsid w:val="00F56BBA"/>
    <w:rsid w:val="00F57429"/>
    <w:rsid w:val="00F60D52"/>
    <w:rsid w:val="00F64850"/>
    <w:rsid w:val="00F6534E"/>
    <w:rsid w:val="00F803D9"/>
    <w:rsid w:val="00F81D29"/>
    <w:rsid w:val="00F83FA9"/>
    <w:rsid w:val="00F91C4D"/>
    <w:rsid w:val="00F92FD9"/>
    <w:rsid w:val="00F9439D"/>
    <w:rsid w:val="00F94B1E"/>
    <w:rsid w:val="00FA6684"/>
    <w:rsid w:val="00FA6CFD"/>
    <w:rsid w:val="00FA731E"/>
    <w:rsid w:val="00FB0811"/>
    <w:rsid w:val="00FB09DE"/>
    <w:rsid w:val="00FB1486"/>
    <w:rsid w:val="00FB2B38"/>
    <w:rsid w:val="00FB31A9"/>
    <w:rsid w:val="00FB6547"/>
    <w:rsid w:val="00FC329F"/>
    <w:rsid w:val="00FC424A"/>
    <w:rsid w:val="00FC5F3B"/>
    <w:rsid w:val="00FC6358"/>
    <w:rsid w:val="00FD02FD"/>
    <w:rsid w:val="00FD2A84"/>
    <w:rsid w:val="00FD3144"/>
    <w:rsid w:val="00FD320D"/>
    <w:rsid w:val="00FD391A"/>
    <w:rsid w:val="00FD5D66"/>
    <w:rsid w:val="00FD651D"/>
    <w:rsid w:val="00FD69D9"/>
    <w:rsid w:val="00FD7605"/>
    <w:rsid w:val="00FD7CEE"/>
    <w:rsid w:val="00FE0CCD"/>
    <w:rsid w:val="00FE23DE"/>
    <w:rsid w:val="00FE26DC"/>
    <w:rsid w:val="00FE5E48"/>
    <w:rsid w:val="00FE6245"/>
    <w:rsid w:val="00FF5F96"/>
    <w:rsid w:val="00FF7498"/>
    <w:rsid w:val="01661B19"/>
    <w:rsid w:val="01B716C0"/>
    <w:rsid w:val="01CB767E"/>
    <w:rsid w:val="02340678"/>
    <w:rsid w:val="02E830EF"/>
    <w:rsid w:val="02EEBAB6"/>
    <w:rsid w:val="047C77C2"/>
    <w:rsid w:val="052F448C"/>
    <w:rsid w:val="05941F66"/>
    <w:rsid w:val="059D3446"/>
    <w:rsid w:val="05B82A40"/>
    <w:rsid w:val="062F131F"/>
    <w:rsid w:val="06316C0D"/>
    <w:rsid w:val="073F6659"/>
    <w:rsid w:val="07BEA538"/>
    <w:rsid w:val="08572617"/>
    <w:rsid w:val="09161339"/>
    <w:rsid w:val="0AE570D1"/>
    <w:rsid w:val="0B6B6D60"/>
    <w:rsid w:val="0B801BB5"/>
    <w:rsid w:val="0BC4163C"/>
    <w:rsid w:val="0C8E4429"/>
    <w:rsid w:val="0CF721E1"/>
    <w:rsid w:val="0D9E4D99"/>
    <w:rsid w:val="112950D8"/>
    <w:rsid w:val="114B7DC5"/>
    <w:rsid w:val="119658E4"/>
    <w:rsid w:val="11AD5817"/>
    <w:rsid w:val="124D0E73"/>
    <w:rsid w:val="12EE319F"/>
    <w:rsid w:val="13430C2D"/>
    <w:rsid w:val="15727CC6"/>
    <w:rsid w:val="15FB0440"/>
    <w:rsid w:val="16F03A12"/>
    <w:rsid w:val="188160D1"/>
    <w:rsid w:val="1A075CA8"/>
    <w:rsid w:val="1A1C533F"/>
    <w:rsid w:val="1B2B0C2E"/>
    <w:rsid w:val="1B7648FA"/>
    <w:rsid w:val="1BE547DC"/>
    <w:rsid w:val="1C1B5476"/>
    <w:rsid w:val="1C5A5D34"/>
    <w:rsid w:val="1CED718A"/>
    <w:rsid w:val="1D216AC0"/>
    <w:rsid w:val="1DD1E2F0"/>
    <w:rsid w:val="1DE726D3"/>
    <w:rsid w:val="1DE90588"/>
    <w:rsid w:val="1EBF4533"/>
    <w:rsid w:val="1ED3A8BD"/>
    <w:rsid w:val="1F123235"/>
    <w:rsid w:val="1F492157"/>
    <w:rsid w:val="1F8EB0B4"/>
    <w:rsid w:val="1FADE5AE"/>
    <w:rsid w:val="1FDC1DC0"/>
    <w:rsid w:val="1FDFD20C"/>
    <w:rsid w:val="21BE3A67"/>
    <w:rsid w:val="221C63FB"/>
    <w:rsid w:val="2374571F"/>
    <w:rsid w:val="246D2235"/>
    <w:rsid w:val="25A00E77"/>
    <w:rsid w:val="25D86840"/>
    <w:rsid w:val="271F57D0"/>
    <w:rsid w:val="28153BBD"/>
    <w:rsid w:val="29B157F1"/>
    <w:rsid w:val="29CA2324"/>
    <w:rsid w:val="2A793511"/>
    <w:rsid w:val="2C4F4600"/>
    <w:rsid w:val="2CD23772"/>
    <w:rsid w:val="2D142091"/>
    <w:rsid w:val="2D9F050F"/>
    <w:rsid w:val="2DBD85B1"/>
    <w:rsid w:val="2DDE03FE"/>
    <w:rsid w:val="2E0B396D"/>
    <w:rsid w:val="2E160BE6"/>
    <w:rsid w:val="2E3478F4"/>
    <w:rsid w:val="2EB17C28"/>
    <w:rsid w:val="2EB75346"/>
    <w:rsid w:val="2FFF6EC0"/>
    <w:rsid w:val="304F0F35"/>
    <w:rsid w:val="310A6173"/>
    <w:rsid w:val="336769AF"/>
    <w:rsid w:val="33914C4C"/>
    <w:rsid w:val="33D43DBD"/>
    <w:rsid w:val="343D0F62"/>
    <w:rsid w:val="366371C0"/>
    <w:rsid w:val="36953D0D"/>
    <w:rsid w:val="376AF4E2"/>
    <w:rsid w:val="39C527B9"/>
    <w:rsid w:val="3AD821C8"/>
    <w:rsid w:val="3CCC56DC"/>
    <w:rsid w:val="3D6F3179"/>
    <w:rsid w:val="3EC02490"/>
    <w:rsid w:val="3F56158A"/>
    <w:rsid w:val="3F750F67"/>
    <w:rsid w:val="3F995528"/>
    <w:rsid w:val="3FEF5E07"/>
    <w:rsid w:val="3FFB00EA"/>
    <w:rsid w:val="3FFF805C"/>
    <w:rsid w:val="41474050"/>
    <w:rsid w:val="438857C6"/>
    <w:rsid w:val="45CD23E4"/>
    <w:rsid w:val="465A2C92"/>
    <w:rsid w:val="473B5300"/>
    <w:rsid w:val="47643FC0"/>
    <w:rsid w:val="477ED530"/>
    <w:rsid w:val="487B2686"/>
    <w:rsid w:val="4ACB3638"/>
    <w:rsid w:val="4B312FBD"/>
    <w:rsid w:val="4DD75115"/>
    <w:rsid w:val="4EDA5AEF"/>
    <w:rsid w:val="4F287EEA"/>
    <w:rsid w:val="4F74E32B"/>
    <w:rsid w:val="51E231D9"/>
    <w:rsid w:val="52745BD7"/>
    <w:rsid w:val="54546913"/>
    <w:rsid w:val="549F022E"/>
    <w:rsid w:val="559C73FB"/>
    <w:rsid w:val="560F3C26"/>
    <w:rsid w:val="56DFA443"/>
    <w:rsid w:val="571E8C83"/>
    <w:rsid w:val="57503FB8"/>
    <w:rsid w:val="57F9592C"/>
    <w:rsid w:val="58E043BF"/>
    <w:rsid w:val="59726374"/>
    <w:rsid w:val="59F22C55"/>
    <w:rsid w:val="5A5A5A66"/>
    <w:rsid w:val="5ADC26AE"/>
    <w:rsid w:val="5B215D55"/>
    <w:rsid w:val="5B2333FD"/>
    <w:rsid w:val="5BBF6A0B"/>
    <w:rsid w:val="5BFE5CB8"/>
    <w:rsid w:val="5C0654D2"/>
    <w:rsid w:val="5D79574D"/>
    <w:rsid w:val="5DA86779"/>
    <w:rsid w:val="5DF63D09"/>
    <w:rsid w:val="5E5559DA"/>
    <w:rsid w:val="5F8F8651"/>
    <w:rsid w:val="5F9A583E"/>
    <w:rsid w:val="5FA34174"/>
    <w:rsid w:val="5FAED7BF"/>
    <w:rsid w:val="5FE50C56"/>
    <w:rsid w:val="5FE7176D"/>
    <w:rsid w:val="5FEB1BAD"/>
    <w:rsid w:val="5FF7125C"/>
    <w:rsid w:val="5FFE9DE0"/>
    <w:rsid w:val="60BD7BFE"/>
    <w:rsid w:val="60FF61A0"/>
    <w:rsid w:val="61F7494E"/>
    <w:rsid w:val="61FD69E4"/>
    <w:rsid w:val="62507812"/>
    <w:rsid w:val="62B815FB"/>
    <w:rsid w:val="62DA4FF4"/>
    <w:rsid w:val="63AF4095"/>
    <w:rsid w:val="63C75C4E"/>
    <w:rsid w:val="64014AD2"/>
    <w:rsid w:val="64221776"/>
    <w:rsid w:val="644B7C47"/>
    <w:rsid w:val="654178E6"/>
    <w:rsid w:val="65CFE042"/>
    <w:rsid w:val="65D6A6EE"/>
    <w:rsid w:val="65F4114F"/>
    <w:rsid w:val="65FF5AF7"/>
    <w:rsid w:val="676B013D"/>
    <w:rsid w:val="67965D2C"/>
    <w:rsid w:val="67976CFD"/>
    <w:rsid w:val="67D50471"/>
    <w:rsid w:val="688E5479"/>
    <w:rsid w:val="68EE798A"/>
    <w:rsid w:val="69C8097B"/>
    <w:rsid w:val="6A181486"/>
    <w:rsid w:val="6A4A0941"/>
    <w:rsid w:val="6BAD33E2"/>
    <w:rsid w:val="6BFFA12F"/>
    <w:rsid w:val="6C850037"/>
    <w:rsid w:val="6D9265F5"/>
    <w:rsid w:val="6DBB51B0"/>
    <w:rsid w:val="6E221FB3"/>
    <w:rsid w:val="6EAEDE52"/>
    <w:rsid w:val="6EAFABD4"/>
    <w:rsid w:val="6F326927"/>
    <w:rsid w:val="6FAFFE06"/>
    <w:rsid w:val="6FCD6778"/>
    <w:rsid w:val="6FEF8D46"/>
    <w:rsid w:val="6FF9F9C5"/>
    <w:rsid w:val="6FFDA922"/>
    <w:rsid w:val="6FFF43B0"/>
    <w:rsid w:val="6FFFEB77"/>
    <w:rsid w:val="70CB3D5A"/>
    <w:rsid w:val="72006369"/>
    <w:rsid w:val="722368DB"/>
    <w:rsid w:val="72AF0E17"/>
    <w:rsid w:val="72D87438"/>
    <w:rsid w:val="734846AE"/>
    <w:rsid w:val="737316D8"/>
    <w:rsid w:val="73CFCCEB"/>
    <w:rsid w:val="73E59C20"/>
    <w:rsid w:val="73FD0EF8"/>
    <w:rsid w:val="73FE1B7B"/>
    <w:rsid w:val="74C66F87"/>
    <w:rsid w:val="74DF144D"/>
    <w:rsid w:val="75351B84"/>
    <w:rsid w:val="757B8D61"/>
    <w:rsid w:val="76602838"/>
    <w:rsid w:val="767D84FE"/>
    <w:rsid w:val="76800464"/>
    <w:rsid w:val="777140AE"/>
    <w:rsid w:val="777370F2"/>
    <w:rsid w:val="77B76426"/>
    <w:rsid w:val="77CC467F"/>
    <w:rsid w:val="77FBB53B"/>
    <w:rsid w:val="77FC017E"/>
    <w:rsid w:val="78FF24F4"/>
    <w:rsid w:val="79CF53DA"/>
    <w:rsid w:val="79DFC286"/>
    <w:rsid w:val="79EF10BA"/>
    <w:rsid w:val="7A4B2A2F"/>
    <w:rsid w:val="7A62787E"/>
    <w:rsid w:val="7A8676F2"/>
    <w:rsid w:val="7A9B28FF"/>
    <w:rsid w:val="7AD3CD47"/>
    <w:rsid w:val="7AFD1489"/>
    <w:rsid w:val="7B7C4EDD"/>
    <w:rsid w:val="7B7F6D6C"/>
    <w:rsid w:val="7BBEF215"/>
    <w:rsid w:val="7BFA4A02"/>
    <w:rsid w:val="7BFF3B58"/>
    <w:rsid w:val="7CD85B82"/>
    <w:rsid w:val="7CFD5BCA"/>
    <w:rsid w:val="7D205188"/>
    <w:rsid w:val="7D647EE3"/>
    <w:rsid w:val="7DDF141F"/>
    <w:rsid w:val="7DE05D4C"/>
    <w:rsid w:val="7DFFAC7C"/>
    <w:rsid w:val="7DFFBBCC"/>
    <w:rsid w:val="7E8F3502"/>
    <w:rsid w:val="7ECB78EA"/>
    <w:rsid w:val="7EF9E609"/>
    <w:rsid w:val="7EFD327A"/>
    <w:rsid w:val="7F375DD5"/>
    <w:rsid w:val="7F3B5C4B"/>
    <w:rsid w:val="7F698EFF"/>
    <w:rsid w:val="7F6F26B0"/>
    <w:rsid w:val="7F6FA4EB"/>
    <w:rsid w:val="7F7F1070"/>
    <w:rsid w:val="7F935A44"/>
    <w:rsid w:val="7FA83D7A"/>
    <w:rsid w:val="7FAB07E8"/>
    <w:rsid w:val="7FB311C0"/>
    <w:rsid w:val="7FB4DC26"/>
    <w:rsid w:val="7FB7994F"/>
    <w:rsid w:val="7FDB048E"/>
    <w:rsid w:val="7FFE4651"/>
    <w:rsid w:val="7FFECD91"/>
    <w:rsid w:val="7FFF602A"/>
    <w:rsid w:val="817A35B7"/>
    <w:rsid w:val="93BB7180"/>
    <w:rsid w:val="95EF8EF5"/>
    <w:rsid w:val="99DF9501"/>
    <w:rsid w:val="99FFD904"/>
    <w:rsid w:val="9D3C4B2D"/>
    <w:rsid w:val="9FD70C8B"/>
    <w:rsid w:val="A64FF1FB"/>
    <w:rsid w:val="AB77B3B2"/>
    <w:rsid w:val="ADFD00D9"/>
    <w:rsid w:val="AFF74C88"/>
    <w:rsid w:val="B2F27087"/>
    <w:rsid w:val="B356C20C"/>
    <w:rsid w:val="B3BFBF75"/>
    <w:rsid w:val="B7BFD92B"/>
    <w:rsid w:val="B7FD6A48"/>
    <w:rsid w:val="B9C7036F"/>
    <w:rsid w:val="BDEA6111"/>
    <w:rsid w:val="BDFE616A"/>
    <w:rsid w:val="BEEB738F"/>
    <w:rsid w:val="BF4F35A8"/>
    <w:rsid w:val="BFBADFAC"/>
    <w:rsid w:val="CBFE7D0B"/>
    <w:rsid w:val="CCBF30F3"/>
    <w:rsid w:val="CDDEDEA7"/>
    <w:rsid w:val="CF73A04F"/>
    <w:rsid w:val="CF7D6846"/>
    <w:rsid w:val="CFECF1F4"/>
    <w:rsid w:val="CFEFFD0E"/>
    <w:rsid w:val="D87F526E"/>
    <w:rsid w:val="D8F743C3"/>
    <w:rsid w:val="DA634868"/>
    <w:rsid w:val="DB462D38"/>
    <w:rsid w:val="DBBC1604"/>
    <w:rsid w:val="DFBF4DFA"/>
    <w:rsid w:val="DFFB2498"/>
    <w:rsid w:val="DFFB6051"/>
    <w:rsid w:val="DFFBA5FA"/>
    <w:rsid w:val="DFFEF65D"/>
    <w:rsid w:val="E635D3B6"/>
    <w:rsid w:val="EAF51381"/>
    <w:rsid w:val="ECC7BE1B"/>
    <w:rsid w:val="EDEB0227"/>
    <w:rsid w:val="EDFDD26C"/>
    <w:rsid w:val="EF2F77E1"/>
    <w:rsid w:val="EF7D66BB"/>
    <w:rsid w:val="EFBE13EF"/>
    <w:rsid w:val="EFDF898D"/>
    <w:rsid w:val="EFEF6516"/>
    <w:rsid w:val="EFEFFEEE"/>
    <w:rsid w:val="EFF3E7A7"/>
    <w:rsid w:val="F1EEBDB5"/>
    <w:rsid w:val="F1F764DC"/>
    <w:rsid w:val="F35595D4"/>
    <w:rsid w:val="F3F7D46E"/>
    <w:rsid w:val="F3FEC691"/>
    <w:rsid w:val="F6DB1810"/>
    <w:rsid w:val="F6F7098E"/>
    <w:rsid w:val="F7FBA063"/>
    <w:rsid w:val="F7FC9AF5"/>
    <w:rsid w:val="F7FFA28D"/>
    <w:rsid w:val="F87FB152"/>
    <w:rsid w:val="FAF77B57"/>
    <w:rsid w:val="FAFEF716"/>
    <w:rsid w:val="FBDBC2F6"/>
    <w:rsid w:val="FBF31279"/>
    <w:rsid w:val="FBFD48A3"/>
    <w:rsid w:val="FDB72D05"/>
    <w:rsid w:val="FE5DF78E"/>
    <w:rsid w:val="FED3F8DA"/>
    <w:rsid w:val="FEE8EABC"/>
    <w:rsid w:val="FEF51E9B"/>
    <w:rsid w:val="FEF7BAEC"/>
    <w:rsid w:val="FF5DECB5"/>
    <w:rsid w:val="FF7A55F1"/>
    <w:rsid w:val="FFAF0CB3"/>
    <w:rsid w:val="FFAFFAD9"/>
    <w:rsid w:val="FFBEB34D"/>
    <w:rsid w:val="FFC79FED"/>
    <w:rsid w:val="FFCF72C4"/>
    <w:rsid w:val="FFDBAFC1"/>
    <w:rsid w:val="FFEF123D"/>
    <w:rsid w:val="FFF73AFD"/>
    <w:rsid w:val="FFFB213C"/>
    <w:rsid w:val="FFFF5B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50"/>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spacing w:beforeAutospacing="1" w:afterAutospacing="1"/>
      <w:jc w:val="left"/>
      <w:outlineLvl w:val="1"/>
    </w:pPr>
    <w:rPr>
      <w:rFonts w:hint="eastAsia" w:ascii="宋体" w:hAnsi="宋体"/>
      <w:b/>
      <w:bCs/>
      <w:kern w:val="0"/>
      <w:sz w:val="36"/>
      <w:szCs w:val="36"/>
    </w:rPr>
  </w:style>
  <w:style w:type="paragraph" w:styleId="4">
    <w:name w:val="heading 3"/>
    <w:basedOn w:val="1"/>
    <w:next w:val="1"/>
    <w:qFormat/>
    <w:uiPriority w:val="0"/>
    <w:pPr>
      <w:spacing w:before="100" w:beforeAutospacing="1" w:after="100" w:afterAutospacing="1"/>
      <w:jc w:val="left"/>
      <w:outlineLvl w:val="2"/>
    </w:pPr>
    <w:rPr>
      <w:rFonts w:hint="eastAsia" w:ascii="宋体" w:hAnsi="宋体"/>
      <w:b/>
      <w:bCs/>
      <w:kern w:val="0"/>
      <w:sz w:val="27"/>
      <w:szCs w:val="27"/>
    </w:rPr>
  </w:style>
  <w:style w:type="paragraph" w:styleId="5">
    <w:name w:val="heading 4"/>
    <w:basedOn w:val="1"/>
    <w:next w:val="1"/>
    <w:qFormat/>
    <w:uiPriority w:val="0"/>
    <w:pPr>
      <w:spacing w:before="100" w:beforeAutospacing="1" w:after="100" w:afterAutospacing="1"/>
      <w:jc w:val="left"/>
      <w:outlineLvl w:val="3"/>
    </w:pPr>
    <w:rPr>
      <w:rFonts w:hint="eastAsia" w:ascii="宋体" w:hAnsi="宋体"/>
      <w:b/>
      <w:bCs/>
      <w:kern w:val="0"/>
      <w:sz w:val="24"/>
    </w:rPr>
  </w:style>
  <w:style w:type="paragraph" w:styleId="6">
    <w:name w:val="heading 5"/>
    <w:basedOn w:val="1"/>
    <w:next w:val="1"/>
    <w:semiHidden/>
    <w:unhideWhenUsed/>
    <w:qFormat/>
    <w:uiPriority w:val="0"/>
    <w:pPr>
      <w:spacing w:beforeAutospacing="1" w:afterAutospacing="1"/>
      <w:jc w:val="left"/>
      <w:outlineLvl w:val="4"/>
    </w:pPr>
    <w:rPr>
      <w:rFonts w:hint="eastAsia" w:ascii="宋体" w:hAnsi="宋体"/>
      <w:b/>
      <w:bCs/>
      <w:kern w:val="0"/>
      <w:sz w:val="20"/>
      <w:szCs w:val="20"/>
    </w:rPr>
  </w:style>
  <w:style w:type="paragraph" w:styleId="7">
    <w:name w:val="heading 6"/>
    <w:basedOn w:val="1"/>
    <w:next w:val="1"/>
    <w:semiHidden/>
    <w:unhideWhenUsed/>
    <w:qFormat/>
    <w:uiPriority w:val="0"/>
    <w:pPr>
      <w:spacing w:beforeAutospacing="1" w:afterAutospacing="1"/>
      <w:jc w:val="left"/>
      <w:outlineLvl w:val="5"/>
    </w:pPr>
    <w:rPr>
      <w:rFonts w:hint="eastAsia" w:ascii="宋体" w:hAnsi="宋体"/>
      <w:b/>
      <w:bCs/>
      <w:kern w:val="0"/>
      <w:sz w:val="15"/>
      <w:szCs w:val="15"/>
    </w:rPr>
  </w:style>
  <w:style w:type="character" w:default="1" w:styleId="41">
    <w:name w:val="Default Paragraph Font"/>
    <w:semiHidden/>
    <w:unhideWhenUsed/>
    <w:qFormat/>
    <w:uiPriority w:val="1"/>
  </w:style>
  <w:style w:type="table" w:default="1" w:styleId="39">
    <w:name w:val="Normal Table"/>
    <w:semiHidden/>
    <w:unhideWhenUsed/>
    <w:qFormat/>
    <w:uiPriority w:val="99"/>
    <w:tblPr>
      <w:tblCellMar>
        <w:top w:w="0" w:type="dxa"/>
        <w:left w:w="108" w:type="dxa"/>
        <w:bottom w:w="0" w:type="dxa"/>
        <w:right w:w="108" w:type="dxa"/>
      </w:tblCellMar>
    </w:tblPr>
  </w:style>
  <w:style w:type="paragraph" w:styleId="8">
    <w:name w:val="toc 7"/>
    <w:basedOn w:val="1"/>
    <w:next w:val="1"/>
    <w:qFormat/>
    <w:uiPriority w:val="39"/>
    <w:pPr>
      <w:tabs>
        <w:tab w:val="right" w:leader="dot" w:pos="9241"/>
      </w:tabs>
      <w:ind w:firstLine="505" w:firstLineChars="500"/>
      <w:jc w:val="left"/>
    </w:pPr>
    <w:rPr>
      <w:rFonts w:ascii="宋体"/>
      <w:szCs w:val="21"/>
    </w:rPr>
  </w:style>
  <w:style w:type="paragraph" w:styleId="9">
    <w:name w:val="index 8"/>
    <w:basedOn w:val="1"/>
    <w:next w:val="1"/>
    <w:qFormat/>
    <w:uiPriority w:val="0"/>
    <w:pPr>
      <w:ind w:left="1680" w:hanging="210"/>
      <w:jc w:val="left"/>
    </w:pPr>
    <w:rPr>
      <w:rFonts w:ascii="Calibri" w:hAnsi="Calibri"/>
      <w:sz w:val="20"/>
      <w:szCs w:val="20"/>
    </w:rPr>
  </w:style>
  <w:style w:type="paragraph" w:styleId="10">
    <w:name w:val="caption"/>
    <w:basedOn w:val="1"/>
    <w:next w:val="1"/>
    <w:qFormat/>
    <w:uiPriority w:val="0"/>
    <w:pPr>
      <w:spacing w:before="152" w:after="160"/>
    </w:pPr>
    <w:rPr>
      <w:rFonts w:ascii="Arial" w:hAnsi="Arial" w:eastAsia="黑体" w:cs="Arial"/>
      <w:sz w:val="20"/>
      <w:szCs w:val="20"/>
    </w:rPr>
  </w:style>
  <w:style w:type="paragraph" w:styleId="11">
    <w:name w:val="index 5"/>
    <w:basedOn w:val="1"/>
    <w:next w:val="1"/>
    <w:qFormat/>
    <w:uiPriority w:val="0"/>
    <w:pPr>
      <w:ind w:left="1050" w:hanging="210"/>
      <w:jc w:val="left"/>
    </w:pPr>
    <w:rPr>
      <w:rFonts w:ascii="Calibri" w:hAnsi="Calibri"/>
      <w:sz w:val="20"/>
      <w:szCs w:val="20"/>
    </w:rPr>
  </w:style>
  <w:style w:type="paragraph" w:styleId="12">
    <w:name w:val="Document Map"/>
    <w:basedOn w:val="1"/>
    <w:semiHidden/>
    <w:qFormat/>
    <w:uiPriority w:val="0"/>
    <w:pPr>
      <w:shd w:val="clear" w:color="auto" w:fill="000080"/>
    </w:pPr>
  </w:style>
  <w:style w:type="paragraph" w:styleId="13">
    <w:name w:val="annotation text"/>
    <w:basedOn w:val="1"/>
    <w:link w:val="51"/>
    <w:qFormat/>
    <w:uiPriority w:val="0"/>
    <w:pPr>
      <w:jc w:val="left"/>
    </w:pPr>
  </w:style>
  <w:style w:type="paragraph" w:styleId="14">
    <w:name w:val="index 6"/>
    <w:basedOn w:val="1"/>
    <w:next w:val="1"/>
    <w:qFormat/>
    <w:uiPriority w:val="0"/>
    <w:pPr>
      <w:ind w:left="1260" w:hanging="210"/>
      <w:jc w:val="left"/>
    </w:pPr>
    <w:rPr>
      <w:rFonts w:ascii="Calibri" w:hAnsi="Calibri"/>
      <w:sz w:val="20"/>
      <w:szCs w:val="20"/>
    </w:rPr>
  </w:style>
  <w:style w:type="paragraph" w:styleId="15">
    <w:name w:val="index 4"/>
    <w:basedOn w:val="1"/>
    <w:next w:val="1"/>
    <w:qFormat/>
    <w:uiPriority w:val="0"/>
    <w:pPr>
      <w:ind w:left="840" w:hanging="210"/>
      <w:jc w:val="left"/>
    </w:pPr>
    <w:rPr>
      <w:rFonts w:ascii="Calibri" w:hAnsi="Calibri"/>
      <w:sz w:val="20"/>
      <w:szCs w:val="20"/>
    </w:rPr>
  </w:style>
  <w:style w:type="paragraph" w:styleId="16">
    <w:name w:val="toc 5"/>
    <w:basedOn w:val="1"/>
    <w:next w:val="1"/>
    <w:qFormat/>
    <w:uiPriority w:val="39"/>
    <w:pPr>
      <w:tabs>
        <w:tab w:val="right" w:leader="dot" w:pos="9241"/>
      </w:tabs>
      <w:ind w:firstLine="300" w:firstLineChars="300"/>
      <w:jc w:val="left"/>
    </w:pPr>
    <w:rPr>
      <w:rFonts w:ascii="宋体"/>
      <w:szCs w:val="21"/>
    </w:rPr>
  </w:style>
  <w:style w:type="paragraph" w:styleId="17">
    <w:name w:val="toc 3"/>
    <w:basedOn w:val="1"/>
    <w:next w:val="1"/>
    <w:qFormat/>
    <w:uiPriority w:val="39"/>
    <w:pPr>
      <w:tabs>
        <w:tab w:val="right" w:leader="dot" w:pos="9241"/>
      </w:tabs>
      <w:ind w:firstLine="102" w:firstLineChars="100"/>
      <w:jc w:val="left"/>
    </w:pPr>
    <w:rPr>
      <w:rFonts w:ascii="宋体"/>
      <w:szCs w:val="21"/>
    </w:rPr>
  </w:style>
  <w:style w:type="paragraph" w:styleId="18">
    <w:name w:val="toc 8"/>
    <w:basedOn w:val="1"/>
    <w:next w:val="1"/>
    <w:qFormat/>
    <w:uiPriority w:val="39"/>
    <w:pPr>
      <w:tabs>
        <w:tab w:val="right" w:leader="dot" w:pos="9241"/>
      </w:tabs>
      <w:ind w:firstLine="607" w:firstLineChars="600"/>
      <w:jc w:val="left"/>
    </w:pPr>
    <w:rPr>
      <w:rFonts w:ascii="宋体"/>
      <w:szCs w:val="21"/>
    </w:rPr>
  </w:style>
  <w:style w:type="paragraph" w:styleId="19">
    <w:name w:val="index 3"/>
    <w:basedOn w:val="1"/>
    <w:next w:val="1"/>
    <w:qFormat/>
    <w:uiPriority w:val="0"/>
    <w:pPr>
      <w:ind w:left="630" w:hanging="210"/>
      <w:jc w:val="left"/>
    </w:pPr>
    <w:rPr>
      <w:rFonts w:ascii="Calibri" w:hAnsi="Calibri"/>
      <w:sz w:val="20"/>
      <w:szCs w:val="20"/>
    </w:rPr>
  </w:style>
  <w:style w:type="paragraph" w:styleId="20">
    <w:name w:val="endnote text"/>
    <w:basedOn w:val="1"/>
    <w:semiHidden/>
    <w:qFormat/>
    <w:uiPriority w:val="0"/>
    <w:pPr>
      <w:snapToGrid w:val="0"/>
      <w:jc w:val="left"/>
    </w:pPr>
  </w:style>
  <w:style w:type="paragraph" w:styleId="21">
    <w:name w:val="Balloon Text"/>
    <w:basedOn w:val="1"/>
    <w:link w:val="52"/>
    <w:qFormat/>
    <w:uiPriority w:val="0"/>
    <w:rPr>
      <w:sz w:val="18"/>
      <w:szCs w:val="18"/>
    </w:rPr>
  </w:style>
  <w:style w:type="paragraph" w:styleId="22">
    <w:name w:val="footer"/>
    <w:basedOn w:val="1"/>
    <w:qFormat/>
    <w:uiPriority w:val="0"/>
    <w:pPr>
      <w:snapToGrid w:val="0"/>
      <w:ind w:right="210" w:rightChars="100"/>
      <w:jc w:val="right"/>
    </w:pPr>
    <w:rPr>
      <w:sz w:val="18"/>
      <w:szCs w:val="18"/>
    </w:rPr>
  </w:style>
  <w:style w:type="paragraph" w:styleId="23">
    <w:name w:val="header"/>
    <w:basedOn w:val="1"/>
    <w:qFormat/>
    <w:uiPriority w:val="0"/>
    <w:pPr>
      <w:snapToGrid w:val="0"/>
      <w:jc w:val="left"/>
    </w:pPr>
    <w:rPr>
      <w:sz w:val="18"/>
      <w:szCs w:val="18"/>
    </w:rPr>
  </w:style>
  <w:style w:type="paragraph" w:styleId="24">
    <w:name w:val="toc 1"/>
    <w:basedOn w:val="1"/>
    <w:next w:val="1"/>
    <w:qFormat/>
    <w:uiPriority w:val="39"/>
    <w:pPr>
      <w:tabs>
        <w:tab w:val="right" w:leader="dot" w:pos="9241"/>
      </w:tabs>
      <w:spacing w:before="25" w:beforeLines="25" w:after="25" w:afterLines="25"/>
      <w:jc w:val="left"/>
    </w:pPr>
    <w:rPr>
      <w:rFonts w:ascii="宋体"/>
      <w:szCs w:val="21"/>
    </w:rPr>
  </w:style>
  <w:style w:type="paragraph" w:styleId="25">
    <w:name w:val="toc 4"/>
    <w:basedOn w:val="1"/>
    <w:next w:val="1"/>
    <w:qFormat/>
    <w:uiPriority w:val="39"/>
    <w:pPr>
      <w:tabs>
        <w:tab w:val="right" w:leader="dot" w:pos="9241"/>
      </w:tabs>
      <w:ind w:firstLine="198" w:firstLineChars="200"/>
      <w:jc w:val="left"/>
    </w:pPr>
    <w:rPr>
      <w:rFonts w:ascii="宋体"/>
      <w:szCs w:val="21"/>
    </w:rPr>
  </w:style>
  <w:style w:type="paragraph" w:styleId="26">
    <w:name w:val="index heading"/>
    <w:basedOn w:val="1"/>
    <w:next w:val="27"/>
    <w:qFormat/>
    <w:uiPriority w:val="0"/>
    <w:pPr>
      <w:spacing w:before="120" w:after="120"/>
      <w:jc w:val="center"/>
    </w:pPr>
    <w:rPr>
      <w:rFonts w:ascii="Calibri" w:hAnsi="Calibri"/>
      <w:b/>
      <w:bCs/>
      <w:iCs/>
      <w:szCs w:val="20"/>
    </w:rPr>
  </w:style>
  <w:style w:type="paragraph" w:styleId="27">
    <w:name w:val="index 1"/>
    <w:basedOn w:val="1"/>
    <w:next w:val="28"/>
    <w:qFormat/>
    <w:uiPriority w:val="0"/>
    <w:pPr>
      <w:tabs>
        <w:tab w:val="right" w:leader="dot" w:pos="9299"/>
      </w:tabs>
      <w:jc w:val="left"/>
    </w:pPr>
    <w:rPr>
      <w:rFonts w:ascii="宋体"/>
      <w:szCs w:val="21"/>
    </w:rPr>
  </w:style>
  <w:style w:type="paragraph" w:customStyle="1" w:styleId="28">
    <w:name w:val="段"/>
    <w:link w:val="53"/>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29">
    <w:name w:val="footnote text"/>
    <w:basedOn w:val="1"/>
    <w:qFormat/>
    <w:uiPriority w:val="0"/>
    <w:pPr>
      <w:numPr>
        <w:ilvl w:val="0"/>
        <w:numId w:val="1"/>
      </w:numPr>
      <w:snapToGrid w:val="0"/>
      <w:jc w:val="left"/>
    </w:pPr>
    <w:rPr>
      <w:rFonts w:ascii="宋体"/>
      <w:sz w:val="18"/>
      <w:szCs w:val="18"/>
    </w:rPr>
  </w:style>
  <w:style w:type="paragraph" w:styleId="30">
    <w:name w:val="toc 6"/>
    <w:basedOn w:val="1"/>
    <w:next w:val="1"/>
    <w:qFormat/>
    <w:uiPriority w:val="39"/>
    <w:pPr>
      <w:tabs>
        <w:tab w:val="right" w:leader="dot" w:pos="9241"/>
      </w:tabs>
      <w:ind w:firstLine="403" w:firstLineChars="400"/>
      <w:jc w:val="left"/>
    </w:pPr>
    <w:rPr>
      <w:rFonts w:ascii="宋体"/>
      <w:szCs w:val="21"/>
    </w:rPr>
  </w:style>
  <w:style w:type="paragraph" w:styleId="31">
    <w:name w:val="index 7"/>
    <w:basedOn w:val="1"/>
    <w:next w:val="1"/>
    <w:qFormat/>
    <w:uiPriority w:val="0"/>
    <w:pPr>
      <w:ind w:left="1470" w:hanging="210"/>
      <w:jc w:val="left"/>
    </w:pPr>
    <w:rPr>
      <w:rFonts w:ascii="Calibri" w:hAnsi="Calibri"/>
      <w:sz w:val="20"/>
      <w:szCs w:val="20"/>
    </w:rPr>
  </w:style>
  <w:style w:type="paragraph" w:styleId="32">
    <w:name w:val="index 9"/>
    <w:basedOn w:val="1"/>
    <w:next w:val="1"/>
    <w:qFormat/>
    <w:uiPriority w:val="0"/>
    <w:pPr>
      <w:ind w:left="1890" w:hanging="210"/>
      <w:jc w:val="left"/>
    </w:pPr>
    <w:rPr>
      <w:rFonts w:ascii="Calibri" w:hAnsi="Calibri"/>
      <w:sz w:val="20"/>
      <w:szCs w:val="20"/>
    </w:rPr>
  </w:style>
  <w:style w:type="paragraph" w:styleId="33">
    <w:name w:val="toc 2"/>
    <w:basedOn w:val="1"/>
    <w:next w:val="1"/>
    <w:qFormat/>
    <w:uiPriority w:val="39"/>
    <w:pPr>
      <w:tabs>
        <w:tab w:val="right" w:leader="dot" w:pos="9241"/>
      </w:tabs>
    </w:pPr>
    <w:rPr>
      <w:rFonts w:ascii="宋体"/>
      <w:szCs w:val="21"/>
    </w:rPr>
  </w:style>
  <w:style w:type="paragraph" w:styleId="34">
    <w:name w:val="toc 9"/>
    <w:basedOn w:val="1"/>
    <w:next w:val="1"/>
    <w:qFormat/>
    <w:uiPriority w:val="39"/>
    <w:pPr>
      <w:ind w:left="1470"/>
      <w:jc w:val="left"/>
    </w:pPr>
    <w:rPr>
      <w:sz w:val="20"/>
      <w:szCs w:val="20"/>
    </w:rPr>
  </w:style>
  <w:style w:type="paragraph" w:styleId="35">
    <w:name w:val="HTML Preformatted"/>
    <w:basedOn w:val="1"/>
    <w:link w:val="54"/>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6">
    <w:name w:val="Normal (Web)"/>
    <w:basedOn w:val="1"/>
    <w:qFormat/>
    <w:uiPriority w:val="0"/>
    <w:pPr>
      <w:spacing w:before="100" w:beforeAutospacing="1" w:after="100" w:afterAutospacing="1"/>
      <w:jc w:val="left"/>
    </w:pPr>
    <w:rPr>
      <w:kern w:val="0"/>
      <w:sz w:val="24"/>
    </w:rPr>
  </w:style>
  <w:style w:type="paragraph" w:styleId="37">
    <w:name w:val="index 2"/>
    <w:basedOn w:val="1"/>
    <w:next w:val="1"/>
    <w:qFormat/>
    <w:uiPriority w:val="0"/>
    <w:pPr>
      <w:ind w:left="420" w:hanging="210"/>
      <w:jc w:val="left"/>
    </w:pPr>
    <w:rPr>
      <w:rFonts w:ascii="Calibri" w:hAnsi="Calibri"/>
      <w:sz w:val="20"/>
      <w:szCs w:val="20"/>
    </w:rPr>
  </w:style>
  <w:style w:type="paragraph" w:styleId="38">
    <w:name w:val="annotation subject"/>
    <w:basedOn w:val="13"/>
    <w:next w:val="13"/>
    <w:link w:val="55"/>
    <w:qFormat/>
    <w:uiPriority w:val="0"/>
    <w:rPr>
      <w:b/>
      <w:bCs/>
    </w:rPr>
  </w:style>
  <w:style w:type="table" w:styleId="40">
    <w:name w:val="Table Grid"/>
    <w:basedOn w:val="39"/>
    <w:qFormat/>
    <w:uiPriority w:val="0"/>
    <w:rPr>
      <w:rFonts w:ascii="宋体"/>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42">
    <w:name w:val="Strong"/>
    <w:qFormat/>
    <w:uiPriority w:val="0"/>
    <w:rPr>
      <w:b/>
    </w:rPr>
  </w:style>
  <w:style w:type="character" w:styleId="43">
    <w:name w:val="endnote reference"/>
    <w:semiHidden/>
    <w:qFormat/>
    <w:uiPriority w:val="0"/>
    <w:rPr>
      <w:vertAlign w:val="superscript"/>
    </w:rPr>
  </w:style>
  <w:style w:type="character" w:styleId="44">
    <w:name w:val="page number"/>
    <w:qFormat/>
    <w:uiPriority w:val="0"/>
    <w:rPr>
      <w:rFonts w:ascii="Times New Roman" w:hAnsi="Times New Roman" w:eastAsia="宋体"/>
      <w:sz w:val="18"/>
    </w:rPr>
  </w:style>
  <w:style w:type="character" w:styleId="45">
    <w:name w:val="FollowedHyperlink"/>
    <w:qFormat/>
    <w:uiPriority w:val="0"/>
    <w:rPr>
      <w:color w:val="800080"/>
      <w:u w:val="single"/>
    </w:rPr>
  </w:style>
  <w:style w:type="character" w:styleId="46">
    <w:name w:val="Hyperlink"/>
    <w:qFormat/>
    <w:uiPriority w:val="99"/>
    <w:rPr>
      <w:color w:val="0000FF"/>
      <w:spacing w:val="0"/>
      <w:w w:val="100"/>
      <w:szCs w:val="21"/>
      <w:u w:val="single"/>
    </w:rPr>
  </w:style>
  <w:style w:type="character" w:styleId="47">
    <w:name w:val="HTML Code"/>
    <w:qFormat/>
    <w:uiPriority w:val="0"/>
    <w:rPr>
      <w:rFonts w:ascii="Courier New" w:hAnsi="Courier New"/>
      <w:sz w:val="20"/>
    </w:rPr>
  </w:style>
  <w:style w:type="character" w:styleId="48">
    <w:name w:val="annotation reference"/>
    <w:qFormat/>
    <w:uiPriority w:val="0"/>
    <w:rPr>
      <w:sz w:val="21"/>
      <w:szCs w:val="21"/>
    </w:rPr>
  </w:style>
  <w:style w:type="character" w:styleId="49">
    <w:name w:val="footnote reference"/>
    <w:semiHidden/>
    <w:qFormat/>
    <w:uiPriority w:val="0"/>
    <w:rPr>
      <w:vertAlign w:val="superscript"/>
    </w:rPr>
  </w:style>
  <w:style w:type="character" w:customStyle="1" w:styleId="50">
    <w:name w:val="标题 1字符"/>
    <w:link w:val="2"/>
    <w:qFormat/>
    <w:uiPriority w:val="0"/>
    <w:rPr>
      <w:b/>
      <w:bCs/>
      <w:kern w:val="44"/>
      <w:sz w:val="44"/>
      <w:szCs w:val="44"/>
    </w:rPr>
  </w:style>
  <w:style w:type="character" w:customStyle="1" w:styleId="51">
    <w:name w:val="批注文字字符"/>
    <w:link w:val="13"/>
    <w:qFormat/>
    <w:uiPriority w:val="0"/>
    <w:rPr>
      <w:kern w:val="2"/>
      <w:sz w:val="21"/>
      <w:szCs w:val="24"/>
    </w:rPr>
  </w:style>
  <w:style w:type="character" w:customStyle="1" w:styleId="52">
    <w:name w:val="批注框文本字符"/>
    <w:link w:val="21"/>
    <w:qFormat/>
    <w:uiPriority w:val="0"/>
    <w:rPr>
      <w:kern w:val="2"/>
      <w:sz w:val="18"/>
      <w:szCs w:val="18"/>
    </w:rPr>
  </w:style>
  <w:style w:type="character" w:customStyle="1" w:styleId="53">
    <w:name w:val="段 Char"/>
    <w:link w:val="28"/>
    <w:qFormat/>
    <w:uiPriority w:val="0"/>
    <w:rPr>
      <w:rFonts w:ascii="宋体"/>
      <w:sz w:val="21"/>
      <w:lang w:val="en-US" w:eastAsia="zh-CN" w:bidi="ar-SA"/>
    </w:rPr>
  </w:style>
  <w:style w:type="character" w:customStyle="1" w:styleId="54">
    <w:name w:val="HTML 预设格式字符"/>
    <w:link w:val="35"/>
    <w:qFormat/>
    <w:uiPriority w:val="0"/>
    <w:rPr>
      <w:rFonts w:ascii="宋体" w:hAnsi="宋体" w:cs="宋体"/>
      <w:sz w:val="24"/>
      <w:szCs w:val="24"/>
    </w:rPr>
  </w:style>
  <w:style w:type="character" w:customStyle="1" w:styleId="55">
    <w:name w:val="批注主题字符"/>
    <w:link w:val="38"/>
    <w:qFormat/>
    <w:uiPriority w:val="0"/>
    <w:rPr>
      <w:b/>
      <w:bCs/>
      <w:kern w:val="2"/>
      <w:sz w:val="21"/>
      <w:szCs w:val="24"/>
    </w:rPr>
  </w:style>
  <w:style w:type="character" w:customStyle="1" w:styleId="56">
    <w:name w:val="一级条标题 Char"/>
    <w:link w:val="57"/>
    <w:qFormat/>
    <w:uiPriority w:val="0"/>
    <w:rPr>
      <w:rFonts w:ascii="黑体" w:eastAsia="黑体"/>
      <w:sz w:val="21"/>
      <w:szCs w:val="21"/>
    </w:rPr>
  </w:style>
  <w:style w:type="paragraph" w:customStyle="1" w:styleId="57">
    <w:name w:val="一级条标题"/>
    <w:next w:val="28"/>
    <w:link w:val="56"/>
    <w:qFormat/>
    <w:uiPriority w:val="0"/>
    <w:pPr>
      <w:spacing w:before="156" w:beforeLines="50" w:after="156" w:afterLines="50"/>
      <w:outlineLvl w:val="2"/>
    </w:pPr>
    <w:rPr>
      <w:rFonts w:ascii="黑体" w:hAnsi="Times New Roman" w:eastAsia="黑体" w:cs="Times New Roman"/>
      <w:sz w:val="21"/>
      <w:szCs w:val="21"/>
      <w:lang w:val="en-US" w:eastAsia="zh-CN" w:bidi="ar-SA"/>
    </w:rPr>
  </w:style>
  <w:style w:type="character" w:customStyle="1" w:styleId="58">
    <w:name w:val="首示例 Char"/>
    <w:link w:val="59"/>
    <w:qFormat/>
    <w:uiPriority w:val="0"/>
    <w:rPr>
      <w:rFonts w:ascii="宋体" w:hAnsi="宋体"/>
      <w:kern w:val="2"/>
      <w:sz w:val="18"/>
      <w:szCs w:val="18"/>
      <w:lang w:bidi="ar-SA"/>
    </w:rPr>
  </w:style>
  <w:style w:type="paragraph" w:customStyle="1" w:styleId="59">
    <w:name w:val="首示例"/>
    <w:next w:val="28"/>
    <w:link w:val="58"/>
    <w:qFormat/>
    <w:uiPriority w:val="0"/>
    <w:pPr>
      <w:numPr>
        <w:ilvl w:val="0"/>
        <w:numId w:val="2"/>
      </w:numPr>
      <w:tabs>
        <w:tab w:val="left" w:pos="360"/>
      </w:tabs>
      <w:ind w:firstLine="0"/>
    </w:pPr>
    <w:rPr>
      <w:rFonts w:ascii="宋体" w:hAnsi="宋体" w:eastAsia="宋体" w:cs="Times New Roman"/>
      <w:kern w:val="2"/>
      <w:sz w:val="18"/>
      <w:szCs w:val="18"/>
      <w:lang w:val="en-US" w:eastAsia="zh-CN" w:bidi="ar-SA"/>
    </w:rPr>
  </w:style>
  <w:style w:type="character" w:customStyle="1" w:styleId="60">
    <w:name w:val="附录公式 Char"/>
    <w:link w:val="61"/>
    <w:qFormat/>
    <w:uiPriority w:val="0"/>
    <w:rPr>
      <w:lang w:val="en-US" w:eastAsia="zh-CN" w:bidi="ar-SA"/>
    </w:rPr>
  </w:style>
  <w:style w:type="paragraph" w:customStyle="1" w:styleId="61">
    <w:name w:val="附录公式"/>
    <w:basedOn w:val="28"/>
    <w:next w:val="28"/>
    <w:link w:val="60"/>
    <w:qFormat/>
    <w:uiPriority w:val="0"/>
  </w:style>
  <w:style w:type="character" w:customStyle="1" w:styleId="62">
    <w:name w:val="发布"/>
    <w:qFormat/>
    <w:uiPriority w:val="0"/>
    <w:rPr>
      <w:rFonts w:ascii="黑体" w:eastAsia="黑体"/>
      <w:spacing w:val="85"/>
      <w:w w:val="100"/>
      <w:position w:val="3"/>
      <w:sz w:val="28"/>
      <w:szCs w:val="28"/>
    </w:rPr>
  </w:style>
  <w:style w:type="paragraph" w:customStyle="1" w:styleId="63">
    <w:name w:val="前言、引言标题"/>
    <w:next w:val="28"/>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64">
    <w:name w:val="一级无"/>
    <w:basedOn w:val="57"/>
    <w:qFormat/>
    <w:uiPriority w:val="0"/>
    <w:pPr>
      <w:numPr>
        <w:ilvl w:val="1"/>
        <w:numId w:val="3"/>
      </w:numPr>
      <w:spacing w:before="0" w:beforeLines="0" w:after="0" w:afterLines="0"/>
    </w:pPr>
    <w:rPr>
      <w:rFonts w:ascii="宋体" w:eastAsia="宋体"/>
    </w:rPr>
  </w:style>
  <w:style w:type="paragraph" w:customStyle="1" w:styleId="65">
    <w:name w:val="_Style 61"/>
    <w:unhideWhenUsed/>
    <w:qFormat/>
    <w:uiPriority w:val="99"/>
    <w:rPr>
      <w:rFonts w:ascii="Times New Roman" w:hAnsi="Times New Roman" w:eastAsia="宋体" w:cs="Times New Roman"/>
      <w:kern w:val="2"/>
      <w:sz w:val="21"/>
      <w:szCs w:val="24"/>
      <w:lang w:val="en-US" w:eastAsia="zh-CN" w:bidi="ar-SA"/>
    </w:rPr>
  </w:style>
  <w:style w:type="paragraph" w:customStyle="1" w:styleId="66">
    <w:name w:val="其他发布日期"/>
    <w:basedOn w:val="67"/>
    <w:qFormat/>
    <w:uiPriority w:val="0"/>
    <w:pPr>
      <w:framePr w:wrap="around" w:vAnchor="page" w:hAnchor="text" w:x="1419"/>
    </w:pPr>
  </w:style>
  <w:style w:type="paragraph" w:customStyle="1" w:styleId="67">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68">
    <w:name w:val="附录公式编号制表符"/>
    <w:basedOn w:val="1"/>
    <w:next w:val="28"/>
    <w:qFormat/>
    <w:uiPriority w:val="0"/>
    <w:pPr>
      <w:widowControl/>
      <w:tabs>
        <w:tab w:val="center" w:pos="4201"/>
        <w:tab w:val="right" w:leader="dot" w:pos="9298"/>
      </w:tabs>
      <w:autoSpaceDE w:val="0"/>
      <w:autoSpaceDN w:val="0"/>
    </w:pPr>
    <w:rPr>
      <w:rFonts w:ascii="宋体"/>
      <w:kern w:val="0"/>
      <w:szCs w:val="20"/>
    </w:rPr>
  </w:style>
  <w:style w:type="paragraph" w:customStyle="1" w:styleId="69">
    <w:name w:val="其他标准标志"/>
    <w:basedOn w:val="70"/>
    <w:qFormat/>
    <w:uiPriority w:val="0"/>
    <w:pPr>
      <w:framePr w:w="6101" w:wrap="around" w:vAnchor="page" w:hAnchor="page" w:x="4673" w:y="942"/>
    </w:pPr>
    <w:rPr>
      <w:w w:val="130"/>
    </w:rPr>
  </w:style>
  <w:style w:type="paragraph" w:customStyle="1" w:styleId="70">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71">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72">
    <w:name w:val="四级无"/>
    <w:basedOn w:val="73"/>
    <w:qFormat/>
    <w:uiPriority w:val="0"/>
    <w:pPr>
      <w:spacing w:before="0" w:beforeLines="0" w:after="0" w:afterLines="0"/>
    </w:pPr>
    <w:rPr>
      <w:rFonts w:ascii="宋体" w:eastAsia="宋体"/>
    </w:rPr>
  </w:style>
  <w:style w:type="paragraph" w:customStyle="1" w:styleId="73">
    <w:name w:val="四级条标题"/>
    <w:basedOn w:val="74"/>
    <w:next w:val="28"/>
    <w:qFormat/>
    <w:uiPriority w:val="0"/>
    <w:pPr>
      <w:numPr>
        <w:ilvl w:val="0"/>
        <w:numId w:val="0"/>
      </w:numPr>
      <w:outlineLvl w:val="5"/>
    </w:pPr>
  </w:style>
  <w:style w:type="paragraph" w:customStyle="1" w:styleId="74">
    <w:name w:val="三级条标题"/>
    <w:basedOn w:val="75"/>
    <w:next w:val="28"/>
    <w:qFormat/>
    <w:uiPriority w:val="0"/>
    <w:pPr>
      <w:numPr>
        <w:ilvl w:val="3"/>
      </w:numPr>
      <w:outlineLvl w:val="4"/>
    </w:pPr>
  </w:style>
  <w:style w:type="paragraph" w:customStyle="1" w:styleId="75">
    <w:name w:val="二级条标题"/>
    <w:basedOn w:val="57"/>
    <w:next w:val="28"/>
    <w:qFormat/>
    <w:uiPriority w:val="0"/>
    <w:pPr>
      <w:numPr>
        <w:ilvl w:val="2"/>
        <w:numId w:val="3"/>
      </w:numPr>
      <w:spacing w:before="50" w:after="50"/>
      <w:outlineLvl w:val="3"/>
    </w:pPr>
  </w:style>
  <w:style w:type="paragraph" w:customStyle="1" w:styleId="76">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77">
    <w:name w:val="参考文献、索引标题"/>
    <w:basedOn w:val="1"/>
    <w:next w:val="28"/>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78">
    <w:name w:val="附录三级条标题"/>
    <w:basedOn w:val="79"/>
    <w:next w:val="28"/>
    <w:qFormat/>
    <w:uiPriority w:val="0"/>
    <w:pPr>
      <w:numPr>
        <w:ilvl w:val="4"/>
      </w:numPr>
      <w:tabs>
        <w:tab w:val="left" w:pos="360"/>
      </w:tabs>
      <w:outlineLvl w:val="4"/>
    </w:pPr>
  </w:style>
  <w:style w:type="paragraph" w:customStyle="1" w:styleId="79">
    <w:name w:val="附录二级条标题"/>
    <w:basedOn w:val="1"/>
    <w:next w:val="28"/>
    <w:qFormat/>
    <w:uiPriority w:val="0"/>
    <w:pPr>
      <w:widowControl/>
      <w:numPr>
        <w:ilvl w:val="3"/>
        <w:numId w:val="4"/>
      </w:numPr>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80">
    <w:name w:val="附录表标号"/>
    <w:basedOn w:val="1"/>
    <w:next w:val="28"/>
    <w:qFormat/>
    <w:uiPriority w:val="0"/>
    <w:pPr>
      <w:numPr>
        <w:ilvl w:val="0"/>
        <w:numId w:val="5"/>
      </w:numPr>
      <w:tabs>
        <w:tab w:val="clear" w:pos="0"/>
      </w:tabs>
      <w:spacing w:line="14" w:lineRule="exact"/>
      <w:ind w:left="811" w:hanging="448"/>
      <w:jc w:val="center"/>
      <w:outlineLvl w:val="0"/>
    </w:pPr>
    <w:rPr>
      <w:color w:val="FFFFFF"/>
    </w:rPr>
  </w:style>
  <w:style w:type="paragraph" w:customStyle="1" w:styleId="81">
    <w:name w:val="五级条标题"/>
    <w:basedOn w:val="73"/>
    <w:next w:val="28"/>
    <w:qFormat/>
    <w:uiPriority w:val="0"/>
    <w:pPr>
      <w:numPr>
        <w:ilvl w:val="5"/>
        <w:numId w:val="3"/>
      </w:numPr>
      <w:outlineLvl w:val="6"/>
    </w:pPr>
  </w:style>
  <w:style w:type="paragraph" w:customStyle="1" w:styleId="82">
    <w:name w:val="注×：（正文）"/>
    <w:qFormat/>
    <w:uiPriority w:val="0"/>
    <w:pPr>
      <w:numPr>
        <w:ilvl w:val="0"/>
        <w:numId w:val="6"/>
      </w:numPr>
      <w:jc w:val="both"/>
    </w:pPr>
    <w:rPr>
      <w:rFonts w:ascii="宋体" w:hAnsi="Times New Roman" w:eastAsia="宋体" w:cs="Times New Roman"/>
      <w:sz w:val="18"/>
      <w:szCs w:val="18"/>
      <w:lang w:val="en-US" w:eastAsia="zh-CN" w:bidi="ar-SA"/>
    </w:rPr>
  </w:style>
  <w:style w:type="paragraph" w:customStyle="1" w:styleId="83">
    <w:name w:val="五级无"/>
    <w:basedOn w:val="81"/>
    <w:qFormat/>
    <w:uiPriority w:val="0"/>
    <w:pPr>
      <w:spacing w:before="0" w:beforeLines="0" w:after="0" w:afterLines="0"/>
    </w:pPr>
    <w:rPr>
      <w:rFonts w:ascii="宋体" w:eastAsia="宋体"/>
    </w:rPr>
  </w:style>
  <w:style w:type="paragraph" w:customStyle="1" w:styleId="84">
    <w:name w:val="附录一级条标题"/>
    <w:basedOn w:val="85"/>
    <w:next w:val="28"/>
    <w:qFormat/>
    <w:uiPriority w:val="0"/>
    <w:pPr>
      <w:numPr>
        <w:ilvl w:val="2"/>
      </w:numPr>
      <w:tabs>
        <w:tab w:val="left" w:pos="360"/>
      </w:tabs>
      <w:autoSpaceDN w:val="0"/>
      <w:spacing w:before="50" w:beforeLines="50" w:after="50" w:afterLines="50"/>
      <w:outlineLvl w:val="2"/>
    </w:pPr>
  </w:style>
  <w:style w:type="paragraph" w:customStyle="1" w:styleId="85">
    <w:name w:val="附录章标题"/>
    <w:next w:val="28"/>
    <w:qFormat/>
    <w:uiPriority w:val="0"/>
    <w:pPr>
      <w:numPr>
        <w:ilvl w:val="1"/>
        <w:numId w:val="4"/>
      </w:num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86">
    <w:name w:val="示例后文字"/>
    <w:basedOn w:val="28"/>
    <w:next w:val="28"/>
    <w:qFormat/>
    <w:uiPriority w:val="0"/>
    <w:pPr>
      <w:ind w:firstLine="360"/>
    </w:pPr>
    <w:rPr>
      <w:sz w:val="18"/>
    </w:rPr>
  </w:style>
  <w:style w:type="paragraph" w:customStyle="1" w:styleId="87">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88">
    <w:name w:val="封面标准英文名称"/>
    <w:basedOn w:val="89"/>
    <w:qFormat/>
    <w:uiPriority w:val="0"/>
    <w:pPr>
      <w:framePr w:wrap="around"/>
      <w:spacing w:before="370" w:line="400" w:lineRule="exact"/>
    </w:pPr>
    <w:rPr>
      <w:rFonts w:ascii="Times New Roman"/>
      <w:sz w:val="28"/>
      <w:szCs w:val="28"/>
    </w:rPr>
  </w:style>
  <w:style w:type="paragraph" w:customStyle="1" w:styleId="89">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90">
    <w:name w:val="封面标准文稿类别"/>
    <w:basedOn w:val="91"/>
    <w:qFormat/>
    <w:uiPriority w:val="0"/>
    <w:pPr>
      <w:framePr w:wrap="around"/>
      <w:spacing w:after="160" w:line="240" w:lineRule="auto"/>
    </w:pPr>
    <w:rPr>
      <w:sz w:val="24"/>
    </w:rPr>
  </w:style>
  <w:style w:type="paragraph" w:customStyle="1" w:styleId="91">
    <w:name w:val="封面一致性程度标识"/>
    <w:basedOn w:val="88"/>
    <w:qFormat/>
    <w:uiPriority w:val="0"/>
    <w:pPr>
      <w:framePr w:wrap="around"/>
      <w:spacing w:before="440"/>
    </w:pPr>
    <w:rPr>
      <w:rFonts w:ascii="宋体" w:eastAsia="宋体"/>
    </w:rPr>
  </w:style>
  <w:style w:type="paragraph" w:customStyle="1" w:styleId="92">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93">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94">
    <w:name w:val="注×："/>
    <w:qFormat/>
    <w:uiPriority w:val="0"/>
    <w:pPr>
      <w:widowControl w:val="0"/>
      <w:numPr>
        <w:ilvl w:val="0"/>
        <w:numId w:val="7"/>
      </w:numPr>
      <w:autoSpaceDE w:val="0"/>
      <w:autoSpaceDN w:val="0"/>
      <w:jc w:val="both"/>
    </w:pPr>
    <w:rPr>
      <w:rFonts w:ascii="宋体" w:hAnsi="Times New Roman" w:eastAsia="宋体" w:cs="Times New Roman"/>
      <w:sz w:val="18"/>
      <w:szCs w:val="18"/>
      <w:lang w:val="en-US" w:eastAsia="zh-CN" w:bidi="ar-SA"/>
    </w:rPr>
  </w:style>
  <w:style w:type="paragraph" w:customStyle="1" w:styleId="95">
    <w:name w:val="字母编号列项（一级）"/>
    <w:qFormat/>
    <w:uiPriority w:val="0"/>
    <w:pPr>
      <w:numPr>
        <w:ilvl w:val="0"/>
        <w:numId w:val="8"/>
      </w:numPr>
      <w:jc w:val="both"/>
    </w:pPr>
    <w:rPr>
      <w:rFonts w:ascii="宋体" w:hAnsi="Times New Roman" w:eastAsia="宋体" w:cs="Times New Roman"/>
      <w:sz w:val="21"/>
      <w:lang w:val="en-US" w:eastAsia="zh-CN" w:bidi="ar-SA"/>
    </w:rPr>
  </w:style>
  <w:style w:type="paragraph" w:customStyle="1" w:styleId="96">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97">
    <w:name w:val="封面标准文稿类别2"/>
    <w:basedOn w:val="90"/>
    <w:qFormat/>
    <w:uiPriority w:val="0"/>
    <w:pPr>
      <w:framePr w:wrap="around" w:y="4469"/>
    </w:pPr>
  </w:style>
  <w:style w:type="paragraph" w:customStyle="1" w:styleId="98">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99">
    <w:name w:val="正文公式编号制表符"/>
    <w:basedOn w:val="28"/>
    <w:next w:val="28"/>
    <w:qFormat/>
    <w:uiPriority w:val="0"/>
    <w:pPr>
      <w:ind w:firstLine="0" w:firstLineChars="0"/>
    </w:pPr>
  </w:style>
  <w:style w:type="paragraph" w:customStyle="1" w:styleId="100">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101">
    <w:name w:val="章标题"/>
    <w:next w:val="28"/>
    <w:qFormat/>
    <w:uiPriority w:val="0"/>
    <w:pPr>
      <w:numPr>
        <w:ilvl w:val="0"/>
        <w:numId w:val="3"/>
      </w:num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102">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103">
    <w:name w:val="封面标准文稿编辑信息"/>
    <w:basedOn w:val="90"/>
    <w:qFormat/>
    <w:uiPriority w:val="0"/>
    <w:pPr>
      <w:framePr w:wrap="around"/>
      <w:spacing w:before="180" w:line="180" w:lineRule="exact"/>
    </w:pPr>
    <w:rPr>
      <w:sz w:val="21"/>
    </w:rPr>
  </w:style>
  <w:style w:type="paragraph" w:customStyle="1" w:styleId="104">
    <w:name w:val="附录图标号"/>
    <w:basedOn w:val="1"/>
    <w:qFormat/>
    <w:uiPriority w:val="0"/>
    <w:pPr>
      <w:keepNext/>
      <w:pageBreakBefore/>
      <w:widowControl/>
      <w:numPr>
        <w:ilvl w:val="0"/>
        <w:numId w:val="9"/>
      </w:numPr>
      <w:spacing w:line="14" w:lineRule="exact"/>
      <w:ind w:left="0" w:firstLine="363"/>
      <w:jc w:val="center"/>
      <w:outlineLvl w:val="0"/>
    </w:pPr>
    <w:rPr>
      <w:color w:val="FFFFFF"/>
    </w:rPr>
  </w:style>
  <w:style w:type="paragraph" w:customStyle="1" w:styleId="105">
    <w:name w:val="示例"/>
    <w:next w:val="93"/>
    <w:qFormat/>
    <w:uiPriority w:val="0"/>
    <w:pPr>
      <w:widowControl w:val="0"/>
      <w:numPr>
        <w:ilvl w:val="0"/>
        <w:numId w:val="10"/>
      </w:numPr>
      <w:jc w:val="both"/>
    </w:pPr>
    <w:rPr>
      <w:rFonts w:ascii="宋体" w:hAnsi="Times New Roman" w:eastAsia="宋体" w:cs="Times New Roman"/>
      <w:sz w:val="18"/>
      <w:szCs w:val="18"/>
      <w:lang w:val="en-US" w:eastAsia="zh-CN" w:bidi="ar-SA"/>
    </w:rPr>
  </w:style>
  <w:style w:type="paragraph" w:customStyle="1" w:styleId="106">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07">
    <w:name w:val="标准书眉一"/>
    <w:qFormat/>
    <w:uiPriority w:val="0"/>
    <w:pPr>
      <w:jc w:val="both"/>
    </w:pPr>
    <w:rPr>
      <w:rFonts w:ascii="Times New Roman" w:hAnsi="Times New Roman" w:eastAsia="宋体" w:cs="Times New Roman"/>
      <w:lang w:val="en-US" w:eastAsia="zh-CN" w:bidi="ar-SA"/>
    </w:rPr>
  </w:style>
  <w:style w:type="paragraph" w:customStyle="1" w:styleId="108">
    <w:name w:val="附录一级无"/>
    <w:basedOn w:val="84"/>
    <w:qFormat/>
    <w:uiPriority w:val="0"/>
    <w:pPr>
      <w:spacing w:before="0" w:beforeLines="0" w:after="0" w:afterLines="0"/>
    </w:pPr>
    <w:rPr>
      <w:rFonts w:ascii="宋体" w:eastAsia="宋体"/>
      <w:szCs w:val="21"/>
    </w:rPr>
  </w:style>
  <w:style w:type="paragraph" w:customStyle="1" w:styleId="109">
    <w:name w:val="封面一致性程度标识2"/>
    <w:basedOn w:val="91"/>
    <w:qFormat/>
    <w:uiPriority w:val="0"/>
    <w:pPr>
      <w:framePr w:wrap="around" w:y="4469"/>
    </w:pPr>
  </w:style>
  <w:style w:type="paragraph" w:customStyle="1" w:styleId="110">
    <w:name w:val="注："/>
    <w:next w:val="28"/>
    <w:qFormat/>
    <w:uiPriority w:val="0"/>
    <w:pPr>
      <w:widowControl w:val="0"/>
      <w:numPr>
        <w:ilvl w:val="0"/>
        <w:numId w:val="11"/>
      </w:numPr>
      <w:autoSpaceDE w:val="0"/>
      <w:autoSpaceDN w:val="0"/>
      <w:jc w:val="both"/>
    </w:pPr>
    <w:rPr>
      <w:rFonts w:ascii="宋体" w:hAnsi="Times New Roman" w:eastAsia="宋体" w:cs="Times New Roman"/>
      <w:sz w:val="18"/>
      <w:szCs w:val="18"/>
      <w:lang w:val="en-US" w:eastAsia="zh-CN" w:bidi="ar-SA"/>
    </w:rPr>
  </w:style>
  <w:style w:type="paragraph" w:customStyle="1" w:styleId="111">
    <w:name w:val="附录五级无"/>
    <w:basedOn w:val="112"/>
    <w:qFormat/>
    <w:uiPriority w:val="0"/>
    <w:pPr>
      <w:tabs>
        <w:tab w:val="left" w:pos="360"/>
      </w:tabs>
      <w:spacing w:before="0" w:beforeLines="0" w:after="0" w:afterLines="0"/>
    </w:pPr>
    <w:rPr>
      <w:rFonts w:ascii="宋体" w:eastAsia="宋体"/>
      <w:szCs w:val="21"/>
    </w:rPr>
  </w:style>
  <w:style w:type="paragraph" w:customStyle="1" w:styleId="112">
    <w:name w:val="附录五级条标题"/>
    <w:basedOn w:val="113"/>
    <w:next w:val="28"/>
    <w:qFormat/>
    <w:uiPriority w:val="0"/>
    <w:pPr>
      <w:numPr>
        <w:ilvl w:val="0"/>
        <w:numId w:val="0"/>
      </w:numPr>
      <w:tabs>
        <w:tab w:val="left" w:pos="360"/>
      </w:tabs>
      <w:outlineLvl w:val="6"/>
    </w:pPr>
  </w:style>
  <w:style w:type="paragraph" w:customStyle="1" w:styleId="113">
    <w:name w:val="附录四级条标题"/>
    <w:basedOn w:val="78"/>
    <w:next w:val="28"/>
    <w:qFormat/>
    <w:uiPriority w:val="0"/>
    <w:pPr>
      <w:numPr>
        <w:ilvl w:val="5"/>
      </w:numPr>
      <w:outlineLvl w:val="5"/>
    </w:pPr>
  </w:style>
  <w:style w:type="paragraph" w:customStyle="1" w:styleId="114">
    <w:name w:val="图表脚注说明"/>
    <w:basedOn w:val="1"/>
    <w:qFormat/>
    <w:uiPriority w:val="0"/>
    <w:pPr>
      <w:numPr>
        <w:ilvl w:val="0"/>
        <w:numId w:val="12"/>
      </w:numPr>
    </w:pPr>
    <w:rPr>
      <w:rFonts w:ascii="宋体"/>
      <w:sz w:val="18"/>
      <w:szCs w:val="18"/>
    </w:rPr>
  </w:style>
  <w:style w:type="paragraph" w:customStyle="1" w:styleId="115">
    <w:name w:val="附录二级无"/>
    <w:basedOn w:val="79"/>
    <w:qFormat/>
    <w:uiPriority w:val="0"/>
    <w:pPr>
      <w:tabs>
        <w:tab w:val="clear" w:pos="360"/>
      </w:tabs>
      <w:spacing w:before="0" w:beforeLines="0" w:after="0" w:afterLines="0"/>
    </w:pPr>
    <w:rPr>
      <w:rFonts w:ascii="宋体" w:eastAsia="宋体"/>
      <w:szCs w:val="21"/>
    </w:rPr>
  </w:style>
  <w:style w:type="paragraph" w:customStyle="1" w:styleId="116">
    <w:name w:val="图标脚注说明"/>
    <w:basedOn w:val="28"/>
    <w:qFormat/>
    <w:uiPriority w:val="0"/>
    <w:pPr>
      <w:ind w:left="840" w:hanging="420" w:firstLineChars="0"/>
    </w:pPr>
    <w:rPr>
      <w:sz w:val="18"/>
      <w:szCs w:val="18"/>
    </w:rPr>
  </w:style>
  <w:style w:type="paragraph" w:customStyle="1" w:styleId="117">
    <w:name w:val="列项◆（三级）"/>
    <w:basedOn w:val="1"/>
    <w:qFormat/>
    <w:uiPriority w:val="0"/>
    <w:pPr>
      <w:numPr>
        <w:ilvl w:val="2"/>
        <w:numId w:val="13"/>
      </w:numPr>
    </w:pPr>
    <w:rPr>
      <w:rFonts w:ascii="宋体"/>
      <w:szCs w:val="21"/>
    </w:rPr>
  </w:style>
  <w:style w:type="paragraph" w:customStyle="1" w:styleId="118">
    <w:name w:val="其他实施日期"/>
    <w:basedOn w:val="119"/>
    <w:qFormat/>
    <w:uiPriority w:val="0"/>
    <w:pPr>
      <w:framePr w:wrap="around"/>
    </w:pPr>
  </w:style>
  <w:style w:type="paragraph" w:customStyle="1" w:styleId="119">
    <w:name w:val="实施日期"/>
    <w:basedOn w:val="67"/>
    <w:qFormat/>
    <w:uiPriority w:val="0"/>
    <w:pPr>
      <w:framePr w:wrap="around" w:vAnchor="page" w:hAnchor="text"/>
      <w:jc w:val="right"/>
    </w:pPr>
  </w:style>
  <w:style w:type="paragraph" w:customStyle="1" w:styleId="120">
    <w:name w:val="参考文献"/>
    <w:basedOn w:val="1"/>
    <w:next w:val="28"/>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121">
    <w:name w:val="封面标准文稿编辑信息2"/>
    <w:basedOn w:val="103"/>
    <w:qFormat/>
    <w:uiPriority w:val="0"/>
    <w:pPr>
      <w:framePr w:wrap="around" w:y="4469"/>
    </w:pPr>
  </w:style>
  <w:style w:type="paragraph" w:customStyle="1" w:styleId="122">
    <w:name w:val="图的脚注"/>
    <w:next w:val="28"/>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23">
    <w:name w:val="列项●（二级）"/>
    <w:qFormat/>
    <w:uiPriority w:val="0"/>
    <w:pPr>
      <w:numPr>
        <w:ilvl w:val="1"/>
        <w:numId w:val="13"/>
      </w:numPr>
      <w:tabs>
        <w:tab w:val="left" w:pos="840"/>
      </w:tabs>
      <w:jc w:val="both"/>
    </w:pPr>
    <w:rPr>
      <w:rFonts w:ascii="宋体" w:hAnsi="Times New Roman" w:eastAsia="宋体" w:cs="Times New Roman"/>
      <w:sz w:val="21"/>
      <w:lang w:val="en-US" w:eastAsia="zh-CN" w:bidi="ar-SA"/>
    </w:rPr>
  </w:style>
  <w:style w:type="paragraph" w:customStyle="1" w:styleId="124">
    <w:name w:val="封面标准名称2"/>
    <w:basedOn w:val="89"/>
    <w:qFormat/>
    <w:uiPriority w:val="0"/>
    <w:pPr>
      <w:framePr w:wrap="around" w:y="4469"/>
      <w:spacing w:before="630" w:beforeLines="630"/>
    </w:pPr>
  </w:style>
  <w:style w:type="paragraph" w:customStyle="1" w:styleId="125">
    <w:name w:val="附录图标题"/>
    <w:basedOn w:val="1"/>
    <w:next w:val="28"/>
    <w:qFormat/>
    <w:uiPriority w:val="0"/>
    <w:pPr>
      <w:numPr>
        <w:ilvl w:val="1"/>
        <w:numId w:val="9"/>
      </w:numPr>
      <w:tabs>
        <w:tab w:val="left" w:pos="363"/>
      </w:tabs>
      <w:spacing w:before="50" w:beforeLines="50" w:after="50" w:afterLines="50"/>
      <w:ind w:left="0" w:firstLine="0"/>
      <w:jc w:val="center"/>
    </w:pPr>
    <w:rPr>
      <w:rFonts w:ascii="黑体" w:eastAsia="黑体"/>
      <w:szCs w:val="21"/>
    </w:rPr>
  </w:style>
  <w:style w:type="paragraph" w:customStyle="1" w:styleId="126">
    <w:name w:val="封面标准英文名称2"/>
    <w:basedOn w:val="88"/>
    <w:qFormat/>
    <w:uiPriority w:val="0"/>
    <w:pPr>
      <w:framePr w:wrap="around" w:y="4469"/>
    </w:pPr>
  </w:style>
  <w:style w:type="paragraph" w:customStyle="1" w:styleId="127">
    <w:name w:val="正文表标题"/>
    <w:next w:val="28"/>
    <w:qFormat/>
    <w:uiPriority w:val="0"/>
    <w:pPr>
      <w:numPr>
        <w:ilvl w:val="0"/>
        <w:numId w:val="14"/>
      </w:num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128">
    <w:name w:val="附录表标题"/>
    <w:basedOn w:val="1"/>
    <w:next w:val="28"/>
    <w:qFormat/>
    <w:uiPriority w:val="0"/>
    <w:pPr>
      <w:numPr>
        <w:ilvl w:val="1"/>
        <w:numId w:val="5"/>
      </w:numPr>
      <w:tabs>
        <w:tab w:val="left" w:pos="180"/>
      </w:tabs>
      <w:spacing w:before="50" w:beforeLines="50" w:after="50" w:afterLines="50"/>
      <w:ind w:left="0" w:firstLine="0"/>
      <w:jc w:val="center"/>
    </w:pPr>
    <w:rPr>
      <w:rFonts w:ascii="黑体" w:eastAsia="黑体"/>
      <w:szCs w:val="21"/>
    </w:rPr>
  </w:style>
  <w:style w:type="paragraph" w:customStyle="1" w:styleId="129">
    <w:name w:val="附录三级无"/>
    <w:basedOn w:val="78"/>
    <w:qFormat/>
    <w:uiPriority w:val="0"/>
    <w:pPr>
      <w:tabs>
        <w:tab w:val="clear" w:pos="360"/>
      </w:tabs>
      <w:spacing w:before="0" w:beforeLines="0" w:after="0" w:afterLines="0"/>
    </w:pPr>
    <w:rPr>
      <w:rFonts w:ascii="宋体" w:eastAsia="宋体"/>
      <w:szCs w:val="21"/>
    </w:rPr>
  </w:style>
  <w:style w:type="paragraph" w:customStyle="1" w:styleId="130">
    <w:name w:val="注：（正文）"/>
    <w:basedOn w:val="110"/>
    <w:next w:val="28"/>
    <w:qFormat/>
    <w:uiPriority w:val="0"/>
  </w:style>
  <w:style w:type="paragraph" w:customStyle="1" w:styleId="131">
    <w:name w:val="列项——（一级）"/>
    <w:qFormat/>
    <w:uiPriority w:val="0"/>
    <w:pPr>
      <w:widowControl w:val="0"/>
      <w:numPr>
        <w:ilvl w:val="0"/>
        <w:numId w:val="13"/>
      </w:numPr>
      <w:jc w:val="both"/>
    </w:pPr>
    <w:rPr>
      <w:rFonts w:ascii="宋体" w:hAnsi="Times New Roman" w:eastAsia="宋体" w:cs="Times New Roman"/>
      <w:sz w:val="21"/>
      <w:lang w:val="en-US" w:eastAsia="zh-CN" w:bidi="ar-SA"/>
    </w:rPr>
  </w:style>
  <w:style w:type="paragraph" w:customStyle="1" w:styleId="132">
    <w:name w:val="发布部门"/>
    <w:next w:val="28"/>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33">
    <w:name w:val="二级无"/>
    <w:basedOn w:val="75"/>
    <w:qFormat/>
    <w:uiPriority w:val="0"/>
    <w:pPr>
      <w:spacing w:before="0" w:beforeLines="0" w:after="0" w:afterLines="0"/>
    </w:pPr>
    <w:rPr>
      <w:rFonts w:ascii="宋体" w:eastAsia="宋体"/>
    </w:rPr>
  </w:style>
  <w:style w:type="paragraph" w:customStyle="1" w:styleId="134">
    <w:name w:val="正文图标题"/>
    <w:next w:val="28"/>
    <w:qFormat/>
    <w:uiPriority w:val="0"/>
    <w:pPr>
      <w:numPr>
        <w:ilvl w:val="0"/>
        <w:numId w:val="15"/>
      </w:num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135">
    <w:name w:val="封面正文"/>
    <w:qFormat/>
    <w:uiPriority w:val="0"/>
    <w:pPr>
      <w:jc w:val="both"/>
    </w:pPr>
    <w:rPr>
      <w:rFonts w:ascii="Times New Roman" w:hAnsi="Times New Roman" w:eastAsia="宋体" w:cs="Times New Roman"/>
      <w:lang w:val="en-US" w:eastAsia="zh-CN" w:bidi="ar-SA"/>
    </w:rPr>
  </w:style>
  <w:style w:type="paragraph" w:customStyle="1" w:styleId="136">
    <w:name w:val="目次、标准名称标题"/>
    <w:basedOn w:val="1"/>
    <w:next w:val="28"/>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37">
    <w:name w:val="编号列项（三级）"/>
    <w:qFormat/>
    <w:uiPriority w:val="0"/>
    <w:pPr>
      <w:numPr>
        <w:ilvl w:val="2"/>
        <w:numId w:val="8"/>
      </w:numPr>
    </w:pPr>
    <w:rPr>
      <w:rFonts w:ascii="宋体" w:hAnsi="Times New Roman" w:eastAsia="宋体" w:cs="Times New Roman"/>
      <w:sz w:val="21"/>
      <w:lang w:val="en-US" w:eastAsia="zh-CN" w:bidi="ar-SA"/>
    </w:rPr>
  </w:style>
  <w:style w:type="paragraph" w:customStyle="1" w:styleId="138">
    <w:name w:val="标准书眉_偶数页"/>
    <w:basedOn w:val="87"/>
    <w:next w:val="1"/>
    <w:qFormat/>
    <w:uiPriority w:val="0"/>
    <w:pPr>
      <w:jc w:val="left"/>
    </w:pPr>
  </w:style>
  <w:style w:type="paragraph" w:customStyle="1" w:styleId="139">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40">
    <w:name w:val="附录字母编号列项（一级）"/>
    <w:qFormat/>
    <w:uiPriority w:val="0"/>
    <w:pPr>
      <w:numPr>
        <w:ilvl w:val="0"/>
        <w:numId w:val="16"/>
      </w:numPr>
    </w:pPr>
    <w:rPr>
      <w:rFonts w:ascii="宋体" w:hAnsi="Times New Roman" w:eastAsia="宋体" w:cs="Times New Roman"/>
      <w:sz w:val="21"/>
      <w:lang w:val="en-US" w:eastAsia="zh-CN" w:bidi="ar-SA"/>
    </w:rPr>
  </w:style>
  <w:style w:type="paragraph" w:customStyle="1" w:styleId="141">
    <w:name w:val="其他发布部门"/>
    <w:basedOn w:val="132"/>
    <w:qFormat/>
    <w:uiPriority w:val="0"/>
    <w:pPr>
      <w:framePr w:wrap="around" w:y="15310"/>
      <w:spacing w:line="0" w:lineRule="atLeast"/>
    </w:pPr>
    <w:rPr>
      <w:rFonts w:ascii="黑体" w:eastAsia="黑体"/>
      <w:b w:val="0"/>
    </w:rPr>
  </w:style>
  <w:style w:type="paragraph" w:customStyle="1" w:styleId="142">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43">
    <w:name w:val="终结线"/>
    <w:basedOn w:val="1"/>
    <w:qFormat/>
    <w:uiPriority w:val="0"/>
    <w:pPr>
      <w:framePr w:hSpace="181" w:vSpace="181" w:wrap="around" w:vAnchor="text" w:hAnchor="margin" w:xAlign="center" w:y="285"/>
    </w:pPr>
  </w:style>
  <w:style w:type="paragraph" w:customStyle="1" w:styleId="144">
    <w:name w:val="附录四级无"/>
    <w:basedOn w:val="113"/>
    <w:qFormat/>
    <w:uiPriority w:val="0"/>
    <w:pPr>
      <w:tabs>
        <w:tab w:val="clear" w:pos="360"/>
      </w:tabs>
      <w:spacing w:before="0" w:beforeLines="0" w:after="0" w:afterLines="0"/>
    </w:pPr>
    <w:rPr>
      <w:rFonts w:ascii="宋体" w:eastAsia="宋体"/>
      <w:szCs w:val="21"/>
    </w:rPr>
  </w:style>
  <w:style w:type="paragraph" w:customStyle="1" w:styleId="145">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46">
    <w:name w:val="附录标识"/>
    <w:basedOn w:val="1"/>
    <w:next w:val="28"/>
    <w:qFormat/>
    <w:uiPriority w:val="0"/>
    <w:pPr>
      <w:keepNext/>
      <w:widowControl/>
      <w:numPr>
        <w:ilvl w:val="0"/>
        <w:numId w:val="4"/>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147">
    <w:name w:val="附录标题"/>
    <w:basedOn w:val="28"/>
    <w:next w:val="28"/>
    <w:qFormat/>
    <w:uiPriority w:val="0"/>
    <w:pPr>
      <w:ind w:firstLine="0" w:firstLineChars="0"/>
      <w:jc w:val="center"/>
    </w:pPr>
    <w:rPr>
      <w:rFonts w:ascii="黑体" w:eastAsia="黑体"/>
    </w:rPr>
  </w:style>
  <w:style w:type="paragraph" w:customStyle="1" w:styleId="148">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149">
    <w:name w:val="数字编号列项（二级）"/>
    <w:qFormat/>
    <w:uiPriority w:val="0"/>
    <w:pPr>
      <w:numPr>
        <w:ilvl w:val="1"/>
        <w:numId w:val="8"/>
      </w:numPr>
      <w:jc w:val="both"/>
    </w:pPr>
    <w:rPr>
      <w:rFonts w:ascii="宋体" w:hAnsi="Times New Roman" w:eastAsia="宋体" w:cs="Times New Roman"/>
      <w:sz w:val="21"/>
      <w:lang w:val="en-US" w:eastAsia="zh-CN" w:bidi="ar-SA"/>
    </w:rPr>
  </w:style>
  <w:style w:type="paragraph" w:customStyle="1" w:styleId="150">
    <w:name w:val="示例×："/>
    <w:basedOn w:val="101"/>
    <w:qFormat/>
    <w:uiPriority w:val="0"/>
    <w:pPr>
      <w:numPr>
        <w:numId w:val="17"/>
      </w:numPr>
      <w:spacing w:before="0" w:beforeLines="0" w:after="0" w:afterLines="0"/>
      <w:outlineLvl w:val="9"/>
    </w:pPr>
    <w:rPr>
      <w:rFonts w:ascii="宋体" w:eastAsia="宋体"/>
      <w:sz w:val="18"/>
      <w:szCs w:val="18"/>
    </w:rPr>
  </w:style>
  <w:style w:type="paragraph" w:customStyle="1" w:styleId="151">
    <w:name w:val="附录数字编号列项（二级）"/>
    <w:qFormat/>
    <w:uiPriority w:val="0"/>
    <w:pPr>
      <w:numPr>
        <w:ilvl w:val="1"/>
        <w:numId w:val="16"/>
      </w:numPr>
    </w:pPr>
    <w:rPr>
      <w:rFonts w:ascii="宋体" w:hAnsi="Times New Roman" w:eastAsia="宋体" w:cs="Times New Roman"/>
      <w:sz w:val="21"/>
      <w:lang w:val="en-US" w:eastAsia="zh-CN" w:bidi="ar-SA"/>
    </w:rPr>
  </w:style>
  <w:style w:type="paragraph" w:customStyle="1" w:styleId="152">
    <w:name w:val="条文脚注"/>
    <w:basedOn w:val="29"/>
    <w:qFormat/>
    <w:uiPriority w:val="0"/>
    <w:pPr>
      <w:numPr>
        <w:numId w:val="0"/>
      </w:numPr>
      <w:jc w:val="both"/>
    </w:pPr>
  </w:style>
  <w:style w:type="paragraph" w:customStyle="1" w:styleId="153">
    <w:name w:val="三级无"/>
    <w:basedOn w:val="74"/>
    <w:qFormat/>
    <w:uiPriority w:val="0"/>
    <w:pPr>
      <w:spacing w:before="0" w:beforeLines="0" w:after="0" w:afterLines="0"/>
    </w:pPr>
    <w:rPr>
      <w:rFonts w:ascii="宋体" w:eastAsia="宋体"/>
    </w:rPr>
  </w:style>
  <w:style w:type="paragraph" w:customStyle="1" w:styleId="154">
    <w:name w:val="_Style 150"/>
    <w:basedOn w:val="2"/>
    <w:next w:val="1"/>
    <w:qFormat/>
    <w:uiPriority w:val="39"/>
    <w:pPr>
      <w:widowControl/>
      <w:spacing w:before="240" w:after="0" w:line="259" w:lineRule="auto"/>
      <w:jc w:val="left"/>
      <w:outlineLvl w:val="9"/>
    </w:pPr>
    <w:rPr>
      <w:rFonts w:ascii="等线 Light" w:hAnsi="等线 Light" w:eastAsia="等线 Light"/>
      <w:b w:val="0"/>
      <w:bCs w:val="0"/>
      <w:color w:val="2E74B5"/>
      <w:kern w:val="0"/>
      <w:sz w:val="32"/>
      <w:szCs w:val="32"/>
    </w:rPr>
  </w:style>
  <w:style w:type="paragraph" w:customStyle="1" w:styleId="155">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156">
    <w:name w:val="修订2"/>
    <w:hidden/>
    <w:semiHidden/>
    <w:qFormat/>
    <w:uiPriority w:val="99"/>
    <w:rPr>
      <w:rFonts w:ascii="Times New Roman" w:hAnsi="Times New Roman" w:eastAsia="宋体" w:cs="Times New Roman"/>
      <w:kern w:val="2"/>
      <w:sz w:val="21"/>
      <w:szCs w:val="24"/>
      <w:lang w:val="en-US" w:eastAsia="zh-CN" w:bidi="ar-SA"/>
    </w:rPr>
  </w:style>
</w:style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1.bin"/><Relationship Id="rId72" Type="http://schemas.openxmlformats.org/officeDocument/2006/relationships/fontTable" Target="fontTable.xml"/><Relationship Id="rId71" Type="http://schemas.microsoft.com/office/2006/relationships/keyMapCustomizations" Target="customizations.xml"/><Relationship Id="rId70" Type="http://schemas.openxmlformats.org/officeDocument/2006/relationships/customXml" Target="../customXml/item2.xml"/><Relationship Id="rId7" Type="http://schemas.openxmlformats.org/officeDocument/2006/relationships/image" Target="media/image2.png"/><Relationship Id="rId69" Type="http://schemas.openxmlformats.org/officeDocument/2006/relationships/numbering" Target="numbering.xml"/><Relationship Id="rId68" Type="http://schemas.openxmlformats.org/officeDocument/2006/relationships/customXml" Target="../customXml/item1.xml"/><Relationship Id="rId67" Type="http://schemas.openxmlformats.org/officeDocument/2006/relationships/image" Target="media/image29.wmf"/><Relationship Id="rId66" Type="http://schemas.openxmlformats.org/officeDocument/2006/relationships/oleObject" Target="embeddings/oleObject33.bin"/><Relationship Id="rId65" Type="http://schemas.openxmlformats.org/officeDocument/2006/relationships/oleObject" Target="embeddings/oleObject32.bin"/><Relationship Id="rId64" Type="http://schemas.openxmlformats.org/officeDocument/2006/relationships/image" Target="media/image28.wmf"/><Relationship Id="rId63" Type="http://schemas.openxmlformats.org/officeDocument/2006/relationships/oleObject" Target="embeddings/oleObject31.bin"/><Relationship Id="rId62" Type="http://schemas.openxmlformats.org/officeDocument/2006/relationships/oleObject" Target="embeddings/oleObject30.bin"/><Relationship Id="rId61" Type="http://schemas.openxmlformats.org/officeDocument/2006/relationships/image" Target="media/image27.wmf"/><Relationship Id="rId60" Type="http://schemas.openxmlformats.org/officeDocument/2006/relationships/oleObject" Target="embeddings/oleObject29.bin"/><Relationship Id="rId6" Type="http://schemas.openxmlformats.org/officeDocument/2006/relationships/image" Target="media/image1.jpeg"/><Relationship Id="rId59" Type="http://schemas.openxmlformats.org/officeDocument/2006/relationships/oleObject" Target="embeddings/oleObject28.bin"/><Relationship Id="rId58" Type="http://schemas.openxmlformats.org/officeDocument/2006/relationships/image" Target="media/image26.wmf"/><Relationship Id="rId57" Type="http://schemas.openxmlformats.org/officeDocument/2006/relationships/oleObject" Target="embeddings/oleObject27.bin"/><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oleObject" Target="embeddings/oleObject21.bin"/><Relationship Id="rId47" Type="http://schemas.openxmlformats.org/officeDocument/2006/relationships/image" Target="media/image22.wmf"/><Relationship Id="rId46" Type="http://schemas.openxmlformats.org/officeDocument/2006/relationships/oleObject" Target="embeddings/oleObject20.bin"/><Relationship Id="rId45" Type="http://schemas.openxmlformats.org/officeDocument/2006/relationships/image" Target="media/image21.wmf"/><Relationship Id="rId44" Type="http://schemas.openxmlformats.org/officeDocument/2006/relationships/oleObject" Target="embeddings/oleObject19.bin"/><Relationship Id="rId43" Type="http://schemas.openxmlformats.org/officeDocument/2006/relationships/oleObject" Target="embeddings/oleObject18.bin"/><Relationship Id="rId42" Type="http://schemas.openxmlformats.org/officeDocument/2006/relationships/image" Target="media/image20.wmf"/><Relationship Id="rId41" Type="http://schemas.openxmlformats.org/officeDocument/2006/relationships/oleObject" Target="embeddings/oleObject17.bin"/><Relationship Id="rId40" Type="http://schemas.openxmlformats.org/officeDocument/2006/relationships/image" Target="media/image19.wmf"/><Relationship Id="rId4" Type="http://schemas.openxmlformats.org/officeDocument/2006/relationships/footer" Target="footer1.xml"/><Relationship Id="rId39" Type="http://schemas.openxmlformats.org/officeDocument/2006/relationships/oleObject" Target="embeddings/oleObject16.bin"/><Relationship Id="rId38" Type="http://schemas.openxmlformats.org/officeDocument/2006/relationships/image" Target="media/image18.wmf"/><Relationship Id="rId37" Type="http://schemas.openxmlformats.org/officeDocument/2006/relationships/oleObject" Target="embeddings/oleObject15.bin"/><Relationship Id="rId36" Type="http://schemas.openxmlformats.org/officeDocument/2006/relationships/oleObject" Target="embeddings/oleObject14.bin"/><Relationship Id="rId35" Type="http://schemas.openxmlformats.org/officeDocument/2006/relationships/image" Target="media/image17.wmf"/><Relationship Id="rId34" Type="http://schemas.openxmlformats.org/officeDocument/2006/relationships/oleObject" Target="embeddings/oleObject13.bin"/><Relationship Id="rId33" Type="http://schemas.openxmlformats.org/officeDocument/2006/relationships/image" Target="media/image16.wmf"/><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image" Target="media/image15.wmf"/><Relationship Id="rId3" Type="http://schemas.openxmlformats.org/officeDocument/2006/relationships/header" Target="header1.xml"/><Relationship Id="rId29" Type="http://schemas.openxmlformats.org/officeDocument/2006/relationships/oleObject" Target="embeddings/oleObject10.bin"/><Relationship Id="rId28" Type="http://schemas.openxmlformats.org/officeDocument/2006/relationships/image" Target="media/image14.wmf"/><Relationship Id="rId27" Type="http://schemas.openxmlformats.org/officeDocument/2006/relationships/oleObject" Target="embeddings/oleObject9.bin"/><Relationship Id="rId26" Type="http://schemas.openxmlformats.org/officeDocument/2006/relationships/image" Target="media/image13.wmf"/><Relationship Id="rId25" Type="http://schemas.openxmlformats.org/officeDocument/2006/relationships/oleObject" Target="embeddings/oleObject8.bin"/><Relationship Id="rId24" Type="http://schemas.openxmlformats.org/officeDocument/2006/relationships/image" Target="media/image12.wmf"/><Relationship Id="rId23" Type="http://schemas.openxmlformats.org/officeDocument/2006/relationships/oleObject" Target="embeddings/oleObject7.bin"/><Relationship Id="rId22" Type="http://schemas.openxmlformats.org/officeDocument/2006/relationships/image" Target="media/image11.jpeg"/><Relationship Id="rId21" Type="http://schemas.openxmlformats.org/officeDocument/2006/relationships/image" Target="media/image10.png"/><Relationship Id="rId20" Type="http://schemas.openxmlformats.org/officeDocument/2006/relationships/image" Target="media/image9.tiff"/><Relationship Id="rId2" Type="http://schemas.openxmlformats.org/officeDocument/2006/relationships/settings" Target="settings.xml"/><Relationship Id="rId19" Type="http://schemas.openxmlformats.org/officeDocument/2006/relationships/image" Target="media/image8.wmf"/><Relationship Id="rId18" Type="http://schemas.openxmlformats.org/officeDocument/2006/relationships/oleObject" Target="embeddings/oleObject6.bin"/><Relationship Id="rId17" Type="http://schemas.openxmlformats.org/officeDocument/2006/relationships/image" Target="media/image7.wmf"/><Relationship Id="rId16" Type="http://schemas.openxmlformats.org/officeDocument/2006/relationships/oleObject" Target="embeddings/oleObject5.bin"/><Relationship Id="rId15" Type="http://schemas.openxmlformats.org/officeDocument/2006/relationships/image" Target="media/image6.wmf"/><Relationship Id="rId14" Type="http://schemas.openxmlformats.org/officeDocument/2006/relationships/oleObject" Target="embeddings/oleObject4.bin"/><Relationship Id="rId13" Type="http://schemas.openxmlformats.org/officeDocument/2006/relationships/image" Target="media/image5.wmf"/><Relationship Id="rId12" Type="http://schemas.openxmlformats.org/officeDocument/2006/relationships/oleObject" Target="embeddings/oleObject3.bin"/><Relationship Id="rId11" Type="http://schemas.openxmlformats.org/officeDocument/2006/relationships/image" Target="media/image4.wmf"/><Relationship Id="rId10" Type="http://schemas.openxmlformats.org/officeDocument/2006/relationships/oleObject" Target="embeddings/oleObject2.bin"/><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F242F16-BC8D-7240-82EC-EE8E8ADA8DD4}">
  <ds:schemaRefs/>
</ds:datastoreItem>
</file>

<file path=docProps/app.xml><?xml version="1.0" encoding="utf-8"?>
<Properties xmlns="http://schemas.openxmlformats.org/officeDocument/2006/extended-properties" xmlns:vt="http://schemas.openxmlformats.org/officeDocument/2006/docPropsVTypes">
  <Template>Normal.dotm</Template>
  <Pages>33</Pages>
  <Words>4163</Words>
  <Characters>23730</Characters>
  <Lines>197</Lines>
  <Paragraphs>55</Paragraphs>
  <TotalTime>3</TotalTime>
  <ScaleCrop>false</ScaleCrop>
  <LinksUpToDate>false</LinksUpToDate>
  <CharactersWithSpaces>27838</CharactersWithSpaces>
  <Application>WPS Office_11.8.2.11734_F1E327BC-269C-435d-A152-05C5408002CA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2025-04-13T13:23:00Z</dcterms:created>
  <dc:creator>贾宁</dc:creator>
  <cp:lastModifiedBy>贾宁</cp:lastModifiedBy>
  <dcterms:modified xsi:type="dcterms:W3CDTF">2025-09-12T05:52:50Z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2052-11.8.2.11734</vt:lpwstr>
  </property>
  <property fmtid="{D5CDD505-2E9C-101B-9397-08002B2CF9AE}" pid="3" name="ICV">
    <vt:lpwstr>71DBA2BDBE9F4142A37A1B7BC3A2E91B</vt:lpwstr>
  </property>
</Properties>
</file>