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BA2AC" w14:textId="6DC12CC7" w:rsidR="00CC5E96" w:rsidRPr="00B757AD" w:rsidRDefault="002251A5" w:rsidP="009275BA">
      <w:pPr>
        <w:spacing w:line="360" w:lineRule="auto"/>
        <w:jc w:val="left"/>
        <w:rPr>
          <w:rFonts w:ascii="Arial" w:hAnsi="Arial" w:cs="Arial"/>
          <w:b/>
          <w:bCs/>
          <w:sz w:val="24"/>
          <w:szCs w:val="24"/>
        </w:rPr>
      </w:pPr>
      <w:r>
        <w:rPr>
          <w:rFonts w:ascii="Arial" w:hAnsi="Arial" w:cs="Arial" w:hint="eastAsia"/>
          <w:b/>
          <w:bCs/>
          <w:sz w:val="24"/>
          <w:szCs w:val="24"/>
        </w:rPr>
        <w:t>1.</w:t>
      </w:r>
      <w:r w:rsidR="00CC5E96" w:rsidRPr="00B757AD">
        <w:rPr>
          <w:rFonts w:ascii="Arial" w:hAnsi="Arial" w:cs="Arial"/>
          <w:b/>
          <w:bCs/>
          <w:sz w:val="24"/>
          <w:szCs w:val="24"/>
        </w:rPr>
        <w:t>Introduction</w:t>
      </w:r>
    </w:p>
    <w:p w14:paraId="75FE1617" w14:textId="58AA2C1A" w:rsidR="003B3EE3" w:rsidRPr="00CD4245" w:rsidRDefault="00CC5E96" w:rsidP="009275BA">
      <w:pPr>
        <w:spacing w:line="360" w:lineRule="auto"/>
        <w:jc w:val="left"/>
        <w:rPr>
          <w:rFonts w:ascii="Arial" w:hAnsi="Arial" w:cs="Arial"/>
          <w:sz w:val="24"/>
          <w:szCs w:val="24"/>
        </w:rPr>
      </w:pPr>
      <w:r w:rsidRPr="00CD4245">
        <w:rPr>
          <w:rFonts w:ascii="Arial" w:hAnsi="Arial" w:cs="Arial"/>
          <w:sz w:val="24"/>
          <w:szCs w:val="24"/>
        </w:rPr>
        <w:t xml:space="preserve">Printed Electronics is a technology that produces electronic devices on various substrates (such as glass, paper, polymer, etc.) through various printing techniques (such as </w:t>
      </w:r>
      <w:r w:rsidR="004166F1" w:rsidRPr="00CD4245">
        <w:rPr>
          <w:rFonts w:ascii="Arial" w:hAnsi="Arial" w:cs="Arial"/>
          <w:sz w:val="24"/>
          <w:szCs w:val="24"/>
        </w:rPr>
        <w:t xml:space="preserve">drop </w:t>
      </w:r>
      <w:r w:rsidR="007B1369" w:rsidRPr="00CD4245">
        <w:rPr>
          <w:rFonts w:ascii="Arial" w:hAnsi="Arial" w:cs="Arial"/>
          <w:sz w:val="24"/>
          <w:szCs w:val="24"/>
        </w:rPr>
        <w:t>coating, spin</w:t>
      </w:r>
      <w:r w:rsidR="001B5C19" w:rsidRPr="00CD4245">
        <w:rPr>
          <w:rFonts w:ascii="Arial" w:hAnsi="Arial" w:cs="Arial"/>
          <w:sz w:val="24"/>
          <w:szCs w:val="24"/>
        </w:rPr>
        <w:t xml:space="preserve"> coating, </w:t>
      </w:r>
      <w:r w:rsidRPr="00CD4245">
        <w:rPr>
          <w:rFonts w:ascii="Arial" w:hAnsi="Arial" w:cs="Arial"/>
          <w:sz w:val="24"/>
          <w:szCs w:val="24"/>
        </w:rPr>
        <w:t>Inkjet Printing, Screen Printing, etc.)</w:t>
      </w:r>
      <w:r w:rsidR="001B5C19" w:rsidRPr="00CD4245">
        <w:rPr>
          <w:rFonts w:ascii="Arial" w:hAnsi="Arial" w:cs="Arial"/>
          <w:sz w:val="24"/>
          <w:szCs w:val="24"/>
        </w:rPr>
        <w:t xml:space="preserve"> </w:t>
      </w:r>
      <w:r w:rsidRPr="00CD4245">
        <w:rPr>
          <w:rFonts w:ascii="Arial" w:hAnsi="Arial" w:cs="Arial"/>
          <w:sz w:val="24"/>
          <w:szCs w:val="24"/>
        </w:rPr>
        <w:t xml:space="preserve">The research of printing electronics focuses on the development of new </w:t>
      </w:r>
      <w:r w:rsidR="00035433" w:rsidRPr="00CD4245">
        <w:rPr>
          <w:rFonts w:ascii="Arial" w:hAnsi="Arial" w:cs="Arial"/>
          <w:sz w:val="24"/>
          <w:szCs w:val="24"/>
        </w:rPr>
        <w:t xml:space="preserve">conductive </w:t>
      </w:r>
      <w:r w:rsidRPr="00CD4245">
        <w:rPr>
          <w:rFonts w:ascii="Arial" w:hAnsi="Arial" w:cs="Arial"/>
          <w:sz w:val="24"/>
          <w:szCs w:val="24"/>
        </w:rPr>
        <w:t>ink</w:t>
      </w:r>
      <w:r w:rsidR="00035433" w:rsidRPr="00CD4245">
        <w:rPr>
          <w:rFonts w:ascii="Arial" w:hAnsi="Arial" w:cs="Arial"/>
          <w:sz w:val="24"/>
          <w:szCs w:val="24"/>
        </w:rPr>
        <w:t>s</w:t>
      </w:r>
      <w:r w:rsidRPr="00CD4245">
        <w:rPr>
          <w:rFonts w:ascii="Arial" w:hAnsi="Arial" w:cs="Arial"/>
          <w:sz w:val="24"/>
          <w:szCs w:val="24"/>
        </w:rPr>
        <w:t>, the improvement of printing processes and the expansion of application fields.</w:t>
      </w:r>
    </w:p>
    <w:p w14:paraId="23F60E99" w14:textId="76CE3903" w:rsidR="00942C9A" w:rsidRPr="00CD4245" w:rsidRDefault="00942C9A" w:rsidP="009275BA">
      <w:pPr>
        <w:spacing w:line="360" w:lineRule="auto"/>
        <w:jc w:val="left"/>
        <w:rPr>
          <w:rFonts w:ascii="Arial" w:hAnsi="Arial" w:cs="Arial"/>
          <w:sz w:val="24"/>
          <w:szCs w:val="24"/>
        </w:rPr>
      </w:pPr>
      <w:r w:rsidRPr="00CD4245">
        <w:rPr>
          <w:rFonts w:ascii="Arial" w:hAnsi="Arial" w:cs="Arial"/>
          <w:sz w:val="24"/>
          <w:szCs w:val="24"/>
        </w:rPr>
        <w:t>Metal organic decomposition (MOD) and nanoparticle (NP) is the two core techniques of producing conductive ink</w:t>
      </w:r>
      <w:r w:rsidR="001B5C19" w:rsidRPr="00CD4245">
        <w:rPr>
          <w:rFonts w:ascii="Arial" w:hAnsi="Arial" w:cs="Arial"/>
          <w:sz w:val="24"/>
          <w:szCs w:val="24"/>
        </w:rPr>
        <w:t>. Due to various shortcomings of NP inks (such as high cost, clogging nozzle, etc.), this project focuses on copper - and silver-based MOD inks</w:t>
      </w:r>
      <w:r w:rsidR="00B2654B" w:rsidRPr="00CD4245">
        <w:rPr>
          <w:rFonts w:ascii="Arial" w:hAnsi="Arial" w:cs="Arial"/>
          <w:sz w:val="24"/>
          <w:szCs w:val="24"/>
        </w:rPr>
        <w:t>. Its basic principle is to let the metal compound and ligand reaction to form a metal ink, through the sintering method to deposit the metal onto the substrate, the rest of the substance through the gaseous phase out of the system</w:t>
      </w:r>
      <w:r w:rsidR="00EA18FA" w:rsidRPr="00CD4245">
        <w:rPr>
          <w:rFonts w:ascii="Arial" w:hAnsi="Arial" w:cs="Arial"/>
          <w:sz w:val="24"/>
          <w:szCs w:val="24"/>
        </w:rPr>
        <w:t>.</w:t>
      </w:r>
    </w:p>
    <w:p w14:paraId="7B044E79" w14:textId="77A47464" w:rsidR="00EA18FA" w:rsidRPr="00937ADA" w:rsidRDefault="00EA18FA" w:rsidP="00937ADA">
      <w:pPr>
        <w:spacing w:line="360" w:lineRule="auto"/>
        <w:jc w:val="left"/>
        <w:rPr>
          <w:rFonts w:ascii="Arial" w:hAnsi="Arial" w:cs="Arial"/>
          <w:sz w:val="24"/>
          <w:szCs w:val="24"/>
        </w:rPr>
      </w:pPr>
      <w:r w:rsidRPr="00CD4245">
        <w:rPr>
          <w:rFonts w:ascii="Arial" w:hAnsi="Arial" w:cs="Arial"/>
          <w:sz w:val="24"/>
          <w:szCs w:val="24"/>
        </w:rPr>
        <w:t>Key points of this study include determining the optimal solution combination and various parameters in the coating process. The main experimental results of concern include low resistivity, stability of the coating, and adhesion to the substrate.</w:t>
      </w:r>
      <w:r w:rsidR="00937ADA">
        <w:rPr>
          <w:rFonts w:ascii="Arial" w:hAnsi="Arial" w:cs="Arial" w:hint="eastAsia"/>
          <w:sz w:val="24"/>
          <w:szCs w:val="24"/>
        </w:rPr>
        <w:t xml:space="preserve"> </w:t>
      </w:r>
      <w:r w:rsidR="00937ADA" w:rsidRPr="00937ADA">
        <w:rPr>
          <w:rFonts w:ascii="Arial" w:hAnsi="Arial" w:cs="Arial"/>
          <w:sz w:val="24"/>
          <w:szCs w:val="24"/>
        </w:rPr>
        <w:t>In addition, the sintering temperature used in the experimental process is also an important parameter. Lower temperatures mean compatibility with more substrates and broader application in various fields. Therefore, reducing the sintering temperature is one of the goals of this research.</w:t>
      </w:r>
    </w:p>
    <w:p w14:paraId="320A60E4" w14:textId="01BC229A" w:rsidR="00F8783E" w:rsidRPr="00CD4245" w:rsidRDefault="00EA18FA" w:rsidP="009275BA">
      <w:pPr>
        <w:spacing w:line="360" w:lineRule="auto"/>
        <w:jc w:val="left"/>
        <w:rPr>
          <w:rFonts w:ascii="Arial" w:hAnsi="Arial" w:cs="Arial"/>
          <w:sz w:val="24"/>
          <w:szCs w:val="24"/>
        </w:rPr>
      </w:pPr>
      <w:r w:rsidRPr="00CD4245">
        <w:rPr>
          <w:rFonts w:ascii="Arial" w:hAnsi="Arial" w:cs="Arial"/>
          <w:sz w:val="24"/>
          <w:szCs w:val="24"/>
        </w:rPr>
        <w:t>In this project, copper and silver are selected as coating metals, ethanolamine (EA) and 1-aminopropan-2-ol (AP) is used to prepare a series of inks</w:t>
      </w:r>
      <w:r w:rsidR="002652AD" w:rsidRPr="00CD4245">
        <w:rPr>
          <w:rFonts w:ascii="Arial" w:hAnsi="Arial" w:cs="Arial"/>
          <w:sz w:val="24"/>
          <w:szCs w:val="24"/>
        </w:rPr>
        <w:t>. They were combined to form four different base inks: Cu-EA, Cu-AP, Ag-EA, and Ag-AP. Then, new inks were obtained by mixing them in pairs.</w:t>
      </w:r>
      <w:r w:rsidR="00F8783E" w:rsidRPr="00CD4245">
        <w:rPr>
          <w:rFonts w:ascii="Arial" w:hAnsi="Arial" w:cs="Arial"/>
          <w:sz w:val="24"/>
          <w:szCs w:val="24"/>
        </w:rPr>
        <w:t xml:space="preserve"> </w:t>
      </w:r>
      <w:r w:rsidR="004166F1" w:rsidRPr="00CD4245">
        <w:rPr>
          <w:rFonts w:ascii="Arial" w:hAnsi="Arial" w:cs="Arial"/>
          <w:sz w:val="24"/>
          <w:szCs w:val="24"/>
        </w:rPr>
        <w:t xml:space="preserve">The ratio at which these inks are mixed is also a question discussed in this study. </w:t>
      </w:r>
      <w:r w:rsidR="00F8783E" w:rsidRPr="00CD4245">
        <w:rPr>
          <w:rFonts w:ascii="Arial" w:hAnsi="Arial" w:cs="Arial"/>
          <w:sz w:val="24"/>
          <w:szCs w:val="24"/>
        </w:rPr>
        <w:t>These inks are deposited on glass and polymer respectively.</w:t>
      </w:r>
    </w:p>
    <w:p w14:paraId="017237CA" w14:textId="1D739521" w:rsidR="005A245A" w:rsidRPr="00CD4245" w:rsidRDefault="004A5756" w:rsidP="009275BA">
      <w:pPr>
        <w:spacing w:line="360" w:lineRule="auto"/>
        <w:jc w:val="left"/>
        <w:rPr>
          <w:rFonts w:ascii="Arial" w:hAnsi="Arial" w:cs="Arial"/>
          <w:sz w:val="24"/>
          <w:szCs w:val="24"/>
        </w:rPr>
      </w:pPr>
      <w:r w:rsidRPr="00CD4245">
        <w:rPr>
          <w:rFonts w:ascii="Arial" w:hAnsi="Arial" w:cs="Arial"/>
          <w:sz w:val="24"/>
          <w:szCs w:val="24"/>
        </w:rPr>
        <w:t>After coating various substrates, the films were characterized by XRD, SEM, contact angle, etc., in order to obtain further properties of the films.</w:t>
      </w:r>
    </w:p>
    <w:p w14:paraId="1CB08B74" w14:textId="3271403A" w:rsidR="00F8783E" w:rsidRPr="00CD4245" w:rsidRDefault="00C7444A" w:rsidP="009275BA">
      <w:pPr>
        <w:spacing w:line="360" w:lineRule="auto"/>
        <w:jc w:val="left"/>
        <w:rPr>
          <w:rFonts w:ascii="Arial" w:hAnsi="Arial" w:cs="Arial"/>
          <w:sz w:val="24"/>
          <w:szCs w:val="24"/>
        </w:rPr>
      </w:pPr>
      <w:r w:rsidRPr="00CD4245">
        <w:rPr>
          <w:rFonts w:ascii="Arial" w:hAnsi="Arial" w:cs="Arial"/>
          <w:sz w:val="24"/>
          <w:szCs w:val="24"/>
        </w:rPr>
        <w:lastRenderedPageBreak/>
        <w:t>MOD technology has a very wide range of applications, such as wearable flexible displays (for health monitors, high-end clothing, etc.), radio frequency tags for product tracking, printed bendable solar cells, and more.</w:t>
      </w:r>
    </w:p>
    <w:p w14:paraId="04A7334F" w14:textId="204F570D" w:rsidR="00A42628" w:rsidRPr="00CD4245" w:rsidRDefault="0021552A" w:rsidP="009275BA">
      <w:pPr>
        <w:spacing w:line="360" w:lineRule="auto"/>
        <w:jc w:val="left"/>
        <w:rPr>
          <w:rFonts w:ascii="Arial" w:hAnsi="Arial" w:cs="Arial"/>
          <w:sz w:val="24"/>
          <w:szCs w:val="24"/>
        </w:rPr>
      </w:pPr>
      <w:r w:rsidRPr="00CD4245">
        <w:rPr>
          <w:rFonts w:ascii="Arial" w:hAnsi="Arial" w:cs="Arial"/>
          <w:sz w:val="24"/>
          <w:szCs w:val="24"/>
        </w:rPr>
        <w:t>Its advantages include lower production costs,</w:t>
      </w:r>
      <w:r w:rsidR="004A5756" w:rsidRPr="00CD4245">
        <w:rPr>
          <w:rFonts w:ascii="Arial" w:hAnsi="Arial" w:cs="Arial"/>
          <w:sz w:val="24"/>
          <w:szCs w:val="24"/>
        </w:rPr>
        <w:t xml:space="preserve"> more energy saving and environmental protection,</w:t>
      </w:r>
      <w:r w:rsidRPr="00CD4245">
        <w:rPr>
          <w:rFonts w:ascii="Arial" w:hAnsi="Arial" w:cs="Arial"/>
          <w:sz w:val="24"/>
          <w:szCs w:val="24"/>
        </w:rPr>
        <w:t xml:space="preserve"> flexibility that can be printed on flexible substrates, suitable for mass production, and high flexibility that can be customized on demand</w:t>
      </w:r>
      <w:r w:rsidR="00287B6D" w:rsidRPr="00CD4245">
        <w:rPr>
          <w:rFonts w:ascii="Arial" w:hAnsi="Arial" w:cs="Arial"/>
          <w:sz w:val="24"/>
          <w:szCs w:val="24"/>
        </w:rPr>
        <w:t>. Of course, it also has certain limitations, such as lower electron mobility and long-term stability than traditional silicon-based devices, so it is necessary to continuously develop better inks.</w:t>
      </w:r>
    </w:p>
    <w:p w14:paraId="6F4E24D4" w14:textId="77777777" w:rsidR="00FA3FEF" w:rsidRPr="00CD4245" w:rsidRDefault="00FA3FEF" w:rsidP="009275BA">
      <w:pPr>
        <w:spacing w:line="360" w:lineRule="auto"/>
        <w:jc w:val="left"/>
        <w:rPr>
          <w:rFonts w:ascii="Arial" w:hAnsi="Arial" w:cs="Arial"/>
          <w:sz w:val="24"/>
          <w:szCs w:val="24"/>
        </w:rPr>
      </w:pPr>
    </w:p>
    <w:p w14:paraId="2A3A9742" w14:textId="77777777" w:rsidR="009E3FB5" w:rsidRPr="00CD4245" w:rsidRDefault="009E3FB5" w:rsidP="009275BA">
      <w:pPr>
        <w:spacing w:line="360" w:lineRule="auto"/>
        <w:jc w:val="left"/>
        <w:rPr>
          <w:rFonts w:ascii="Arial" w:hAnsi="Arial" w:cs="Arial"/>
          <w:sz w:val="24"/>
          <w:szCs w:val="24"/>
        </w:rPr>
      </w:pPr>
    </w:p>
    <w:p w14:paraId="61498604" w14:textId="77777777" w:rsidR="009E3FB5" w:rsidRPr="00CD4245" w:rsidRDefault="009E3FB5" w:rsidP="009275BA">
      <w:pPr>
        <w:spacing w:line="360" w:lineRule="auto"/>
        <w:jc w:val="left"/>
        <w:rPr>
          <w:rFonts w:ascii="Arial" w:hAnsi="Arial" w:cs="Arial"/>
          <w:sz w:val="24"/>
          <w:szCs w:val="24"/>
        </w:rPr>
      </w:pPr>
    </w:p>
    <w:p w14:paraId="13FCBD2E" w14:textId="77777777" w:rsidR="009E3FB5" w:rsidRPr="00CD4245" w:rsidRDefault="009E3FB5" w:rsidP="009275BA">
      <w:pPr>
        <w:spacing w:line="360" w:lineRule="auto"/>
        <w:jc w:val="left"/>
        <w:rPr>
          <w:rFonts w:ascii="Arial" w:hAnsi="Arial" w:cs="Arial"/>
          <w:sz w:val="24"/>
          <w:szCs w:val="24"/>
        </w:rPr>
      </w:pPr>
    </w:p>
    <w:p w14:paraId="2440312F" w14:textId="77777777" w:rsidR="009E3FB5" w:rsidRPr="00CD4245" w:rsidRDefault="009E3FB5" w:rsidP="009275BA">
      <w:pPr>
        <w:spacing w:line="360" w:lineRule="auto"/>
        <w:jc w:val="left"/>
        <w:rPr>
          <w:rFonts w:ascii="Arial" w:hAnsi="Arial" w:cs="Arial"/>
          <w:sz w:val="24"/>
          <w:szCs w:val="24"/>
        </w:rPr>
      </w:pPr>
    </w:p>
    <w:p w14:paraId="4A0CA6C6" w14:textId="77777777" w:rsidR="009E3FB5" w:rsidRPr="00CD4245" w:rsidRDefault="009E3FB5" w:rsidP="009275BA">
      <w:pPr>
        <w:spacing w:line="360" w:lineRule="auto"/>
        <w:jc w:val="left"/>
        <w:rPr>
          <w:rFonts w:ascii="Arial" w:hAnsi="Arial" w:cs="Arial"/>
          <w:sz w:val="24"/>
          <w:szCs w:val="24"/>
        </w:rPr>
      </w:pPr>
    </w:p>
    <w:p w14:paraId="24481070" w14:textId="77777777" w:rsidR="00174BED" w:rsidRPr="00CD4245" w:rsidRDefault="00174BED" w:rsidP="009275BA">
      <w:pPr>
        <w:spacing w:line="360" w:lineRule="auto"/>
        <w:jc w:val="left"/>
        <w:rPr>
          <w:rFonts w:ascii="Arial" w:hAnsi="Arial" w:cs="Arial"/>
          <w:sz w:val="24"/>
          <w:szCs w:val="24"/>
        </w:rPr>
      </w:pPr>
    </w:p>
    <w:p w14:paraId="7986AB88" w14:textId="77777777" w:rsidR="00174BED" w:rsidRDefault="00174BED" w:rsidP="009275BA">
      <w:pPr>
        <w:spacing w:line="360" w:lineRule="auto"/>
        <w:jc w:val="left"/>
        <w:rPr>
          <w:rFonts w:ascii="Arial" w:hAnsi="Arial" w:cs="Arial"/>
          <w:sz w:val="24"/>
          <w:szCs w:val="24"/>
        </w:rPr>
      </w:pPr>
    </w:p>
    <w:p w14:paraId="73CED54F" w14:textId="77777777" w:rsidR="00CD4245" w:rsidRDefault="00CD4245" w:rsidP="009275BA">
      <w:pPr>
        <w:spacing w:line="360" w:lineRule="auto"/>
        <w:jc w:val="left"/>
        <w:rPr>
          <w:rFonts w:ascii="Arial" w:hAnsi="Arial" w:cs="Arial"/>
          <w:sz w:val="24"/>
          <w:szCs w:val="24"/>
        </w:rPr>
      </w:pPr>
    </w:p>
    <w:p w14:paraId="2F714126" w14:textId="77777777" w:rsidR="00CD4245" w:rsidRDefault="00CD4245" w:rsidP="009275BA">
      <w:pPr>
        <w:spacing w:line="360" w:lineRule="auto"/>
        <w:jc w:val="left"/>
        <w:rPr>
          <w:rFonts w:ascii="Arial" w:hAnsi="Arial" w:cs="Arial"/>
          <w:sz w:val="24"/>
          <w:szCs w:val="24"/>
        </w:rPr>
      </w:pPr>
    </w:p>
    <w:p w14:paraId="0E44A9EB" w14:textId="77777777" w:rsidR="00CD4245" w:rsidRDefault="00CD4245" w:rsidP="009275BA">
      <w:pPr>
        <w:spacing w:line="360" w:lineRule="auto"/>
        <w:jc w:val="left"/>
        <w:rPr>
          <w:rFonts w:ascii="Arial" w:hAnsi="Arial" w:cs="Arial"/>
          <w:sz w:val="24"/>
          <w:szCs w:val="24"/>
        </w:rPr>
      </w:pPr>
    </w:p>
    <w:p w14:paraId="139A6E09" w14:textId="77777777" w:rsidR="00CD4245" w:rsidRDefault="00CD4245" w:rsidP="009275BA">
      <w:pPr>
        <w:spacing w:line="360" w:lineRule="auto"/>
        <w:jc w:val="left"/>
        <w:rPr>
          <w:rFonts w:ascii="Arial" w:hAnsi="Arial" w:cs="Arial"/>
          <w:sz w:val="24"/>
          <w:szCs w:val="24"/>
        </w:rPr>
      </w:pPr>
    </w:p>
    <w:p w14:paraId="7D123B9C" w14:textId="77777777" w:rsidR="00CD4245" w:rsidRDefault="00CD4245" w:rsidP="009275BA">
      <w:pPr>
        <w:spacing w:line="360" w:lineRule="auto"/>
        <w:jc w:val="left"/>
        <w:rPr>
          <w:rFonts w:ascii="Arial" w:hAnsi="Arial" w:cs="Arial"/>
          <w:sz w:val="24"/>
          <w:szCs w:val="24"/>
        </w:rPr>
      </w:pPr>
    </w:p>
    <w:p w14:paraId="0A036774" w14:textId="77777777" w:rsidR="00CD4245" w:rsidRDefault="00CD4245" w:rsidP="009275BA">
      <w:pPr>
        <w:spacing w:line="360" w:lineRule="auto"/>
        <w:jc w:val="left"/>
        <w:rPr>
          <w:rFonts w:ascii="Arial" w:hAnsi="Arial" w:cs="Arial"/>
          <w:sz w:val="24"/>
          <w:szCs w:val="24"/>
        </w:rPr>
      </w:pPr>
    </w:p>
    <w:p w14:paraId="2825B9B2" w14:textId="77777777" w:rsidR="00CD4245" w:rsidRDefault="00CD4245" w:rsidP="009275BA">
      <w:pPr>
        <w:spacing w:line="360" w:lineRule="auto"/>
        <w:jc w:val="left"/>
        <w:rPr>
          <w:rFonts w:ascii="Arial" w:hAnsi="Arial" w:cs="Arial"/>
          <w:sz w:val="24"/>
          <w:szCs w:val="24"/>
        </w:rPr>
      </w:pPr>
    </w:p>
    <w:p w14:paraId="3C3FB949" w14:textId="77777777" w:rsidR="00CD4245" w:rsidRDefault="00CD4245" w:rsidP="009275BA">
      <w:pPr>
        <w:spacing w:line="360" w:lineRule="auto"/>
        <w:jc w:val="left"/>
        <w:rPr>
          <w:rFonts w:ascii="Arial" w:hAnsi="Arial" w:cs="Arial"/>
          <w:sz w:val="24"/>
          <w:szCs w:val="24"/>
        </w:rPr>
      </w:pPr>
    </w:p>
    <w:p w14:paraId="5BF0973D" w14:textId="77777777" w:rsidR="00CD4245" w:rsidRDefault="00CD4245" w:rsidP="009275BA">
      <w:pPr>
        <w:spacing w:line="360" w:lineRule="auto"/>
        <w:jc w:val="left"/>
        <w:rPr>
          <w:rFonts w:ascii="Arial" w:hAnsi="Arial" w:cs="Arial"/>
          <w:sz w:val="24"/>
          <w:szCs w:val="24"/>
        </w:rPr>
      </w:pPr>
    </w:p>
    <w:p w14:paraId="2FD49304" w14:textId="77777777" w:rsidR="00CD4245" w:rsidRDefault="00CD4245" w:rsidP="009275BA">
      <w:pPr>
        <w:spacing w:line="360" w:lineRule="auto"/>
        <w:jc w:val="left"/>
        <w:rPr>
          <w:rFonts w:ascii="Arial" w:hAnsi="Arial" w:cs="Arial"/>
          <w:sz w:val="24"/>
          <w:szCs w:val="24"/>
        </w:rPr>
      </w:pPr>
    </w:p>
    <w:p w14:paraId="1787176C" w14:textId="77777777" w:rsidR="00CD4245" w:rsidRDefault="00CD4245" w:rsidP="009275BA">
      <w:pPr>
        <w:spacing w:line="360" w:lineRule="auto"/>
        <w:jc w:val="left"/>
        <w:rPr>
          <w:rFonts w:ascii="Arial" w:hAnsi="Arial" w:cs="Arial"/>
          <w:sz w:val="24"/>
          <w:szCs w:val="24"/>
        </w:rPr>
      </w:pPr>
    </w:p>
    <w:p w14:paraId="202693C9" w14:textId="77777777" w:rsidR="00CD4245" w:rsidRDefault="00CD4245" w:rsidP="009275BA">
      <w:pPr>
        <w:spacing w:line="360" w:lineRule="auto"/>
        <w:jc w:val="left"/>
        <w:rPr>
          <w:rFonts w:ascii="Arial" w:hAnsi="Arial" w:cs="Arial"/>
          <w:sz w:val="24"/>
          <w:szCs w:val="24"/>
        </w:rPr>
      </w:pPr>
    </w:p>
    <w:p w14:paraId="1910C245" w14:textId="77777777" w:rsidR="00CD4245" w:rsidRPr="00CD4245" w:rsidRDefault="00CD4245" w:rsidP="009275BA">
      <w:pPr>
        <w:spacing w:line="360" w:lineRule="auto"/>
        <w:jc w:val="left"/>
        <w:rPr>
          <w:rFonts w:ascii="Arial" w:hAnsi="Arial" w:cs="Arial"/>
          <w:sz w:val="24"/>
          <w:szCs w:val="24"/>
        </w:rPr>
      </w:pPr>
    </w:p>
    <w:p w14:paraId="58495F89" w14:textId="73B9A79B" w:rsidR="00174BED" w:rsidRPr="00B757AD" w:rsidRDefault="002251A5" w:rsidP="009275BA">
      <w:pPr>
        <w:spacing w:line="360" w:lineRule="auto"/>
        <w:jc w:val="left"/>
        <w:rPr>
          <w:rFonts w:ascii="Arial" w:hAnsi="Arial" w:cs="Arial"/>
          <w:b/>
          <w:bCs/>
          <w:sz w:val="24"/>
          <w:szCs w:val="24"/>
        </w:rPr>
      </w:pPr>
      <w:r>
        <w:rPr>
          <w:rFonts w:ascii="Arial" w:hAnsi="Arial" w:cs="Arial" w:hint="eastAsia"/>
          <w:b/>
          <w:bCs/>
          <w:sz w:val="24"/>
          <w:szCs w:val="24"/>
        </w:rPr>
        <w:lastRenderedPageBreak/>
        <w:t>2.</w:t>
      </w:r>
      <w:r w:rsidR="00174BED" w:rsidRPr="00B757AD">
        <w:rPr>
          <w:rFonts w:ascii="Arial" w:hAnsi="Arial" w:cs="Arial"/>
          <w:b/>
          <w:bCs/>
          <w:sz w:val="24"/>
          <w:szCs w:val="24"/>
        </w:rPr>
        <w:t>Review</w:t>
      </w:r>
    </w:p>
    <w:p w14:paraId="0D66A58B" w14:textId="5FCB6E2F" w:rsidR="00065616" w:rsidRPr="00CD4245" w:rsidRDefault="00065616" w:rsidP="009275BA">
      <w:pPr>
        <w:spacing w:line="360" w:lineRule="auto"/>
        <w:jc w:val="left"/>
        <w:rPr>
          <w:rFonts w:ascii="Arial" w:hAnsi="Arial" w:cs="Arial"/>
          <w:sz w:val="24"/>
          <w:szCs w:val="24"/>
        </w:rPr>
      </w:pPr>
      <w:r w:rsidRPr="00CD4245">
        <w:rPr>
          <w:rFonts w:ascii="Arial" w:hAnsi="Arial" w:cs="Arial"/>
          <w:sz w:val="24"/>
          <w:szCs w:val="24"/>
        </w:rPr>
        <w:t>MOD precursors are composed of metal compounds and ligands. While the selection of metal components may be somewhat limited, there is a vast array of ligands to choose from due to their variety. In this literature review, focus on metals Cu and Ag, and various ligands for each metal will be considered. Synthesizing new MOD precursors can be achieved by combining different ligands with metals from previous studies or by employing ligands that have not yet been explored. When selecting a ligand, it is crucial to consider three primary factors: the decomposition temperature, with a preference for lower temperatures, the electrical resistivity after coating</w:t>
      </w:r>
      <w:r w:rsidR="00AA791F" w:rsidRPr="00CD4245">
        <w:rPr>
          <w:rFonts w:ascii="Arial" w:hAnsi="Arial" w:cs="Arial"/>
          <w:sz w:val="24"/>
          <w:szCs w:val="24"/>
        </w:rPr>
        <w:t xml:space="preserve">, </w:t>
      </w:r>
      <w:r w:rsidR="00600B63" w:rsidRPr="00CD4245">
        <w:rPr>
          <w:rFonts w:ascii="Arial" w:hAnsi="Arial" w:cs="Arial"/>
          <w:sz w:val="24"/>
          <w:szCs w:val="24"/>
        </w:rPr>
        <w:t>stability</w:t>
      </w:r>
      <w:r w:rsidR="00AA791F" w:rsidRPr="00CD4245">
        <w:rPr>
          <w:rFonts w:ascii="Arial" w:hAnsi="Arial" w:cs="Arial"/>
          <w:sz w:val="24"/>
          <w:szCs w:val="24"/>
        </w:rPr>
        <w:t xml:space="preserve"> and purity</w:t>
      </w:r>
      <w:r w:rsidRPr="00CD4245">
        <w:rPr>
          <w:rFonts w:ascii="Arial" w:hAnsi="Arial" w:cs="Arial"/>
          <w:sz w:val="24"/>
          <w:szCs w:val="24"/>
        </w:rPr>
        <w:t>.</w:t>
      </w:r>
    </w:p>
    <w:p w14:paraId="56CD5168" w14:textId="77777777" w:rsidR="00065616" w:rsidRPr="00CD4245" w:rsidRDefault="00065616" w:rsidP="009275BA">
      <w:pPr>
        <w:spacing w:line="360" w:lineRule="auto"/>
        <w:jc w:val="left"/>
        <w:rPr>
          <w:rFonts w:ascii="Arial" w:hAnsi="Arial" w:cs="Arial"/>
          <w:sz w:val="24"/>
          <w:szCs w:val="24"/>
        </w:rPr>
      </w:pPr>
    </w:p>
    <w:p w14:paraId="153DAC33" w14:textId="23A5408F" w:rsidR="00174BED" w:rsidRPr="00CD4245" w:rsidRDefault="00C91E50" w:rsidP="009275BA">
      <w:pPr>
        <w:spacing w:line="360" w:lineRule="auto"/>
        <w:jc w:val="left"/>
        <w:rPr>
          <w:rFonts w:ascii="Arial" w:hAnsi="Arial" w:cs="Arial"/>
          <w:sz w:val="24"/>
          <w:szCs w:val="24"/>
        </w:rPr>
      </w:pPr>
      <w:r w:rsidRPr="00CD4245">
        <w:rPr>
          <w:rFonts w:ascii="Arial" w:hAnsi="Arial" w:cs="Arial"/>
          <w:noProof/>
          <w:sz w:val="24"/>
          <w:szCs w:val="24"/>
        </w:rPr>
        <w:drawing>
          <wp:inline distT="0" distB="0" distL="0" distR="0" wp14:anchorId="15AA7090" wp14:editId="1170BDC3">
            <wp:extent cx="5274310" cy="1988820"/>
            <wp:effectExtent l="0" t="0" r="2540" b="0"/>
            <wp:docPr id="162433565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5652" name="图片 1" descr="图示&#10;&#10;描述已自动生成"/>
                    <pic:cNvPicPr/>
                  </pic:nvPicPr>
                  <pic:blipFill>
                    <a:blip r:embed="rId4"/>
                    <a:stretch>
                      <a:fillRect/>
                    </a:stretch>
                  </pic:blipFill>
                  <pic:spPr>
                    <a:xfrm>
                      <a:off x="0" y="0"/>
                      <a:ext cx="5274310" cy="1988820"/>
                    </a:xfrm>
                    <a:prstGeom prst="rect">
                      <a:avLst/>
                    </a:prstGeom>
                  </pic:spPr>
                </pic:pic>
              </a:graphicData>
            </a:graphic>
          </wp:inline>
        </w:drawing>
      </w:r>
    </w:p>
    <w:p w14:paraId="4B34C624" w14:textId="5B8D1373" w:rsidR="00174BED" w:rsidRPr="00CD4245" w:rsidRDefault="00C91E50" w:rsidP="009275BA">
      <w:pPr>
        <w:spacing w:line="360" w:lineRule="auto"/>
        <w:jc w:val="left"/>
        <w:rPr>
          <w:rFonts w:ascii="Arial" w:hAnsi="Arial" w:cs="Arial"/>
          <w:sz w:val="24"/>
          <w:szCs w:val="24"/>
        </w:rPr>
      </w:pPr>
      <w:r w:rsidRPr="00CD4245">
        <w:rPr>
          <w:rFonts w:ascii="Arial" w:hAnsi="Arial" w:cs="Arial"/>
          <w:sz w:val="24"/>
          <w:szCs w:val="24"/>
        </w:rPr>
        <w:t>Figure . Schematic depicting the synthetic route of MOD precursors involved in the deposition and sintering process of metal coatings</w:t>
      </w:r>
      <w:r w:rsidR="005362C7" w:rsidRPr="00CD4245">
        <w:rPr>
          <w:rFonts w:ascii="Arial" w:hAnsi="Arial" w:cs="Arial"/>
          <w:sz w:val="24"/>
          <w:szCs w:val="24"/>
        </w:rPr>
        <w:t xml:space="preserve"> </w:t>
      </w:r>
      <w:r w:rsidR="00CD4245" w:rsidRPr="00CD4245">
        <w:rPr>
          <w:rFonts w:ascii="Arial" w:hAnsi="Arial" w:cs="Arial"/>
          <w:sz w:val="24"/>
          <w:szCs w:val="24"/>
        </w:rPr>
        <w:t>From S.P. Douglas et al. (202</w:t>
      </w:r>
      <w:r w:rsidR="00CD4245">
        <w:rPr>
          <w:rFonts w:ascii="Arial" w:hAnsi="Arial" w:cs="Arial" w:hint="eastAsia"/>
          <w:sz w:val="24"/>
          <w:szCs w:val="24"/>
        </w:rPr>
        <w:t>1</w:t>
      </w:r>
      <w:r w:rsidR="00CD4245" w:rsidRPr="00CD4245">
        <w:rPr>
          <w:rFonts w:ascii="Arial" w:hAnsi="Arial" w:cs="Arial"/>
          <w:sz w:val="24"/>
          <w:szCs w:val="24"/>
        </w:rPr>
        <w:t>)</w:t>
      </w:r>
      <w:r w:rsidR="005362C7" w:rsidRPr="00CD4245">
        <w:rPr>
          <w:rFonts w:ascii="Arial" w:hAnsi="Arial" w:cs="Arial"/>
          <w:sz w:val="24"/>
          <w:szCs w:val="24"/>
          <w:vertAlign w:val="superscript"/>
        </w:rPr>
        <w:t xml:space="preserve"> </w:t>
      </w:r>
      <w:r w:rsidR="00F75BA2" w:rsidRPr="00CD4245">
        <w:rPr>
          <w:rFonts w:ascii="Arial" w:hAnsi="Arial" w:cs="Arial"/>
          <w:sz w:val="24"/>
          <w:szCs w:val="24"/>
          <w:vertAlign w:val="superscript"/>
        </w:rPr>
        <w:t>9</w:t>
      </w:r>
    </w:p>
    <w:p w14:paraId="7933E240" w14:textId="148CA9A2" w:rsidR="00A23767" w:rsidRPr="00CD4245" w:rsidRDefault="005362C7" w:rsidP="009275BA">
      <w:pPr>
        <w:spacing w:line="360" w:lineRule="auto"/>
        <w:jc w:val="left"/>
        <w:rPr>
          <w:rFonts w:ascii="Arial" w:hAnsi="Arial" w:cs="Arial"/>
          <w:sz w:val="24"/>
          <w:szCs w:val="24"/>
        </w:rPr>
      </w:pPr>
      <w:r w:rsidRPr="00CD4245">
        <w:rPr>
          <w:rFonts w:ascii="Arial" w:hAnsi="Arial" w:cs="Arial"/>
          <w:sz w:val="24"/>
          <w:szCs w:val="24"/>
        </w:rPr>
        <w:t xml:space="preserve">Knapp group </w:t>
      </w:r>
      <w:r w:rsidR="00A23767" w:rsidRPr="00CD4245">
        <w:rPr>
          <w:rFonts w:ascii="Arial" w:hAnsi="Arial" w:cs="Arial"/>
          <w:sz w:val="24"/>
          <w:szCs w:val="24"/>
        </w:rPr>
        <w:t xml:space="preserve">result show the basic principle of forming thin metal layer by Metal organic decomposition. Start with metal salts, usually powders. </w:t>
      </w:r>
      <w:r w:rsidR="00AA791F" w:rsidRPr="00CD4245">
        <w:rPr>
          <w:rFonts w:ascii="Arial" w:hAnsi="Arial" w:cs="Arial"/>
          <w:sz w:val="24"/>
          <w:szCs w:val="24"/>
        </w:rPr>
        <w:t xml:space="preserve">It is mixed with ligand and reacts, during which a small amount of thickener, dispersant and adhesion accelerator are added. During sintering process, by-products are </w:t>
      </w:r>
      <w:r w:rsidR="00A34A6A" w:rsidRPr="00CD4245">
        <w:rPr>
          <w:rFonts w:ascii="Arial" w:hAnsi="Arial" w:cs="Arial"/>
          <w:sz w:val="24"/>
          <w:szCs w:val="24"/>
        </w:rPr>
        <w:t>evaporated</w:t>
      </w:r>
      <w:r w:rsidR="004F1E3E" w:rsidRPr="00CD4245">
        <w:rPr>
          <w:rFonts w:ascii="Arial" w:hAnsi="Arial" w:cs="Arial"/>
          <w:sz w:val="24"/>
          <w:szCs w:val="24"/>
        </w:rPr>
        <w:t xml:space="preserve"> and leave the system, forming a thin metal layer.</w:t>
      </w:r>
    </w:p>
    <w:p w14:paraId="75CB3D21" w14:textId="77777777" w:rsidR="00174BED" w:rsidRPr="00CD4245" w:rsidRDefault="00174BED" w:rsidP="009275BA">
      <w:pPr>
        <w:spacing w:line="360" w:lineRule="auto"/>
        <w:jc w:val="left"/>
        <w:rPr>
          <w:rFonts w:ascii="Arial" w:hAnsi="Arial" w:cs="Arial"/>
          <w:sz w:val="24"/>
          <w:szCs w:val="24"/>
        </w:rPr>
      </w:pPr>
    </w:p>
    <w:p w14:paraId="2996053A"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noProof/>
          <w:sz w:val="24"/>
          <w:szCs w:val="24"/>
        </w:rPr>
        <w:lastRenderedPageBreak/>
        <w:drawing>
          <wp:inline distT="0" distB="0" distL="0" distR="0" wp14:anchorId="46A3BAB5" wp14:editId="6E840902">
            <wp:extent cx="5284542" cy="1544128"/>
            <wp:effectExtent l="0" t="0" r="0" b="0"/>
            <wp:docPr id="186452562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25622" name="图片 1" descr="图示, 示意图&#10;&#10;描述已自动生成"/>
                    <pic:cNvPicPr/>
                  </pic:nvPicPr>
                  <pic:blipFill>
                    <a:blip r:embed="rId5"/>
                    <a:stretch>
                      <a:fillRect/>
                    </a:stretch>
                  </pic:blipFill>
                  <pic:spPr>
                    <a:xfrm>
                      <a:off x="0" y="0"/>
                      <a:ext cx="5321339" cy="1554880"/>
                    </a:xfrm>
                    <a:prstGeom prst="rect">
                      <a:avLst/>
                    </a:prstGeom>
                  </pic:spPr>
                </pic:pic>
              </a:graphicData>
            </a:graphic>
          </wp:inline>
        </w:drawing>
      </w:r>
    </w:p>
    <w:p w14:paraId="36B09439" w14:textId="77777777" w:rsidR="00CD4245" w:rsidRDefault="00F75BA2" w:rsidP="009275BA">
      <w:pPr>
        <w:spacing w:line="360" w:lineRule="auto"/>
        <w:jc w:val="left"/>
        <w:rPr>
          <w:rFonts w:ascii="Arial" w:hAnsi="Arial" w:cs="Arial"/>
          <w:sz w:val="24"/>
          <w:szCs w:val="24"/>
        </w:rPr>
      </w:pPr>
      <w:r w:rsidRPr="00CD4245">
        <w:rPr>
          <w:rFonts w:ascii="Arial" w:hAnsi="Arial" w:cs="Arial"/>
          <w:sz w:val="24"/>
          <w:szCs w:val="24"/>
        </w:rPr>
        <w:t>Figure . process of synthesis Ag-AP-based MOD precursor. From Ye Zhou et al. (2023)</w:t>
      </w:r>
      <w:r w:rsidRPr="00CD4245">
        <w:rPr>
          <w:rFonts w:ascii="Arial" w:hAnsi="Arial" w:cs="Arial"/>
          <w:sz w:val="24"/>
          <w:szCs w:val="24"/>
          <w:vertAlign w:val="superscript"/>
        </w:rPr>
        <w:t>4</w:t>
      </w:r>
      <w:r w:rsidRPr="00CD4245">
        <w:rPr>
          <w:rFonts w:ascii="Arial" w:hAnsi="Arial" w:cs="Arial"/>
          <w:sz w:val="24"/>
          <w:szCs w:val="24"/>
        </w:rPr>
        <w:t>.</w:t>
      </w:r>
    </w:p>
    <w:p w14:paraId="122FD726" w14:textId="12D13E8C" w:rsidR="009746C3" w:rsidRPr="00CD4245" w:rsidRDefault="009746C3" w:rsidP="009275BA">
      <w:pPr>
        <w:spacing w:line="360" w:lineRule="auto"/>
        <w:jc w:val="left"/>
        <w:rPr>
          <w:rFonts w:ascii="Arial" w:hAnsi="Arial" w:cs="Arial"/>
          <w:sz w:val="24"/>
          <w:szCs w:val="24"/>
        </w:rPr>
      </w:pPr>
      <w:r w:rsidRPr="00CD4245">
        <w:rPr>
          <w:rFonts w:ascii="Arial" w:hAnsi="Arial" w:cs="Arial"/>
          <w:sz w:val="24"/>
          <w:szCs w:val="24"/>
        </w:rPr>
        <w:t>Ye Zhou et al. (2023)</w:t>
      </w:r>
      <w:r w:rsidR="00240ACD" w:rsidRPr="00240ACD">
        <w:rPr>
          <w:rFonts w:ascii="Arial" w:hAnsi="Arial" w:cs="Arial" w:hint="eastAsia"/>
          <w:sz w:val="24"/>
          <w:szCs w:val="24"/>
          <w:vertAlign w:val="superscript"/>
        </w:rPr>
        <w:t>4</w:t>
      </w:r>
      <w:r w:rsidRPr="00CD4245">
        <w:rPr>
          <w:rFonts w:ascii="Arial" w:hAnsi="Arial" w:cs="Arial"/>
          <w:sz w:val="24"/>
          <w:szCs w:val="24"/>
        </w:rPr>
        <w:t xml:space="preserve"> and their research team have developed an innovative synthetic process for a unique silver-based MOD ink. This novel ink can produce highly conductive silver films on substrates that are sensitive to heat. The MOD precursor was created by forming a complex between silver acetate and 1-aminopropan-2-ol (AP), resulting in a </w:t>
      </w:r>
      <w:proofErr w:type="spellStart"/>
      <w:r w:rsidRPr="00CD4245">
        <w:rPr>
          <w:rFonts w:ascii="Arial" w:hAnsi="Arial" w:cs="Arial"/>
          <w:sz w:val="24"/>
          <w:szCs w:val="24"/>
        </w:rPr>
        <w:t>diamminesilver</w:t>
      </w:r>
      <w:proofErr w:type="spellEnd"/>
      <w:r w:rsidRPr="00CD4245">
        <w:rPr>
          <w:rFonts w:ascii="Arial" w:hAnsi="Arial" w:cs="Arial"/>
          <w:sz w:val="24"/>
          <w:szCs w:val="24"/>
        </w:rPr>
        <w:t xml:space="preserve">(I) complex. According to TGA analysis, the solubility of the </w:t>
      </w:r>
      <w:proofErr w:type="spellStart"/>
      <w:r w:rsidRPr="00CD4245">
        <w:rPr>
          <w:rFonts w:ascii="Arial" w:hAnsi="Arial" w:cs="Arial"/>
          <w:sz w:val="24"/>
          <w:szCs w:val="24"/>
        </w:rPr>
        <w:t>diamminesilver</w:t>
      </w:r>
      <w:proofErr w:type="spellEnd"/>
      <w:r w:rsidRPr="00CD4245">
        <w:rPr>
          <w:rFonts w:ascii="Arial" w:hAnsi="Arial" w:cs="Arial"/>
          <w:sz w:val="24"/>
          <w:szCs w:val="24"/>
        </w:rPr>
        <w:t>(I) cation was determined to be 12.56 wt.%. The study demonstrated the formulation of a silver MOD ink that can be inkjet-printed and sintered at low temperatures, including room temperature. This ink was tested on various substrates at different sintering temperatures (23, 50, 80, 120, and 150 °C), confirming its suitability for use on thermally sensitive materials.</w:t>
      </w:r>
    </w:p>
    <w:p w14:paraId="66CF701E" w14:textId="77777777" w:rsidR="00CD4245" w:rsidRPr="00B35543" w:rsidRDefault="00CD4245" w:rsidP="009275BA">
      <w:pPr>
        <w:spacing w:line="360" w:lineRule="auto"/>
        <w:rPr>
          <w:rFonts w:ascii="Arial" w:hAnsi="Arial" w:cs="Arial"/>
        </w:rPr>
      </w:pPr>
      <w:r w:rsidRPr="00B35543">
        <w:rPr>
          <w:rFonts w:ascii="Arial" w:hAnsi="Arial" w:cs="Arial"/>
          <w:noProof/>
        </w:rPr>
        <w:drawing>
          <wp:inline distT="0" distB="0" distL="0" distR="0" wp14:anchorId="73C718CD" wp14:editId="74B15C52">
            <wp:extent cx="5175849" cy="1578262"/>
            <wp:effectExtent l="0" t="0" r="6350" b="3175"/>
            <wp:docPr id="173316118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1185" name="图片 1" descr="图示&#10;&#10;描述已自动生成"/>
                    <pic:cNvPicPr/>
                  </pic:nvPicPr>
                  <pic:blipFill>
                    <a:blip r:embed="rId6"/>
                    <a:stretch>
                      <a:fillRect/>
                    </a:stretch>
                  </pic:blipFill>
                  <pic:spPr>
                    <a:xfrm>
                      <a:off x="0" y="0"/>
                      <a:ext cx="5194365" cy="1583908"/>
                    </a:xfrm>
                    <a:prstGeom prst="rect">
                      <a:avLst/>
                    </a:prstGeom>
                  </pic:spPr>
                </pic:pic>
              </a:graphicData>
            </a:graphic>
          </wp:inline>
        </w:drawing>
      </w:r>
    </w:p>
    <w:p w14:paraId="3F0D140D" w14:textId="756F57B2" w:rsidR="00CD4245" w:rsidRPr="00CD4245" w:rsidRDefault="00CD4245" w:rsidP="009275BA">
      <w:pPr>
        <w:spacing w:line="360" w:lineRule="auto"/>
        <w:rPr>
          <w:rFonts w:ascii="Arial" w:hAnsi="Arial" w:cs="Arial"/>
          <w:sz w:val="24"/>
          <w:szCs w:val="24"/>
        </w:rPr>
      </w:pPr>
      <w:r w:rsidRPr="00CD4245">
        <w:rPr>
          <w:rFonts w:ascii="Arial" w:hAnsi="Arial" w:cs="Arial"/>
          <w:sz w:val="24"/>
          <w:szCs w:val="24"/>
        </w:rPr>
        <w:t>Figure . the process to form Gallium oxide thin films. From Pugh et al. (2012)</w:t>
      </w:r>
      <w:r w:rsidRPr="00CD4245">
        <w:rPr>
          <w:rFonts w:ascii="Arial" w:hAnsi="Arial" w:cs="Arial" w:hint="eastAsia"/>
          <w:sz w:val="24"/>
          <w:szCs w:val="24"/>
          <w:vertAlign w:val="superscript"/>
        </w:rPr>
        <w:t>2</w:t>
      </w:r>
      <w:r w:rsidRPr="00CD4245">
        <w:rPr>
          <w:rFonts w:ascii="Arial" w:hAnsi="Arial" w:cs="Arial"/>
          <w:sz w:val="24"/>
          <w:szCs w:val="24"/>
        </w:rPr>
        <w:t>.</w:t>
      </w:r>
    </w:p>
    <w:p w14:paraId="225B2401" w14:textId="005933D1" w:rsidR="00174BED" w:rsidRPr="00CD4245" w:rsidRDefault="00CD4245" w:rsidP="009275BA">
      <w:pPr>
        <w:spacing w:line="360" w:lineRule="auto"/>
        <w:jc w:val="left"/>
        <w:rPr>
          <w:rFonts w:ascii="Arial" w:hAnsi="Arial" w:cs="Arial"/>
          <w:sz w:val="24"/>
          <w:szCs w:val="24"/>
        </w:rPr>
      </w:pPr>
      <w:r w:rsidRPr="00CD4245">
        <w:rPr>
          <w:rFonts w:ascii="Arial" w:hAnsi="Arial" w:cs="Arial"/>
          <w:sz w:val="24"/>
          <w:szCs w:val="24"/>
        </w:rPr>
        <w:t>Pugh et al. (2012)</w:t>
      </w:r>
      <w:r w:rsidR="00240ACD" w:rsidRPr="00240ACD">
        <w:rPr>
          <w:rFonts w:ascii="Arial" w:hAnsi="Arial" w:cs="Arial" w:hint="eastAsia"/>
          <w:sz w:val="24"/>
          <w:szCs w:val="24"/>
          <w:vertAlign w:val="superscript"/>
        </w:rPr>
        <w:t>2</w:t>
      </w:r>
      <w:r w:rsidRPr="00CD4245">
        <w:rPr>
          <w:rFonts w:ascii="Arial" w:hAnsi="Arial" w:cs="Arial"/>
          <w:sz w:val="24"/>
          <w:szCs w:val="24"/>
        </w:rPr>
        <w:t xml:space="preserve"> concentrated on gallium hydride complexes as precursors for thin films of gallium oxide. Specifically, they highlighted the β-</w:t>
      </w:r>
      <w:proofErr w:type="spellStart"/>
      <w:r w:rsidRPr="00CD4245">
        <w:rPr>
          <w:rFonts w:ascii="Arial" w:hAnsi="Arial" w:cs="Arial"/>
          <w:sz w:val="24"/>
          <w:szCs w:val="24"/>
        </w:rPr>
        <w:t>ketoiminate</w:t>
      </w:r>
      <w:proofErr w:type="spellEnd"/>
      <w:r w:rsidRPr="00CD4245">
        <w:rPr>
          <w:rFonts w:ascii="Arial" w:hAnsi="Arial" w:cs="Arial"/>
          <w:sz w:val="24"/>
          <w:szCs w:val="24"/>
        </w:rPr>
        <w:t xml:space="preserve"> gallium hydride compounds ([Ga(L1)H], [Ga(L3)H2]). The ligands employed are bis(β-ketoimine) ligands, represented as [R{N(H)C(Me)-CHC(Me)≈O}2] (L1), and donor-functionalized β-ketoimine ligands L3H and L4H.</w:t>
      </w:r>
    </w:p>
    <w:p w14:paraId="3FCEC80C" w14:textId="0367EA7F" w:rsidR="00CF2CD9" w:rsidRPr="00CF2CD9" w:rsidRDefault="00CF2CD9" w:rsidP="00CF2CD9">
      <w:pPr>
        <w:pStyle w:val="ae"/>
        <w:spacing w:line="360" w:lineRule="auto"/>
        <w:rPr>
          <w:rFonts w:ascii="Arial" w:eastAsiaTheme="minorEastAsia" w:hAnsi="Arial" w:cs="Arial"/>
          <w:kern w:val="2"/>
        </w:rPr>
      </w:pPr>
      <w:r w:rsidRPr="00CF2CD9">
        <w:rPr>
          <w:rFonts w:ascii="Arial" w:eastAsiaTheme="minorEastAsia" w:hAnsi="Arial" w:cs="Arial"/>
          <w:kern w:val="2"/>
        </w:rPr>
        <w:lastRenderedPageBreak/>
        <w:t>Samuel et al. (2020)</w:t>
      </w:r>
      <w:r w:rsidR="00B754D7" w:rsidRPr="00B754D7">
        <w:rPr>
          <w:rFonts w:ascii="Arial" w:eastAsiaTheme="minorEastAsia" w:hAnsi="Arial" w:cs="Arial" w:hint="eastAsia"/>
          <w:kern w:val="2"/>
          <w:vertAlign w:val="superscript"/>
        </w:rPr>
        <w:t>1</w:t>
      </w:r>
      <w:r w:rsidRPr="00CF2CD9">
        <w:rPr>
          <w:rFonts w:ascii="Arial" w:eastAsiaTheme="minorEastAsia" w:hAnsi="Arial" w:cs="Arial"/>
          <w:kern w:val="2"/>
        </w:rPr>
        <w:t xml:space="preserve"> utilized dimethyl ethylamine </w:t>
      </w:r>
      <w:proofErr w:type="spellStart"/>
      <w:r w:rsidRPr="00CF2CD9">
        <w:rPr>
          <w:rFonts w:ascii="Arial" w:eastAsiaTheme="minorEastAsia" w:hAnsi="Arial" w:cs="Arial"/>
          <w:kern w:val="2"/>
        </w:rPr>
        <w:t>alane</w:t>
      </w:r>
      <w:proofErr w:type="spellEnd"/>
      <w:r w:rsidRPr="00CF2CD9">
        <w:rPr>
          <w:rFonts w:ascii="Arial" w:eastAsiaTheme="minorEastAsia" w:hAnsi="Arial" w:cs="Arial"/>
          <w:kern w:val="2"/>
        </w:rPr>
        <w:t xml:space="preserve"> (DMEAA) and trimethylamine </w:t>
      </w:r>
      <w:proofErr w:type="spellStart"/>
      <w:r w:rsidRPr="00CF2CD9">
        <w:rPr>
          <w:rFonts w:ascii="Arial" w:eastAsiaTheme="minorEastAsia" w:hAnsi="Arial" w:cs="Arial"/>
          <w:kern w:val="2"/>
        </w:rPr>
        <w:t>alane</w:t>
      </w:r>
      <w:proofErr w:type="spellEnd"/>
      <w:r w:rsidRPr="00CF2CD9">
        <w:rPr>
          <w:rFonts w:ascii="Arial" w:eastAsiaTheme="minorEastAsia" w:hAnsi="Arial" w:cs="Arial"/>
          <w:kern w:val="2"/>
        </w:rPr>
        <w:t xml:space="preserve"> (TEAA) as precursors to deposit highly conductive aluminum films. These compounds, which serve as ligands for aluminum (III), enable deposition at low temperatures of 100 and 120 °C. Specifically, they employed AlH3{N(CH3)3} for storing AlH3. Notably, aluminum (III) can decompose into pure aluminum and hydrogen gas at approximately 60 °C, demonstrating its efficiency at low thermal thresholds.</w:t>
      </w:r>
    </w:p>
    <w:p w14:paraId="2413F71F" w14:textId="77777777" w:rsidR="00CF2CD9" w:rsidRPr="00B35543" w:rsidRDefault="00CF2CD9" w:rsidP="00CF2CD9">
      <w:pPr>
        <w:spacing w:line="360" w:lineRule="auto"/>
        <w:jc w:val="center"/>
        <w:rPr>
          <w:rFonts w:ascii="Arial" w:hAnsi="Arial" w:cs="Arial"/>
        </w:rPr>
      </w:pPr>
      <w:r w:rsidRPr="00B35543">
        <w:rPr>
          <w:rFonts w:ascii="Arial" w:hAnsi="Arial" w:cs="Arial"/>
          <w:noProof/>
        </w:rPr>
        <w:drawing>
          <wp:inline distT="0" distB="0" distL="0" distR="0" wp14:anchorId="60AA4782" wp14:editId="7F8628FA">
            <wp:extent cx="1485900" cy="1687029"/>
            <wp:effectExtent l="0" t="0" r="0" b="8890"/>
            <wp:docPr id="809860296"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88601" name="图片 1" descr="卡通人物&#10;&#10;中度可信度描述已自动生成"/>
                    <pic:cNvPicPr/>
                  </pic:nvPicPr>
                  <pic:blipFill>
                    <a:blip r:embed="rId7"/>
                    <a:stretch>
                      <a:fillRect/>
                    </a:stretch>
                  </pic:blipFill>
                  <pic:spPr>
                    <a:xfrm>
                      <a:off x="0" y="0"/>
                      <a:ext cx="1493497" cy="1695654"/>
                    </a:xfrm>
                    <a:prstGeom prst="rect">
                      <a:avLst/>
                    </a:prstGeom>
                  </pic:spPr>
                </pic:pic>
              </a:graphicData>
            </a:graphic>
          </wp:inline>
        </w:drawing>
      </w:r>
      <w:r w:rsidRPr="00B35543">
        <w:rPr>
          <w:rFonts w:ascii="Arial" w:hAnsi="Arial" w:cs="Arial"/>
          <w:noProof/>
        </w:rPr>
        <w:drawing>
          <wp:inline distT="0" distB="0" distL="0" distR="0" wp14:anchorId="58DF0E75" wp14:editId="003A804A">
            <wp:extent cx="1485900" cy="1691640"/>
            <wp:effectExtent l="0" t="0" r="0" b="3810"/>
            <wp:docPr id="1101540359"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5686" name="图片 1" descr="卡通人物&#10;&#10;中度可信度描述已自动生成"/>
                    <pic:cNvPicPr/>
                  </pic:nvPicPr>
                  <pic:blipFill rotWithShape="1">
                    <a:blip r:embed="rId8"/>
                    <a:srcRect b="3020"/>
                    <a:stretch/>
                  </pic:blipFill>
                  <pic:spPr bwMode="auto">
                    <a:xfrm>
                      <a:off x="0" y="0"/>
                      <a:ext cx="1510175" cy="1719276"/>
                    </a:xfrm>
                    <a:prstGeom prst="rect">
                      <a:avLst/>
                    </a:prstGeom>
                    <a:ln>
                      <a:noFill/>
                    </a:ln>
                    <a:extLst>
                      <a:ext uri="{53640926-AAD7-44D8-BBD7-CCE9431645EC}">
                        <a14:shadowObscured xmlns:a14="http://schemas.microsoft.com/office/drawing/2010/main"/>
                      </a:ext>
                    </a:extLst>
                  </pic:spPr>
                </pic:pic>
              </a:graphicData>
            </a:graphic>
          </wp:inline>
        </w:drawing>
      </w:r>
    </w:p>
    <w:p w14:paraId="2CFC287E" w14:textId="6A04D3B0" w:rsidR="00CF2CD9" w:rsidRPr="00B35543" w:rsidRDefault="00CF2CD9" w:rsidP="00CF2CD9">
      <w:pPr>
        <w:spacing w:line="360" w:lineRule="auto"/>
        <w:jc w:val="center"/>
        <w:rPr>
          <w:rFonts w:ascii="Arial" w:hAnsi="Arial" w:cs="Arial"/>
        </w:rPr>
      </w:pPr>
      <w:r w:rsidRPr="00B35543">
        <w:rPr>
          <w:rFonts w:ascii="Arial" w:hAnsi="Arial" w:cs="Arial"/>
        </w:rPr>
        <w:t>Figure . structure of DMEAA and TEAA. From Samuel et al. (2020)</w:t>
      </w:r>
      <w:r w:rsidRPr="00B35543">
        <w:rPr>
          <w:rFonts w:ascii="Arial" w:hAnsi="Arial" w:cs="Arial"/>
          <w:vertAlign w:val="superscript"/>
        </w:rPr>
        <w:t>1</w:t>
      </w:r>
      <w:r w:rsidRPr="00B35543">
        <w:rPr>
          <w:rFonts w:ascii="Arial" w:hAnsi="Arial" w:cs="Arial"/>
        </w:rPr>
        <w:t>.</w:t>
      </w:r>
    </w:p>
    <w:p w14:paraId="53B3CBCA" w14:textId="77777777" w:rsidR="00CF2CD9" w:rsidRPr="00CF2CD9" w:rsidRDefault="00CF2CD9" w:rsidP="009275BA">
      <w:pPr>
        <w:spacing w:line="360" w:lineRule="auto"/>
        <w:jc w:val="left"/>
        <w:rPr>
          <w:rFonts w:ascii="Arial" w:hAnsi="Arial" w:cs="Arial"/>
          <w:sz w:val="24"/>
          <w:szCs w:val="24"/>
        </w:rPr>
      </w:pPr>
    </w:p>
    <w:p w14:paraId="77B53151" w14:textId="453D9D38" w:rsidR="00174BED" w:rsidRPr="00CD4245" w:rsidRDefault="00C3075E" w:rsidP="009275BA">
      <w:pPr>
        <w:spacing w:line="360" w:lineRule="auto"/>
        <w:jc w:val="left"/>
        <w:rPr>
          <w:rFonts w:ascii="Arial" w:hAnsi="Arial" w:cs="Arial"/>
          <w:sz w:val="24"/>
          <w:szCs w:val="24"/>
        </w:rPr>
      </w:pPr>
      <w:r w:rsidRPr="00C3075E">
        <w:rPr>
          <w:rFonts w:ascii="Arial" w:hAnsi="Arial" w:cs="Arial"/>
          <w:sz w:val="24"/>
          <w:szCs w:val="24"/>
        </w:rPr>
        <w:t xml:space="preserve">In these </w:t>
      </w:r>
      <w:r w:rsidR="00507B64">
        <w:rPr>
          <w:rFonts w:ascii="Arial" w:hAnsi="Arial" w:cs="Arial" w:hint="eastAsia"/>
          <w:sz w:val="24"/>
          <w:szCs w:val="24"/>
        </w:rPr>
        <w:t>three</w:t>
      </w:r>
      <w:r w:rsidRPr="00C3075E">
        <w:rPr>
          <w:rFonts w:ascii="Arial" w:hAnsi="Arial" w:cs="Arial"/>
          <w:sz w:val="24"/>
          <w:szCs w:val="24"/>
        </w:rPr>
        <w:t xml:space="preserve"> literatures, we can find a common denominator, in terms of chemical structure, metal ions are more inclined to bond with one oxygen atom and one nitrogen atom to form a stable structure</w:t>
      </w:r>
      <w:r>
        <w:rPr>
          <w:rFonts w:ascii="Arial" w:hAnsi="Arial" w:cs="Arial" w:hint="eastAsia"/>
          <w:sz w:val="24"/>
          <w:szCs w:val="24"/>
        </w:rPr>
        <w:t xml:space="preserve">. </w:t>
      </w:r>
      <w:r w:rsidRPr="00C3075E">
        <w:rPr>
          <w:rFonts w:ascii="Arial" w:hAnsi="Arial" w:cs="Arial"/>
          <w:sz w:val="24"/>
          <w:szCs w:val="24"/>
        </w:rPr>
        <w:t>So, the choice of ligand became clear, an hydroxyl group, an amine group plus the underlying carbon chain, and the question became how do they fit together</w:t>
      </w:r>
      <w:r>
        <w:rPr>
          <w:rFonts w:ascii="Arial" w:hAnsi="Arial" w:cs="Arial" w:hint="eastAsia"/>
          <w:sz w:val="24"/>
          <w:szCs w:val="24"/>
        </w:rPr>
        <w:t xml:space="preserve">. </w:t>
      </w:r>
    </w:p>
    <w:p w14:paraId="490221A3" w14:textId="71D14BD8" w:rsidR="00C91C84" w:rsidRDefault="009275BA" w:rsidP="009275BA">
      <w:pPr>
        <w:spacing w:line="360" w:lineRule="auto"/>
        <w:jc w:val="left"/>
        <w:rPr>
          <w:rFonts w:ascii="Arial" w:hAnsi="Arial" w:cs="Arial"/>
          <w:sz w:val="24"/>
          <w:szCs w:val="24"/>
        </w:rPr>
      </w:pPr>
      <w:r w:rsidRPr="009275BA">
        <w:rPr>
          <w:rFonts w:ascii="Arial" w:hAnsi="Arial" w:cs="Arial"/>
          <w:noProof/>
          <w:sz w:val="24"/>
          <w:szCs w:val="24"/>
        </w:rPr>
        <w:lastRenderedPageBreak/>
        <w:drawing>
          <wp:inline distT="0" distB="0" distL="0" distR="0" wp14:anchorId="50B4CDB5" wp14:editId="533532CA">
            <wp:extent cx="4364966" cy="3977132"/>
            <wp:effectExtent l="0" t="0" r="0" b="4445"/>
            <wp:docPr id="43781697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16973" name="图片 1" descr="图示&#10;&#10;描述已自动生成"/>
                    <pic:cNvPicPr/>
                  </pic:nvPicPr>
                  <pic:blipFill>
                    <a:blip r:embed="rId9"/>
                    <a:stretch>
                      <a:fillRect/>
                    </a:stretch>
                  </pic:blipFill>
                  <pic:spPr>
                    <a:xfrm>
                      <a:off x="0" y="0"/>
                      <a:ext cx="4376281" cy="3987441"/>
                    </a:xfrm>
                    <a:prstGeom prst="rect">
                      <a:avLst/>
                    </a:prstGeom>
                  </pic:spPr>
                </pic:pic>
              </a:graphicData>
            </a:graphic>
          </wp:inline>
        </w:drawing>
      </w:r>
    </w:p>
    <w:p w14:paraId="2DE9A71E" w14:textId="35493F0B" w:rsidR="00C91C84" w:rsidRPr="00CD4245" w:rsidRDefault="00C91C84" w:rsidP="009275BA">
      <w:pPr>
        <w:spacing w:line="360" w:lineRule="auto"/>
        <w:jc w:val="left"/>
        <w:rPr>
          <w:rFonts w:ascii="Arial" w:hAnsi="Arial" w:cs="Arial"/>
          <w:sz w:val="24"/>
          <w:szCs w:val="24"/>
        </w:rPr>
      </w:pPr>
      <w:r w:rsidRPr="00C91C84">
        <w:rPr>
          <w:rFonts w:ascii="Arial" w:hAnsi="Arial" w:cs="Arial"/>
          <w:noProof/>
          <w:sz w:val="24"/>
          <w:szCs w:val="24"/>
        </w:rPr>
        <w:drawing>
          <wp:inline distT="0" distB="0" distL="0" distR="0" wp14:anchorId="5604641C" wp14:editId="7DA036AD">
            <wp:extent cx="4356340" cy="1372043"/>
            <wp:effectExtent l="0" t="0" r="6350" b="0"/>
            <wp:docPr id="1219129729"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29729" name="图片 1" descr="图表&#10;&#10;低可信度描述已自动生成"/>
                    <pic:cNvPicPr/>
                  </pic:nvPicPr>
                  <pic:blipFill>
                    <a:blip r:embed="rId10"/>
                    <a:stretch>
                      <a:fillRect/>
                    </a:stretch>
                  </pic:blipFill>
                  <pic:spPr>
                    <a:xfrm>
                      <a:off x="0" y="0"/>
                      <a:ext cx="4364950" cy="1374755"/>
                    </a:xfrm>
                    <a:prstGeom prst="rect">
                      <a:avLst/>
                    </a:prstGeom>
                  </pic:spPr>
                </pic:pic>
              </a:graphicData>
            </a:graphic>
          </wp:inline>
        </w:drawing>
      </w:r>
    </w:p>
    <w:p w14:paraId="4974315D" w14:textId="1382B16F" w:rsidR="00174BED" w:rsidRPr="00CD4245" w:rsidRDefault="009275BA" w:rsidP="009275BA">
      <w:pPr>
        <w:spacing w:line="360" w:lineRule="auto"/>
        <w:jc w:val="left"/>
        <w:rPr>
          <w:rFonts w:ascii="Arial" w:hAnsi="Arial" w:cs="Arial"/>
          <w:sz w:val="24"/>
          <w:szCs w:val="24"/>
        </w:rPr>
      </w:pPr>
      <w:r w:rsidRPr="00CD4245">
        <w:rPr>
          <w:rFonts w:ascii="Arial" w:hAnsi="Arial" w:cs="Arial"/>
          <w:sz w:val="24"/>
          <w:szCs w:val="24"/>
        </w:rPr>
        <w:t>Figure . the</w:t>
      </w:r>
      <w:r w:rsidRPr="009275BA">
        <w:rPr>
          <w:rFonts w:ascii="Arial" w:hAnsi="Arial" w:cs="Arial"/>
          <w:sz w:val="24"/>
          <w:szCs w:val="24"/>
        </w:rPr>
        <w:t xml:space="preserve"> Synthetic routes</w:t>
      </w:r>
      <w:r>
        <w:rPr>
          <w:rFonts w:ascii="Arial" w:hAnsi="Arial" w:cs="Arial" w:hint="eastAsia"/>
          <w:sz w:val="24"/>
          <w:szCs w:val="24"/>
        </w:rPr>
        <w:t xml:space="preserve"> </w:t>
      </w:r>
      <w:r w:rsidRPr="009275BA">
        <w:rPr>
          <w:rFonts w:ascii="Arial" w:hAnsi="Arial" w:cs="Arial"/>
          <w:sz w:val="24"/>
          <w:szCs w:val="24"/>
        </w:rPr>
        <w:t>compounds 1–</w:t>
      </w:r>
      <w:r w:rsidRPr="009275BA">
        <w:rPr>
          <w:rFonts w:ascii="Arial" w:hAnsi="Arial" w:cs="Arial" w:hint="eastAsia"/>
          <w:sz w:val="24"/>
          <w:szCs w:val="24"/>
        </w:rPr>
        <w:t>3</w:t>
      </w:r>
      <w:r>
        <w:rPr>
          <w:rFonts w:ascii="Arial" w:hAnsi="Arial" w:cs="Arial" w:hint="eastAsia"/>
          <w:sz w:val="24"/>
          <w:szCs w:val="24"/>
        </w:rPr>
        <w:t xml:space="preserve">. From Shreya </w:t>
      </w:r>
      <w:proofErr w:type="spellStart"/>
      <w:r>
        <w:rPr>
          <w:rFonts w:ascii="Arial" w:hAnsi="Arial" w:cs="Arial" w:hint="eastAsia"/>
          <w:sz w:val="24"/>
          <w:szCs w:val="24"/>
        </w:rPr>
        <w:t>Mrig</w:t>
      </w:r>
      <w:proofErr w:type="spellEnd"/>
      <w:r>
        <w:rPr>
          <w:rFonts w:ascii="Arial" w:hAnsi="Arial" w:cs="Arial" w:hint="eastAsia"/>
          <w:sz w:val="24"/>
          <w:szCs w:val="24"/>
        </w:rPr>
        <w:t xml:space="preserve"> </w:t>
      </w:r>
      <w:r w:rsidRPr="00CD4245">
        <w:rPr>
          <w:rFonts w:ascii="Arial" w:hAnsi="Arial" w:cs="Arial"/>
          <w:sz w:val="24"/>
          <w:szCs w:val="24"/>
        </w:rPr>
        <w:t>et al. (20</w:t>
      </w:r>
      <w:r>
        <w:rPr>
          <w:rFonts w:ascii="Arial" w:hAnsi="Arial" w:cs="Arial" w:hint="eastAsia"/>
          <w:sz w:val="24"/>
          <w:szCs w:val="24"/>
        </w:rPr>
        <w:t>23</w:t>
      </w:r>
      <w:r w:rsidRPr="00CD4245">
        <w:rPr>
          <w:rFonts w:ascii="Arial" w:hAnsi="Arial" w:cs="Arial"/>
          <w:sz w:val="24"/>
          <w:szCs w:val="24"/>
        </w:rPr>
        <w:t>)</w:t>
      </w:r>
      <w:r>
        <w:rPr>
          <w:rFonts w:ascii="Arial" w:hAnsi="Arial" w:cs="Arial" w:hint="eastAsia"/>
          <w:sz w:val="24"/>
          <w:szCs w:val="24"/>
          <w:vertAlign w:val="superscript"/>
        </w:rPr>
        <w:t>10</w:t>
      </w:r>
    </w:p>
    <w:p w14:paraId="5F290CC1" w14:textId="0EE16A3C" w:rsidR="00174BED" w:rsidRPr="00CD4245" w:rsidRDefault="002A1A5F" w:rsidP="002A1A5F">
      <w:pPr>
        <w:spacing w:line="360" w:lineRule="auto"/>
        <w:jc w:val="left"/>
        <w:rPr>
          <w:rFonts w:ascii="Arial" w:hAnsi="Arial" w:cs="Arial"/>
          <w:sz w:val="24"/>
          <w:szCs w:val="24"/>
        </w:rPr>
      </w:pPr>
      <w:r>
        <w:rPr>
          <w:rFonts w:ascii="Arial" w:hAnsi="Arial" w:cs="Arial"/>
          <w:sz w:val="24"/>
          <w:szCs w:val="24"/>
        </w:rPr>
        <w:t>Therefore,</w:t>
      </w:r>
      <w:r w:rsidRPr="009275BA">
        <w:rPr>
          <w:rFonts w:ascii="Arial" w:hAnsi="Arial" w:cs="Arial"/>
          <w:sz w:val="24"/>
          <w:szCs w:val="24"/>
        </w:rPr>
        <w:t xml:space="preserve"> I noticed </w:t>
      </w:r>
      <w:r>
        <w:rPr>
          <w:rFonts w:ascii="Arial" w:hAnsi="Arial" w:cs="Arial" w:hint="eastAsia"/>
          <w:sz w:val="24"/>
          <w:szCs w:val="24"/>
        </w:rPr>
        <w:t xml:space="preserve">Shreya </w:t>
      </w:r>
      <w:proofErr w:type="spellStart"/>
      <w:r>
        <w:rPr>
          <w:rFonts w:ascii="Arial" w:hAnsi="Arial" w:cs="Arial" w:hint="eastAsia"/>
          <w:sz w:val="24"/>
          <w:szCs w:val="24"/>
        </w:rPr>
        <w:t>Mrig</w:t>
      </w:r>
      <w:proofErr w:type="spellEnd"/>
      <w:r w:rsidRPr="009275BA">
        <w:rPr>
          <w:rFonts w:ascii="Arial" w:hAnsi="Arial" w:cs="Arial"/>
          <w:sz w:val="24"/>
          <w:szCs w:val="24"/>
        </w:rPr>
        <w:t xml:space="preserve"> article</w:t>
      </w:r>
      <w:r>
        <w:rPr>
          <w:rFonts w:ascii="Arial" w:hAnsi="Arial" w:cs="Arial" w:hint="eastAsia"/>
          <w:sz w:val="24"/>
          <w:szCs w:val="24"/>
        </w:rPr>
        <w:t xml:space="preserve">: </w:t>
      </w:r>
      <w:r w:rsidR="009275BA" w:rsidRPr="002A1A5F">
        <w:rPr>
          <w:rFonts w:ascii="Arial" w:hAnsi="Arial" w:cs="Arial"/>
          <w:sz w:val="24"/>
          <w:szCs w:val="24"/>
        </w:rPr>
        <w:t>She presented an important point that the coordination number and spatial structure of metal atoms can significantly influence the stability of the precursor</w:t>
      </w:r>
      <w:r w:rsidR="00A72A75">
        <w:rPr>
          <w:rFonts w:ascii="Arial" w:hAnsi="Arial" w:cs="Arial" w:hint="eastAsia"/>
          <w:sz w:val="24"/>
          <w:szCs w:val="24"/>
        </w:rPr>
        <w:t>.</w:t>
      </w:r>
      <w:r w:rsidR="00A72A75" w:rsidRPr="00A72A75">
        <w:t xml:space="preserve"> </w:t>
      </w:r>
      <w:r w:rsidR="00A72A75" w:rsidRPr="00A72A75">
        <w:rPr>
          <w:rFonts w:ascii="Arial" w:hAnsi="Arial" w:cs="Arial"/>
          <w:sz w:val="24"/>
          <w:szCs w:val="24"/>
        </w:rPr>
        <w:t>Generally, the less stable the prepared precursor, the lower its thermal decomposition temperature</w:t>
      </w:r>
      <w:r w:rsidR="009275BA" w:rsidRPr="002A1A5F">
        <w:rPr>
          <w:rFonts w:ascii="Arial" w:hAnsi="Arial" w:cs="Arial"/>
          <w:sz w:val="24"/>
          <w:szCs w:val="24"/>
        </w:rPr>
        <w:t>.</w:t>
      </w:r>
      <w:r w:rsidR="003229B9" w:rsidRPr="002A1A5F">
        <w:rPr>
          <w:rFonts w:ascii="Arial" w:hAnsi="Arial" w:cs="Arial" w:hint="eastAsia"/>
          <w:sz w:val="24"/>
          <w:szCs w:val="24"/>
        </w:rPr>
        <w:t xml:space="preserve"> I</w:t>
      </w:r>
      <w:r w:rsidR="003229B9" w:rsidRPr="003229B9">
        <w:rPr>
          <w:rFonts w:ascii="Arial" w:hAnsi="Arial" w:cs="Arial"/>
          <w:sz w:val="24"/>
          <w:szCs w:val="24"/>
        </w:rPr>
        <w:t xml:space="preserve">t was observed that the coordination number of the copper ion decreased with increasing steric bulk of the ligands. Specifically, compound 1 exhibited a hexacoordinate copper, compound 2 was pentacoordinate, and compound 3 was tetracoordinate. Notably, in all instances, the </w:t>
      </w:r>
      <w:proofErr w:type="spellStart"/>
      <w:r w:rsidR="003229B9" w:rsidRPr="003229B9">
        <w:rPr>
          <w:rFonts w:ascii="Arial" w:hAnsi="Arial" w:cs="Arial"/>
          <w:sz w:val="24"/>
          <w:szCs w:val="24"/>
        </w:rPr>
        <w:t>formate</w:t>
      </w:r>
      <w:proofErr w:type="spellEnd"/>
      <w:r w:rsidR="003229B9" w:rsidRPr="003229B9">
        <w:rPr>
          <w:rFonts w:ascii="Arial" w:hAnsi="Arial" w:cs="Arial"/>
          <w:sz w:val="24"/>
          <w:szCs w:val="24"/>
        </w:rPr>
        <w:t xml:space="preserve"> was never bound to Cu2+. In compound 1, all three ligands coordinated to the central copper ion </w:t>
      </w:r>
      <w:r w:rsidR="003229B9" w:rsidRPr="003229B9">
        <w:rPr>
          <w:rFonts w:ascii="Arial" w:hAnsi="Arial" w:cs="Arial"/>
          <w:sz w:val="24"/>
          <w:szCs w:val="24"/>
        </w:rPr>
        <w:lastRenderedPageBreak/>
        <w:t>in a bidentate manner. Due to steric constraints, the O2 and O3 atoms only weakly coordinated to the copper, which was evident from the interatomic distances (Cu–O1: 1.9387(11) Å, Cu–O2: 2.4734(14) Å, and Cu–O3: 2.5297(15) Å). The Cu–O1 bond length was significantly shorter than that found in a triflate analogue (Cu–O1: 1.960(2) Å), highlighting the critical role of both the ligand and counterion in determining the coordination environment.</w:t>
      </w:r>
    </w:p>
    <w:p w14:paraId="415E0CCA" w14:textId="77777777" w:rsidR="00CF2CD9" w:rsidRPr="00B35543" w:rsidRDefault="00CF2CD9" w:rsidP="00CF2CD9">
      <w:pPr>
        <w:spacing w:line="360" w:lineRule="auto"/>
        <w:jc w:val="center"/>
        <w:rPr>
          <w:rFonts w:ascii="Arial" w:hAnsi="Arial" w:cs="Arial"/>
        </w:rPr>
      </w:pPr>
      <w:r w:rsidRPr="00B35543">
        <w:rPr>
          <w:rFonts w:ascii="Arial" w:hAnsi="Arial" w:cs="Arial"/>
          <w:noProof/>
        </w:rPr>
        <w:drawing>
          <wp:inline distT="0" distB="0" distL="0" distR="0" wp14:anchorId="17E1964D" wp14:editId="658DEFAA">
            <wp:extent cx="5106838" cy="3736800"/>
            <wp:effectExtent l="0" t="0" r="0" b="0"/>
            <wp:docPr id="190556027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0272" name="图片 1" descr="图示, 示意图&#10;&#10;描述已自动生成"/>
                    <pic:cNvPicPr/>
                  </pic:nvPicPr>
                  <pic:blipFill>
                    <a:blip r:embed="rId11"/>
                    <a:stretch>
                      <a:fillRect/>
                    </a:stretch>
                  </pic:blipFill>
                  <pic:spPr>
                    <a:xfrm>
                      <a:off x="0" y="0"/>
                      <a:ext cx="5106838" cy="3736800"/>
                    </a:xfrm>
                    <a:prstGeom prst="rect">
                      <a:avLst/>
                    </a:prstGeom>
                  </pic:spPr>
                </pic:pic>
              </a:graphicData>
            </a:graphic>
          </wp:inline>
        </w:drawing>
      </w:r>
    </w:p>
    <w:p w14:paraId="501D876F" w14:textId="4618B06B" w:rsidR="00CF2CD9" w:rsidRPr="00B35543" w:rsidRDefault="00CF2CD9" w:rsidP="00CF2CD9">
      <w:pPr>
        <w:spacing w:line="360" w:lineRule="auto"/>
        <w:jc w:val="center"/>
        <w:rPr>
          <w:rFonts w:ascii="Arial" w:eastAsia="宋体" w:hAnsi="Arial" w:cs="Arial"/>
        </w:rPr>
      </w:pPr>
      <w:r w:rsidRPr="00B35543">
        <w:rPr>
          <w:rFonts w:ascii="Arial" w:eastAsia="宋体" w:hAnsi="Arial" w:cs="Arial"/>
        </w:rPr>
        <w:t xml:space="preserve">Figure . Summary of possible combinations </w:t>
      </w:r>
      <w:r>
        <w:rPr>
          <w:rFonts w:ascii="Arial" w:eastAsia="宋体" w:hAnsi="Arial" w:cs="Arial" w:hint="eastAsia"/>
        </w:rPr>
        <w:t>of literature review</w:t>
      </w:r>
    </w:p>
    <w:p w14:paraId="2578E1E7" w14:textId="77777777" w:rsidR="00174BED" w:rsidRPr="00CF2CD9" w:rsidRDefault="00174BED" w:rsidP="009275BA">
      <w:pPr>
        <w:spacing w:line="360" w:lineRule="auto"/>
        <w:jc w:val="left"/>
        <w:rPr>
          <w:rFonts w:ascii="Arial" w:hAnsi="Arial" w:cs="Arial"/>
          <w:sz w:val="24"/>
          <w:szCs w:val="24"/>
        </w:rPr>
      </w:pPr>
    </w:p>
    <w:p w14:paraId="0B214150" w14:textId="77777777" w:rsidR="00174BED" w:rsidRPr="00CD4245" w:rsidRDefault="00174BED" w:rsidP="009275BA">
      <w:pPr>
        <w:spacing w:line="360" w:lineRule="auto"/>
        <w:jc w:val="left"/>
        <w:rPr>
          <w:rFonts w:ascii="Arial" w:hAnsi="Arial" w:cs="Arial"/>
          <w:sz w:val="24"/>
          <w:szCs w:val="24"/>
        </w:rPr>
      </w:pPr>
    </w:p>
    <w:p w14:paraId="690459C4" w14:textId="77777777" w:rsidR="00174BED" w:rsidRPr="00CD4245" w:rsidRDefault="00174BED" w:rsidP="009275BA">
      <w:pPr>
        <w:spacing w:line="360" w:lineRule="auto"/>
        <w:jc w:val="left"/>
        <w:rPr>
          <w:rFonts w:ascii="Arial" w:hAnsi="Arial" w:cs="Arial"/>
          <w:sz w:val="24"/>
          <w:szCs w:val="24"/>
        </w:rPr>
      </w:pPr>
    </w:p>
    <w:p w14:paraId="502ABFF5" w14:textId="77777777" w:rsidR="00174BED" w:rsidRPr="00CD4245" w:rsidRDefault="00174BED" w:rsidP="009275BA">
      <w:pPr>
        <w:spacing w:line="360" w:lineRule="auto"/>
        <w:jc w:val="left"/>
        <w:rPr>
          <w:rFonts w:ascii="Arial" w:hAnsi="Arial" w:cs="Arial"/>
          <w:sz w:val="24"/>
          <w:szCs w:val="24"/>
        </w:rPr>
      </w:pPr>
    </w:p>
    <w:p w14:paraId="5C96CF4F" w14:textId="77777777" w:rsidR="00174BED" w:rsidRPr="00CD4245" w:rsidRDefault="00174BED" w:rsidP="009275BA">
      <w:pPr>
        <w:spacing w:line="360" w:lineRule="auto"/>
        <w:jc w:val="left"/>
        <w:rPr>
          <w:rFonts w:ascii="Arial" w:hAnsi="Arial" w:cs="Arial"/>
          <w:sz w:val="24"/>
          <w:szCs w:val="24"/>
        </w:rPr>
      </w:pPr>
    </w:p>
    <w:p w14:paraId="16E53D46" w14:textId="77777777" w:rsidR="00174BED" w:rsidRPr="00CD4245" w:rsidRDefault="00174BED" w:rsidP="009275BA">
      <w:pPr>
        <w:spacing w:line="360" w:lineRule="auto"/>
        <w:jc w:val="left"/>
        <w:rPr>
          <w:rFonts w:ascii="Arial" w:hAnsi="Arial" w:cs="Arial"/>
          <w:sz w:val="24"/>
          <w:szCs w:val="24"/>
        </w:rPr>
      </w:pPr>
    </w:p>
    <w:p w14:paraId="20D2D329" w14:textId="77777777" w:rsidR="00174BED" w:rsidRPr="00CD4245" w:rsidRDefault="00174BED" w:rsidP="009275BA">
      <w:pPr>
        <w:spacing w:line="360" w:lineRule="auto"/>
        <w:jc w:val="left"/>
        <w:rPr>
          <w:rFonts w:ascii="Arial" w:hAnsi="Arial" w:cs="Arial"/>
          <w:sz w:val="24"/>
          <w:szCs w:val="24"/>
        </w:rPr>
      </w:pPr>
    </w:p>
    <w:p w14:paraId="169FA22F" w14:textId="77777777" w:rsidR="00174BED" w:rsidRPr="00CD4245" w:rsidRDefault="00174BED" w:rsidP="009275BA">
      <w:pPr>
        <w:spacing w:line="360" w:lineRule="auto"/>
        <w:jc w:val="left"/>
        <w:rPr>
          <w:rFonts w:ascii="Arial" w:hAnsi="Arial" w:cs="Arial"/>
          <w:sz w:val="24"/>
          <w:szCs w:val="24"/>
        </w:rPr>
      </w:pPr>
    </w:p>
    <w:p w14:paraId="5E7A47FA" w14:textId="77777777" w:rsidR="00174BED" w:rsidRDefault="00174BED" w:rsidP="009275BA">
      <w:pPr>
        <w:spacing w:line="360" w:lineRule="auto"/>
        <w:jc w:val="left"/>
        <w:rPr>
          <w:rFonts w:ascii="Arial" w:hAnsi="Arial" w:cs="Arial"/>
          <w:sz w:val="24"/>
          <w:szCs w:val="24"/>
        </w:rPr>
      </w:pPr>
    </w:p>
    <w:p w14:paraId="52E751AC" w14:textId="77777777" w:rsidR="002A1A5F" w:rsidRPr="00CD4245" w:rsidRDefault="002A1A5F" w:rsidP="009275BA">
      <w:pPr>
        <w:spacing w:line="360" w:lineRule="auto"/>
        <w:jc w:val="left"/>
        <w:rPr>
          <w:rFonts w:ascii="Arial" w:hAnsi="Arial" w:cs="Arial"/>
          <w:sz w:val="24"/>
          <w:szCs w:val="24"/>
        </w:rPr>
      </w:pPr>
    </w:p>
    <w:p w14:paraId="61A2F519" w14:textId="59E6F319" w:rsidR="00174BED" w:rsidRDefault="002251A5" w:rsidP="009275BA">
      <w:pPr>
        <w:spacing w:line="360" w:lineRule="auto"/>
        <w:jc w:val="left"/>
        <w:rPr>
          <w:rFonts w:ascii="Arial" w:hAnsi="Arial" w:cs="Arial"/>
          <w:b/>
          <w:bCs/>
          <w:sz w:val="24"/>
          <w:szCs w:val="24"/>
        </w:rPr>
      </w:pPr>
      <w:r>
        <w:rPr>
          <w:rFonts w:ascii="Arial" w:hAnsi="Arial" w:cs="Arial" w:hint="eastAsia"/>
          <w:b/>
          <w:bCs/>
          <w:sz w:val="24"/>
          <w:szCs w:val="24"/>
        </w:rPr>
        <w:lastRenderedPageBreak/>
        <w:t>3.</w:t>
      </w:r>
      <w:r w:rsidR="00B757AD" w:rsidRPr="00B757AD">
        <w:rPr>
          <w:rFonts w:ascii="Arial" w:hAnsi="Arial" w:cs="Arial"/>
          <w:b/>
          <w:bCs/>
          <w:sz w:val="24"/>
          <w:szCs w:val="24"/>
        </w:rPr>
        <w:t>Methodology</w:t>
      </w:r>
    </w:p>
    <w:p w14:paraId="4C97EB57" w14:textId="594953E9" w:rsidR="002251A5" w:rsidRPr="002251A5" w:rsidRDefault="002251A5" w:rsidP="009275BA">
      <w:pPr>
        <w:spacing w:line="360" w:lineRule="auto"/>
        <w:jc w:val="left"/>
        <w:rPr>
          <w:rFonts w:ascii="Arial" w:hAnsi="Arial" w:cs="Arial"/>
          <w:sz w:val="24"/>
          <w:szCs w:val="24"/>
        </w:rPr>
      </w:pPr>
      <w:r w:rsidRPr="002251A5">
        <w:rPr>
          <w:rFonts w:ascii="Arial" w:hAnsi="Arial" w:cs="Arial" w:hint="eastAsia"/>
          <w:sz w:val="24"/>
          <w:szCs w:val="24"/>
        </w:rPr>
        <w:t xml:space="preserve">3.1 </w:t>
      </w:r>
      <w:r w:rsidR="00D87726">
        <w:rPr>
          <w:rFonts w:ascii="Arial" w:hAnsi="Arial" w:cs="Arial" w:hint="eastAsia"/>
          <w:sz w:val="24"/>
          <w:szCs w:val="24"/>
        </w:rPr>
        <w:t>S</w:t>
      </w:r>
      <w:r w:rsidRPr="002251A5">
        <w:rPr>
          <w:rFonts w:ascii="Arial" w:hAnsi="Arial" w:cs="Arial" w:hint="eastAsia"/>
          <w:sz w:val="24"/>
          <w:szCs w:val="24"/>
        </w:rPr>
        <w:t>intering process</w:t>
      </w:r>
    </w:p>
    <w:p w14:paraId="2E7A4C48" w14:textId="6CADD169" w:rsidR="00174BED" w:rsidRPr="00CD4245" w:rsidRDefault="002251A5" w:rsidP="009275BA">
      <w:pPr>
        <w:spacing w:line="360" w:lineRule="auto"/>
        <w:jc w:val="left"/>
        <w:rPr>
          <w:rFonts w:ascii="Arial" w:hAnsi="Arial" w:cs="Arial"/>
          <w:sz w:val="24"/>
          <w:szCs w:val="24"/>
        </w:rPr>
      </w:pPr>
      <w:r w:rsidRPr="002251A5">
        <w:rPr>
          <w:rFonts w:ascii="Arial" w:hAnsi="Arial" w:cs="Arial"/>
          <w:sz w:val="24"/>
          <w:szCs w:val="24"/>
        </w:rPr>
        <w:t>At high temperature, the solid particles are bonded to each other, the grains grow, the voids (pores) and the grain boundaries gradually decrease, and through the transfer of materials, the total volume shrinks, the density increases, and finally becomes a dense polycrystalline sintered body with a certain microstructure, which is called sintering.</w:t>
      </w:r>
    </w:p>
    <w:p w14:paraId="6D799535" w14:textId="4AB9B656" w:rsidR="00174BED" w:rsidRPr="00CD4245" w:rsidRDefault="0037343D" w:rsidP="009275BA">
      <w:pPr>
        <w:spacing w:line="360" w:lineRule="auto"/>
        <w:jc w:val="left"/>
        <w:rPr>
          <w:rFonts w:ascii="Arial" w:hAnsi="Arial" w:cs="Arial"/>
          <w:sz w:val="24"/>
          <w:szCs w:val="24"/>
        </w:rPr>
      </w:pPr>
      <w:r>
        <w:rPr>
          <w:rFonts w:ascii="Arial" w:hAnsi="Arial" w:cs="Arial" w:hint="eastAsia"/>
          <w:sz w:val="24"/>
          <w:szCs w:val="24"/>
        </w:rPr>
        <w:t>3.2</w:t>
      </w:r>
      <w:r w:rsidR="000C1667">
        <w:rPr>
          <w:rFonts w:ascii="Arial" w:hAnsi="Arial" w:cs="Arial" w:hint="eastAsia"/>
          <w:sz w:val="24"/>
          <w:szCs w:val="24"/>
        </w:rPr>
        <w:t xml:space="preserve"> </w:t>
      </w:r>
      <w:r w:rsidR="000C1667" w:rsidRPr="000C1667">
        <w:rPr>
          <w:rFonts w:ascii="Arial" w:hAnsi="Arial" w:cs="Arial"/>
          <w:sz w:val="24"/>
          <w:szCs w:val="24"/>
        </w:rPr>
        <w:t>X-Ray Diffraction</w:t>
      </w:r>
    </w:p>
    <w:p w14:paraId="6EC631F5" w14:textId="2DC2D9DB" w:rsidR="00174BED" w:rsidRPr="00CD4245" w:rsidRDefault="0037343D" w:rsidP="009275BA">
      <w:pPr>
        <w:spacing w:line="360" w:lineRule="auto"/>
        <w:jc w:val="left"/>
        <w:rPr>
          <w:rFonts w:ascii="Arial" w:hAnsi="Arial" w:cs="Arial"/>
          <w:sz w:val="24"/>
          <w:szCs w:val="24"/>
        </w:rPr>
      </w:pPr>
      <w:r w:rsidRPr="0037343D">
        <w:rPr>
          <w:rFonts w:ascii="Arial" w:hAnsi="Arial" w:cs="Arial"/>
          <w:sz w:val="24"/>
          <w:szCs w:val="24"/>
        </w:rPr>
        <w:t>XRD is one of the characterization methods used in this study. By emitting X-rays, different phases in the material are identified, lattice parameters are calculated, and the spacing between atomic layers is calculated</w:t>
      </w:r>
      <w:r>
        <w:rPr>
          <w:rFonts w:ascii="Arial" w:hAnsi="Arial" w:cs="Arial" w:hint="eastAsia"/>
          <w:sz w:val="24"/>
          <w:szCs w:val="24"/>
        </w:rPr>
        <w:t>.</w:t>
      </w:r>
    </w:p>
    <w:p w14:paraId="358E143B" w14:textId="094C4840" w:rsidR="00174BED" w:rsidRPr="00CD4245" w:rsidRDefault="00DC6C1F" w:rsidP="009275BA">
      <w:pPr>
        <w:spacing w:line="360" w:lineRule="auto"/>
        <w:jc w:val="left"/>
        <w:rPr>
          <w:rFonts w:ascii="Arial" w:hAnsi="Arial" w:cs="Arial"/>
          <w:sz w:val="24"/>
          <w:szCs w:val="24"/>
        </w:rPr>
      </w:pPr>
      <w:r>
        <w:rPr>
          <w:rFonts w:ascii="Arial" w:hAnsi="Arial" w:cs="Arial" w:hint="eastAsia"/>
          <w:sz w:val="24"/>
          <w:szCs w:val="24"/>
        </w:rPr>
        <w:t xml:space="preserve">3.3 </w:t>
      </w:r>
      <w:r w:rsidR="00390378">
        <w:rPr>
          <w:rFonts w:ascii="Arial" w:hAnsi="Arial" w:cs="Arial" w:hint="eastAsia"/>
          <w:sz w:val="24"/>
          <w:szCs w:val="24"/>
        </w:rPr>
        <w:t>C</w:t>
      </w:r>
      <w:r w:rsidRPr="00DC6C1F">
        <w:rPr>
          <w:rFonts w:ascii="Arial" w:hAnsi="Arial" w:cs="Arial"/>
          <w:sz w:val="24"/>
          <w:szCs w:val="24"/>
        </w:rPr>
        <w:t>ontact angle</w:t>
      </w:r>
    </w:p>
    <w:p w14:paraId="0462D4B4" w14:textId="1C004797" w:rsidR="00174BED" w:rsidRDefault="00DC6C1F" w:rsidP="009275BA">
      <w:pPr>
        <w:spacing w:line="360" w:lineRule="auto"/>
        <w:jc w:val="left"/>
        <w:rPr>
          <w:rFonts w:ascii="Arial" w:hAnsi="Arial" w:cs="Arial"/>
          <w:sz w:val="24"/>
          <w:szCs w:val="24"/>
        </w:rPr>
      </w:pPr>
      <w:r w:rsidRPr="00DC6C1F">
        <w:rPr>
          <w:rFonts w:ascii="Arial" w:hAnsi="Arial" w:cs="Arial"/>
          <w:sz w:val="24"/>
          <w:szCs w:val="24"/>
        </w:rPr>
        <w:t>The contact angle is the angle formed at the junction of a solid, liquid, and gas interface, specifically at the liquid-solid interface and the gas-liquid interface. A small contact angle between the ink droplet and the substrate is crucial for printing clear conductive patterns. The contact angle depends on the surface energies of the droplet and the substrate, as well as the substrate's surface roughness. The closer the surface energies of the droplet and substrate and the smoother the substrate surface, the smaller the contact angle. Surfactants can also reduce the contact angle.</w:t>
      </w:r>
    </w:p>
    <w:p w14:paraId="10B7070C" w14:textId="3C3D4646" w:rsidR="004537CF" w:rsidRDefault="004537CF" w:rsidP="009275BA">
      <w:pPr>
        <w:spacing w:line="360" w:lineRule="auto"/>
        <w:jc w:val="left"/>
        <w:rPr>
          <w:rFonts w:ascii="Arial" w:hAnsi="Arial" w:cs="Arial"/>
          <w:sz w:val="24"/>
          <w:szCs w:val="24"/>
        </w:rPr>
      </w:pPr>
      <w:r>
        <w:rPr>
          <w:rFonts w:ascii="Arial" w:hAnsi="Arial" w:cs="Arial" w:hint="eastAsia"/>
          <w:sz w:val="24"/>
          <w:szCs w:val="24"/>
        </w:rPr>
        <w:t xml:space="preserve">3.4 </w:t>
      </w:r>
      <w:r w:rsidR="00F90225" w:rsidRPr="00F90225">
        <w:rPr>
          <w:rFonts w:ascii="Arial" w:hAnsi="Arial" w:cs="Arial"/>
          <w:sz w:val="24"/>
          <w:szCs w:val="24"/>
        </w:rPr>
        <w:t>Scanning Electron Microscopy (SEM)</w:t>
      </w:r>
    </w:p>
    <w:p w14:paraId="43DA2414" w14:textId="41396862" w:rsidR="00F90225" w:rsidRPr="00CD4245" w:rsidRDefault="00053B69" w:rsidP="000E1762">
      <w:pPr>
        <w:spacing w:line="360" w:lineRule="auto"/>
        <w:jc w:val="left"/>
        <w:rPr>
          <w:rFonts w:ascii="Arial" w:hAnsi="Arial" w:cs="Arial"/>
          <w:sz w:val="24"/>
          <w:szCs w:val="24"/>
        </w:rPr>
      </w:pPr>
      <w:r w:rsidRPr="00053B69">
        <w:rPr>
          <w:rFonts w:ascii="Arial" w:hAnsi="Arial" w:cs="Arial"/>
          <w:sz w:val="24"/>
          <w:szCs w:val="24"/>
        </w:rPr>
        <w:t>S</w:t>
      </w:r>
      <w:r>
        <w:rPr>
          <w:rFonts w:ascii="Arial" w:hAnsi="Arial" w:cs="Arial" w:hint="eastAsia"/>
          <w:sz w:val="24"/>
          <w:szCs w:val="24"/>
        </w:rPr>
        <w:t xml:space="preserve">EM </w:t>
      </w:r>
      <w:r w:rsidRPr="00053B69">
        <w:rPr>
          <w:rFonts w:ascii="Arial" w:hAnsi="Arial" w:cs="Arial"/>
          <w:sz w:val="24"/>
          <w:szCs w:val="24"/>
        </w:rPr>
        <w:t>operates by focusing a beam of electrons, generated by an electron gun, onto the sample.</w:t>
      </w:r>
      <w:r w:rsidR="000E1762">
        <w:rPr>
          <w:rFonts w:ascii="Arial" w:hAnsi="Arial" w:cs="Arial" w:hint="eastAsia"/>
          <w:sz w:val="24"/>
          <w:szCs w:val="24"/>
        </w:rPr>
        <w:t xml:space="preserve"> </w:t>
      </w:r>
      <w:r w:rsidRPr="00053B69">
        <w:rPr>
          <w:rFonts w:ascii="Arial" w:hAnsi="Arial" w:cs="Arial"/>
          <w:sz w:val="24"/>
          <w:szCs w:val="24"/>
        </w:rPr>
        <w:t>Condenser lenses are used to narrow and control this beam.  Scanning coils then direct the electron beam to scan across the sample's surface in a raster pattern. As the focused electron beam interacts with the sample, it produces various signals. These signals are detected and processed to form an image, which is displayed on a screen, allowing for detailed analysis of the sample's surface structure and composition.</w:t>
      </w:r>
    </w:p>
    <w:p w14:paraId="72780C95" w14:textId="6ACEB245" w:rsidR="00174BED" w:rsidRPr="00CD4245" w:rsidRDefault="00A305B2" w:rsidP="009275BA">
      <w:pPr>
        <w:spacing w:line="360" w:lineRule="auto"/>
        <w:jc w:val="left"/>
        <w:rPr>
          <w:rFonts w:ascii="Arial" w:hAnsi="Arial" w:cs="Arial"/>
          <w:sz w:val="24"/>
          <w:szCs w:val="24"/>
        </w:rPr>
      </w:pPr>
      <w:r>
        <w:rPr>
          <w:rFonts w:ascii="Arial" w:hAnsi="Arial" w:cs="Arial" w:hint="eastAsia"/>
          <w:sz w:val="24"/>
          <w:szCs w:val="24"/>
        </w:rPr>
        <w:t>3.</w:t>
      </w:r>
      <w:r w:rsidR="004537CF">
        <w:rPr>
          <w:rFonts w:ascii="Arial" w:hAnsi="Arial" w:cs="Arial" w:hint="eastAsia"/>
          <w:sz w:val="24"/>
          <w:szCs w:val="24"/>
        </w:rPr>
        <w:t>5</w:t>
      </w:r>
      <w:r>
        <w:rPr>
          <w:rFonts w:ascii="Arial" w:hAnsi="Arial" w:cs="Arial" w:hint="eastAsia"/>
          <w:sz w:val="24"/>
          <w:szCs w:val="24"/>
        </w:rPr>
        <w:t xml:space="preserve"> </w:t>
      </w:r>
      <w:r w:rsidR="00AC4348">
        <w:rPr>
          <w:rFonts w:ascii="Arial" w:hAnsi="Arial" w:cs="Arial" w:hint="eastAsia"/>
          <w:sz w:val="24"/>
          <w:szCs w:val="24"/>
        </w:rPr>
        <w:t>D</w:t>
      </w:r>
      <w:r>
        <w:rPr>
          <w:rFonts w:ascii="Arial" w:hAnsi="Arial" w:cs="Arial" w:hint="eastAsia"/>
          <w:sz w:val="24"/>
          <w:szCs w:val="24"/>
        </w:rPr>
        <w:t>rop coating</w:t>
      </w:r>
    </w:p>
    <w:p w14:paraId="2848784A" w14:textId="1D7CF607" w:rsidR="00174BED" w:rsidRPr="00CD4245" w:rsidRDefault="00A305B2" w:rsidP="009275BA">
      <w:pPr>
        <w:spacing w:line="360" w:lineRule="auto"/>
        <w:jc w:val="left"/>
        <w:rPr>
          <w:rFonts w:ascii="Arial" w:hAnsi="Arial" w:cs="Arial"/>
          <w:sz w:val="24"/>
          <w:szCs w:val="24"/>
        </w:rPr>
      </w:pPr>
      <w:r w:rsidRPr="00A305B2">
        <w:rPr>
          <w:rFonts w:ascii="Arial" w:hAnsi="Arial" w:cs="Arial"/>
          <w:sz w:val="24"/>
          <w:szCs w:val="24"/>
        </w:rPr>
        <w:t>Dr</w:t>
      </w:r>
      <w:r>
        <w:rPr>
          <w:rFonts w:ascii="Arial" w:hAnsi="Arial" w:cs="Arial" w:hint="eastAsia"/>
          <w:sz w:val="24"/>
          <w:szCs w:val="24"/>
        </w:rPr>
        <w:t>o</w:t>
      </w:r>
      <w:r w:rsidRPr="00A305B2">
        <w:rPr>
          <w:rFonts w:ascii="Arial" w:hAnsi="Arial" w:cs="Arial"/>
          <w:sz w:val="24"/>
          <w:szCs w:val="24"/>
        </w:rPr>
        <w:t xml:space="preserve">p coating is a deposition technique in which a small liquid solution is </w:t>
      </w:r>
      <w:r w:rsidRPr="00A305B2">
        <w:rPr>
          <w:rFonts w:ascii="Arial" w:hAnsi="Arial" w:cs="Arial"/>
          <w:sz w:val="24"/>
          <w:szCs w:val="24"/>
        </w:rPr>
        <w:lastRenderedPageBreak/>
        <w:t>dropped onto the substrate. The solution diffuses outward under the action of surface tension and gravity, forming a uniform film as the solvent evaporates. It is commonly used to prepare films or coatings in a laboratory environment. It is particularly useful for depositing materials over small areas and is often used in applications such as sensors, organic electronics and nanomaterials.</w:t>
      </w:r>
    </w:p>
    <w:p w14:paraId="2652D3EA" w14:textId="2D29C613" w:rsidR="00174BED" w:rsidRDefault="009D0C73" w:rsidP="009275BA">
      <w:pPr>
        <w:spacing w:line="360" w:lineRule="auto"/>
        <w:jc w:val="left"/>
        <w:rPr>
          <w:rFonts w:ascii="Arial" w:hAnsi="Arial" w:cs="Arial"/>
          <w:sz w:val="24"/>
          <w:szCs w:val="24"/>
        </w:rPr>
      </w:pPr>
      <w:r>
        <w:rPr>
          <w:rFonts w:ascii="Arial" w:hAnsi="Arial" w:cs="Arial" w:hint="eastAsia"/>
          <w:sz w:val="24"/>
          <w:szCs w:val="24"/>
        </w:rPr>
        <w:t>3.</w:t>
      </w:r>
      <w:r w:rsidR="004537CF">
        <w:rPr>
          <w:rFonts w:ascii="Arial" w:hAnsi="Arial" w:cs="Arial" w:hint="eastAsia"/>
          <w:sz w:val="24"/>
          <w:szCs w:val="24"/>
        </w:rPr>
        <w:t>6</w:t>
      </w:r>
      <w:r>
        <w:rPr>
          <w:rFonts w:ascii="Arial" w:hAnsi="Arial" w:cs="Arial" w:hint="eastAsia"/>
          <w:sz w:val="24"/>
          <w:szCs w:val="24"/>
        </w:rPr>
        <w:t xml:space="preserve"> Spin coating</w:t>
      </w:r>
    </w:p>
    <w:p w14:paraId="4021AF98" w14:textId="2A984292" w:rsidR="009D0C73" w:rsidRPr="00CD4245" w:rsidRDefault="009D0C73" w:rsidP="009275BA">
      <w:pPr>
        <w:spacing w:line="360" w:lineRule="auto"/>
        <w:jc w:val="left"/>
        <w:rPr>
          <w:rFonts w:ascii="Arial" w:hAnsi="Arial" w:cs="Arial"/>
          <w:sz w:val="24"/>
          <w:szCs w:val="24"/>
        </w:rPr>
      </w:pPr>
      <w:r w:rsidRPr="009D0C73">
        <w:rPr>
          <w:rFonts w:ascii="Arial" w:hAnsi="Arial" w:cs="Arial"/>
          <w:sz w:val="24"/>
          <w:szCs w:val="24"/>
        </w:rPr>
        <w:t>In the spin-coating process, an initial ink droplet is placed onto the substrate. The substrate is then spun at high speed, causing the ink to spread evenly into a thin liquid film due to the centrifugal force generated by the rotation.</w:t>
      </w:r>
    </w:p>
    <w:p w14:paraId="403199C0" w14:textId="18FFCB1E" w:rsidR="00174BED" w:rsidRPr="00CD4245" w:rsidRDefault="004537CF" w:rsidP="009275BA">
      <w:pPr>
        <w:spacing w:line="360" w:lineRule="auto"/>
        <w:jc w:val="left"/>
        <w:rPr>
          <w:rFonts w:ascii="Arial" w:hAnsi="Arial" w:cs="Arial"/>
          <w:sz w:val="24"/>
          <w:szCs w:val="24"/>
        </w:rPr>
      </w:pPr>
      <w:r>
        <w:rPr>
          <w:rFonts w:ascii="Arial" w:hAnsi="Arial" w:cs="Arial" w:hint="eastAsia"/>
          <w:sz w:val="24"/>
          <w:szCs w:val="24"/>
        </w:rPr>
        <w:t>3.7 Coffee ring effect</w:t>
      </w:r>
    </w:p>
    <w:p w14:paraId="3087C7ED" w14:textId="58CB5F00" w:rsidR="00E67D7D" w:rsidRPr="00E67D7D" w:rsidRDefault="00E67D7D" w:rsidP="00E67D7D">
      <w:pPr>
        <w:spacing w:line="360" w:lineRule="auto"/>
        <w:jc w:val="left"/>
        <w:rPr>
          <w:rFonts w:ascii="Arial" w:hAnsi="Arial" w:cs="Arial"/>
          <w:sz w:val="24"/>
          <w:szCs w:val="24"/>
        </w:rPr>
      </w:pPr>
      <w:r w:rsidRPr="00E67D7D">
        <w:rPr>
          <w:rFonts w:ascii="Arial" w:hAnsi="Arial" w:cs="Arial"/>
          <w:sz w:val="24"/>
          <w:szCs w:val="24"/>
        </w:rPr>
        <w:t>Potential conductive particles undergo decomposition at temperatures well below the actual melting point of the metal, precipitating and forming a continuous conductive pattern. During this process, the contact area between the ink and the substrate changes due to the diffusion of precursors and uneven solvent evaporation, which can degrade the quality of the printed pattern. For instance, some printed conductive films may form a coffee ring pattern because the evaporation rate is higher at the edges. In such cases, particles in the conductive ink are drawn to the perimeter of the droplet by capillary action, resulting in poor conductivity.</w:t>
      </w:r>
    </w:p>
    <w:p w14:paraId="78455151" w14:textId="1CBDAA24" w:rsidR="00E67D7D" w:rsidRPr="00E67D7D" w:rsidRDefault="00E67D7D" w:rsidP="00E67D7D">
      <w:pPr>
        <w:spacing w:line="360" w:lineRule="auto"/>
        <w:jc w:val="left"/>
        <w:rPr>
          <w:rFonts w:ascii="Arial" w:hAnsi="Arial" w:cs="Arial"/>
          <w:sz w:val="24"/>
          <w:szCs w:val="24"/>
        </w:rPr>
      </w:pPr>
      <w:r w:rsidRPr="00E67D7D">
        <w:rPr>
          <w:rFonts w:ascii="Arial" w:hAnsi="Arial" w:cs="Arial"/>
          <w:sz w:val="24"/>
          <w:szCs w:val="24"/>
        </w:rPr>
        <w:t>To avoid the coffee ring effect, increasing the ink's saturation can reduce particle mobility and prevent accumulation at the edges. However, high-viscosity ink can cause nozzle clogging during inkjet printing and lead to large holes and uneven surfaces during printing and decomposition. Uno et al. found that higher evaporation rates at the droplet edges are a primary cause of the coffee ring effect</w:t>
      </w:r>
      <w:r w:rsidR="00A9503C" w:rsidRPr="00A9503C">
        <w:rPr>
          <w:rFonts w:ascii="Arial" w:hAnsi="Arial" w:cs="Arial" w:hint="eastAsia"/>
          <w:sz w:val="24"/>
          <w:szCs w:val="24"/>
          <w:vertAlign w:val="superscript"/>
        </w:rPr>
        <w:t>11</w:t>
      </w:r>
      <w:r w:rsidRPr="00E67D7D">
        <w:rPr>
          <w:rFonts w:ascii="Arial" w:hAnsi="Arial" w:cs="Arial"/>
          <w:sz w:val="24"/>
          <w:szCs w:val="24"/>
        </w:rPr>
        <w:t>. To counteract this uneven evaporation, surfactants can be added to the base fluid to influence internal flow and control droplet geometry.</w:t>
      </w:r>
    </w:p>
    <w:p w14:paraId="2AEF5144" w14:textId="56D414F7" w:rsidR="00174BED" w:rsidRPr="00CD4245" w:rsidRDefault="00E67D7D" w:rsidP="009275BA">
      <w:pPr>
        <w:spacing w:line="360" w:lineRule="auto"/>
        <w:jc w:val="left"/>
        <w:rPr>
          <w:rFonts w:ascii="Arial" w:hAnsi="Arial" w:cs="Arial"/>
          <w:sz w:val="24"/>
          <w:szCs w:val="24"/>
        </w:rPr>
      </w:pPr>
      <w:r w:rsidRPr="00E67D7D">
        <w:rPr>
          <w:rFonts w:ascii="Arial" w:hAnsi="Arial" w:cs="Arial"/>
          <w:sz w:val="24"/>
          <w:szCs w:val="24"/>
        </w:rPr>
        <w:t>In 2012, Still et al. discovered that adding sodium dodecyl sulfate (SDS) led to more uniform deposition of colloidal particles after evaporation</w:t>
      </w:r>
      <w:r w:rsidR="00A9503C" w:rsidRPr="00A9503C">
        <w:rPr>
          <w:rFonts w:ascii="Arial" w:hAnsi="Arial" w:cs="Arial" w:hint="eastAsia"/>
          <w:sz w:val="24"/>
          <w:szCs w:val="24"/>
          <w:vertAlign w:val="superscript"/>
        </w:rPr>
        <w:t>12</w:t>
      </w:r>
      <w:r w:rsidRPr="00E67D7D">
        <w:rPr>
          <w:rFonts w:ascii="Arial" w:hAnsi="Arial" w:cs="Arial"/>
          <w:sz w:val="24"/>
          <w:szCs w:val="24"/>
        </w:rPr>
        <w:t xml:space="preserve">. SDS induces Marangoni flow, causing particles to flow back toward the center of the droplet </w:t>
      </w:r>
      <w:r w:rsidRPr="00E67D7D">
        <w:rPr>
          <w:rFonts w:ascii="Arial" w:hAnsi="Arial" w:cs="Arial"/>
          <w:sz w:val="24"/>
          <w:szCs w:val="24"/>
        </w:rPr>
        <w:lastRenderedPageBreak/>
        <w:t xml:space="preserve">due to surface tension, preventing deposition at the droplet edges. Later, </w:t>
      </w:r>
      <w:proofErr w:type="spellStart"/>
      <w:r w:rsidRPr="00E67D7D">
        <w:rPr>
          <w:rFonts w:ascii="Arial" w:hAnsi="Arial" w:cs="Arial"/>
          <w:sz w:val="24"/>
          <w:szCs w:val="24"/>
        </w:rPr>
        <w:t>Titkov</w:t>
      </w:r>
      <w:proofErr w:type="spellEnd"/>
      <w:r w:rsidRPr="00E67D7D">
        <w:rPr>
          <w:rFonts w:ascii="Arial" w:hAnsi="Arial" w:cs="Arial"/>
          <w:sz w:val="24"/>
          <w:szCs w:val="24"/>
        </w:rPr>
        <w:t xml:space="preserve"> et al. investigated the interaction between polymeric surfactants and organic silver salts in Ag NP ink, finding that it enhanced the dispersion of silver nanoparticles in the solvent, providing the low viscosity required for inkjet printing and better pattern quality. However, the addition of surfactants typically results in higher sintering temperatures and lower conductivity, so careful consideration is needed when choosing surfactants for conductive inks.</w:t>
      </w:r>
    </w:p>
    <w:p w14:paraId="3087CE7D" w14:textId="59FFE69B" w:rsidR="00174BED" w:rsidRPr="00CD4245" w:rsidRDefault="000E1762" w:rsidP="009275BA">
      <w:pPr>
        <w:spacing w:line="360" w:lineRule="auto"/>
        <w:jc w:val="left"/>
        <w:rPr>
          <w:rFonts w:ascii="Arial" w:hAnsi="Arial" w:cs="Arial"/>
          <w:sz w:val="24"/>
          <w:szCs w:val="24"/>
        </w:rPr>
      </w:pPr>
      <w:r w:rsidRPr="000E1762">
        <w:rPr>
          <w:rFonts w:ascii="Arial" w:hAnsi="Arial" w:cs="Arial"/>
          <w:noProof/>
          <w:sz w:val="24"/>
          <w:szCs w:val="24"/>
        </w:rPr>
        <w:drawing>
          <wp:inline distT="0" distB="0" distL="0" distR="0" wp14:anchorId="381A5934" wp14:editId="1DCE96BF">
            <wp:extent cx="5274310" cy="1883410"/>
            <wp:effectExtent l="0" t="0" r="2540" b="2540"/>
            <wp:docPr id="1476934710" name="图片 1" descr="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4710" name="图片 1" descr="白板&#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883410"/>
                    </a:xfrm>
                    <a:prstGeom prst="rect">
                      <a:avLst/>
                    </a:prstGeom>
                    <a:noFill/>
                    <a:ln>
                      <a:noFill/>
                    </a:ln>
                  </pic:spPr>
                </pic:pic>
              </a:graphicData>
            </a:graphic>
          </wp:inline>
        </w:drawing>
      </w:r>
    </w:p>
    <w:p w14:paraId="1406D569" w14:textId="297AD575" w:rsidR="000E1762" w:rsidRPr="000E1762" w:rsidRDefault="000E1762" w:rsidP="000E1762">
      <w:pPr>
        <w:spacing w:line="360" w:lineRule="auto"/>
        <w:jc w:val="left"/>
        <w:rPr>
          <w:rFonts w:ascii="Arial" w:hAnsi="Arial" w:cs="Arial"/>
          <w:sz w:val="24"/>
          <w:szCs w:val="24"/>
        </w:rPr>
      </w:pPr>
      <w:r w:rsidRPr="000E1762">
        <w:rPr>
          <w:rFonts w:ascii="Arial" w:hAnsi="Arial" w:cs="Arial"/>
          <w:sz w:val="24"/>
          <w:szCs w:val="24"/>
        </w:rPr>
        <w:t xml:space="preserve">Figure . Coffee ring effect </w:t>
      </w:r>
      <w:r>
        <w:rPr>
          <w:rFonts w:ascii="Arial" w:hAnsi="Arial" w:cs="Arial" w:hint="eastAsia"/>
          <w:sz w:val="24"/>
          <w:szCs w:val="24"/>
        </w:rPr>
        <w:t>of</w:t>
      </w:r>
      <w:r w:rsidRPr="000E1762">
        <w:rPr>
          <w:rFonts w:ascii="Arial" w:hAnsi="Arial" w:cs="Arial"/>
          <w:sz w:val="24"/>
          <w:szCs w:val="24"/>
        </w:rPr>
        <w:t xml:space="preserve"> Cu</w:t>
      </w:r>
      <w:r>
        <w:rPr>
          <w:rFonts w:ascii="Arial" w:hAnsi="Arial" w:cs="Arial" w:hint="eastAsia"/>
          <w:sz w:val="24"/>
          <w:szCs w:val="24"/>
        </w:rPr>
        <w:t xml:space="preserve"> and Ag</w:t>
      </w:r>
      <w:r w:rsidRPr="000E1762">
        <w:rPr>
          <w:rFonts w:ascii="Arial" w:hAnsi="Arial" w:cs="Arial"/>
          <w:sz w:val="24"/>
          <w:szCs w:val="24"/>
        </w:rPr>
        <w:t xml:space="preserve"> films deposited on</w:t>
      </w:r>
      <w:r>
        <w:rPr>
          <w:rFonts w:ascii="Arial" w:hAnsi="Arial" w:cs="Arial" w:hint="eastAsia"/>
          <w:sz w:val="24"/>
          <w:szCs w:val="24"/>
        </w:rPr>
        <w:t xml:space="preserve"> glass</w:t>
      </w:r>
      <w:r w:rsidRPr="000E1762">
        <w:rPr>
          <w:rFonts w:ascii="Arial" w:hAnsi="Arial" w:cs="Arial"/>
          <w:sz w:val="24"/>
          <w:szCs w:val="24"/>
        </w:rPr>
        <w:t xml:space="preserve"> </w:t>
      </w:r>
    </w:p>
    <w:p w14:paraId="35B1E46E" w14:textId="1830A8F6" w:rsidR="00174BED" w:rsidRPr="00CD4245" w:rsidRDefault="000E1762" w:rsidP="000E1762">
      <w:pPr>
        <w:spacing w:line="360" w:lineRule="auto"/>
        <w:jc w:val="left"/>
        <w:rPr>
          <w:rFonts w:ascii="Arial" w:hAnsi="Arial" w:cs="Arial"/>
          <w:sz w:val="24"/>
          <w:szCs w:val="24"/>
        </w:rPr>
      </w:pPr>
      <w:r>
        <w:rPr>
          <w:rFonts w:ascii="Arial" w:hAnsi="Arial" w:cs="Arial"/>
          <w:sz w:val="24"/>
          <w:szCs w:val="24"/>
        </w:rPr>
        <w:t>D</w:t>
      </w:r>
      <w:r>
        <w:rPr>
          <w:rFonts w:ascii="Arial" w:hAnsi="Arial" w:cs="Arial" w:hint="eastAsia"/>
          <w:sz w:val="24"/>
          <w:szCs w:val="24"/>
        </w:rPr>
        <w:t>rop coating</w:t>
      </w:r>
      <w:r w:rsidRPr="000E1762">
        <w:rPr>
          <w:rFonts w:ascii="Arial" w:hAnsi="Arial" w:cs="Arial"/>
          <w:sz w:val="24"/>
          <w:szCs w:val="24"/>
        </w:rPr>
        <w:t>, respectively at 150 °C</w:t>
      </w:r>
    </w:p>
    <w:p w14:paraId="69F2C953" w14:textId="77777777" w:rsidR="00174BED" w:rsidRPr="00CD4245" w:rsidRDefault="00174BED" w:rsidP="009275BA">
      <w:pPr>
        <w:spacing w:line="360" w:lineRule="auto"/>
        <w:jc w:val="left"/>
        <w:rPr>
          <w:rFonts w:ascii="Arial" w:hAnsi="Arial" w:cs="Arial"/>
          <w:sz w:val="24"/>
          <w:szCs w:val="24"/>
        </w:rPr>
      </w:pPr>
    </w:p>
    <w:p w14:paraId="1A204DBB" w14:textId="77777777" w:rsidR="00174BED" w:rsidRPr="00CD4245" w:rsidRDefault="00174BED" w:rsidP="009275BA">
      <w:pPr>
        <w:spacing w:line="360" w:lineRule="auto"/>
        <w:jc w:val="left"/>
        <w:rPr>
          <w:rFonts w:ascii="Arial" w:hAnsi="Arial" w:cs="Arial"/>
          <w:sz w:val="24"/>
          <w:szCs w:val="24"/>
        </w:rPr>
      </w:pPr>
    </w:p>
    <w:p w14:paraId="5675F694" w14:textId="77777777" w:rsidR="00174BED" w:rsidRPr="00CD4245" w:rsidRDefault="00174BED" w:rsidP="009275BA">
      <w:pPr>
        <w:spacing w:line="360" w:lineRule="auto"/>
        <w:jc w:val="left"/>
        <w:rPr>
          <w:rFonts w:ascii="Arial" w:hAnsi="Arial" w:cs="Arial"/>
          <w:sz w:val="24"/>
          <w:szCs w:val="24"/>
        </w:rPr>
      </w:pPr>
    </w:p>
    <w:p w14:paraId="1C670ECB" w14:textId="77777777" w:rsidR="009E3FB5" w:rsidRPr="00CD4245" w:rsidRDefault="009E3FB5" w:rsidP="009275BA">
      <w:pPr>
        <w:spacing w:line="360" w:lineRule="auto"/>
        <w:jc w:val="left"/>
        <w:rPr>
          <w:rFonts w:ascii="Arial" w:hAnsi="Arial" w:cs="Arial"/>
          <w:sz w:val="24"/>
          <w:szCs w:val="24"/>
        </w:rPr>
      </w:pPr>
    </w:p>
    <w:p w14:paraId="38D82C7F" w14:textId="77777777" w:rsidR="009E3FB5" w:rsidRDefault="009E3FB5" w:rsidP="009275BA">
      <w:pPr>
        <w:spacing w:line="360" w:lineRule="auto"/>
        <w:jc w:val="left"/>
        <w:rPr>
          <w:rFonts w:ascii="Arial" w:hAnsi="Arial" w:cs="Arial"/>
          <w:sz w:val="24"/>
          <w:szCs w:val="24"/>
        </w:rPr>
      </w:pPr>
    </w:p>
    <w:p w14:paraId="31F96E7A" w14:textId="77777777" w:rsidR="001D31C5" w:rsidRDefault="001D31C5" w:rsidP="009275BA">
      <w:pPr>
        <w:spacing w:line="360" w:lineRule="auto"/>
        <w:jc w:val="left"/>
        <w:rPr>
          <w:rFonts w:ascii="Arial" w:hAnsi="Arial" w:cs="Arial"/>
          <w:sz w:val="24"/>
          <w:szCs w:val="24"/>
        </w:rPr>
      </w:pPr>
    </w:p>
    <w:p w14:paraId="05CCD8FD" w14:textId="77777777" w:rsidR="001D31C5" w:rsidRDefault="001D31C5" w:rsidP="009275BA">
      <w:pPr>
        <w:spacing w:line="360" w:lineRule="auto"/>
        <w:jc w:val="left"/>
        <w:rPr>
          <w:rFonts w:ascii="Arial" w:hAnsi="Arial" w:cs="Arial"/>
          <w:sz w:val="24"/>
          <w:szCs w:val="24"/>
        </w:rPr>
      </w:pPr>
    </w:p>
    <w:p w14:paraId="7261F9E4" w14:textId="77777777" w:rsidR="001D31C5" w:rsidRDefault="001D31C5" w:rsidP="009275BA">
      <w:pPr>
        <w:spacing w:line="360" w:lineRule="auto"/>
        <w:jc w:val="left"/>
        <w:rPr>
          <w:rFonts w:ascii="Arial" w:hAnsi="Arial" w:cs="Arial"/>
          <w:sz w:val="24"/>
          <w:szCs w:val="24"/>
        </w:rPr>
      </w:pPr>
    </w:p>
    <w:p w14:paraId="64D8B5B9" w14:textId="77777777" w:rsidR="001D31C5" w:rsidRDefault="001D31C5" w:rsidP="009275BA">
      <w:pPr>
        <w:spacing w:line="360" w:lineRule="auto"/>
        <w:jc w:val="left"/>
        <w:rPr>
          <w:rFonts w:ascii="Arial" w:hAnsi="Arial" w:cs="Arial"/>
          <w:sz w:val="24"/>
          <w:szCs w:val="24"/>
        </w:rPr>
      </w:pPr>
    </w:p>
    <w:p w14:paraId="3767AAE2" w14:textId="77777777" w:rsidR="001D31C5" w:rsidRDefault="001D31C5" w:rsidP="009275BA">
      <w:pPr>
        <w:spacing w:line="360" w:lineRule="auto"/>
        <w:jc w:val="left"/>
        <w:rPr>
          <w:rFonts w:ascii="Arial" w:hAnsi="Arial" w:cs="Arial"/>
          <w:sz w:val="24"/>
          <w:szCs w:val="24"/>
        </w:rPr>
      </w:pPr>
    </w:p>
    <w:p w14:paraId="47D85421" w14:textId="77777777" w:rsidR="001D31C5" w:rsidRDefault="001D31C5" w:rsidP="009275BA">
      <w:pPr>
        <w:spacing w:line="360" w:lineRule="auto"/>
        <w:jc w:val="left"/>
        <w:rPr>
          <w:rFonts w:ascii="Arial" w:hAnsi="Arial" w:cs="Arial"/>
          <w:sz w:val="24"/>
          <w:szCs w:val="24"/>
        </w:rPr>
      </w:pPr>
    </w:p>
    <w:p w14:paraId="60CB5C5D" w14:textId="77777777" w:rsidR="001D31C5" w:rsidRDefault="001D31C5" w:rsidP="009275BA">
      <w:pPr>
        <w:spacing w:line="360" w:lineRule="auto"/>
        <w:jc w:val="left"/>
        <w:rPr>
          <w:rFonts w:ascii="Arial" w:hAnsi="Arial" w:cs="Arial"/>
          <w:sz w:val="24"/>
          <w:szCs w:val="24"/>
        </w:rPr>
      </w:pPr>
    </w:p>
    <w:p w14:paraId="399CAFA0" w14:textId="77777777" w:rsidR="001D31C5" w:rsidRPr="00CD4245" w:rsidRDefault="001D31C5" w:rsidP="009275BA">
      <w:pPr>
        <w:spacing w:line="360" w:lineRule="auto"/>
        <w:jc w:val="left"/>
        <w:rPr>
          <w:rFonts w:ascii="Arial" w:hAnsi="Arial" w:cs="Arial"/>
          <w:sz w:val="24"/>
          <w:szCs w:val="24"/>
        </w:rPr>
      </w:pPr>
    </w:p>
    <w:p w14:paraId="0653EE94" w14:textId="22A2D04C" w:rsidR="002A40FD" w:rsidRPr="002A40FD" w:rsidRDefault="002A40FD" w:rsidP="00A320BE">
      <w:pPr>
        <w:spacing w:line="360" w:lineRule="auto"/>
        <w:jc w:val="left"/>
        <w:rPr>
          <w:rFonts w:ascii="Arial" w:hAnsi="Arial" w:cs="Arial"/>
          <w:b/>
          <w:bCs/>
          <w:sz w:val="24"/>
          <w:szCs w:val="24"/>
        </w:rPr>
      </w:pPr>
      <w:r w:rsidRPr="002A40FD">
        <w:rPr>
          <w:rFonts w:ascii="Arial" w:hAnsi="Arial" w:cs="Arial" w:hint="eastAsia"/>
          <w:b/>
          <w:bCs/>
          <w:sz w:val="24"/>
          <w:szCs w:val="24"/>
        </w:rPr>
        <w:lastRenderedPageBreak/>
        <w:t xml:space="preserve">4. </w:t>
      </w:r>
      <w:r w:rsidRPr="002A40FD">
        <w:rPr>
          <w:rFonts w:ascii="Arial" w:hAnsi="Arial" w:cs="Arial"/>
          <w:b/>
          <w:bCs/>
          <w:sz w:val="24"/>
          <w:szCs w:val="24"/>
        </w:rPr>
        <w:t>Experimental</w:t>
      </w:r>
    </w:p>
    <w:p w14:paraId="66AFA467" w14:textId="565B9A10" w:rsidR="00F26B86" w:rsidRDefault="00D6766F" w:rsidP="00A320BE">
      <w:pPr>
        <w:spacing w:line="360" w:lineRule="auto"/>
        <w:jc w:val="left"/>
        <w:rPr>
          <w:rFonts w:ascii="Arial" w:hAnsi="Arial" w:cs="Arial"/>
          <w:sz w:val="24"/>
          <w:szCs w:val="24"/>
        </w:rPr>
      </w:pPr>
      <w:r>
        <w:rPr>
          <w:rFonts w:ascii="Arial" w:hAnsi="Arial" w:cs="Arial" w:hint="eastAsia"/>
          <w:sz w:val="24"/>
          <w:szCs w:val="24"/>
        </w:rPr>
        <w:t xml:space="preserve">4.1 </w:t>
      </w:r>
      <w:r w:rsidR="00A320BE" w:rsidRPr="00A320BE">
        <w:rPr>
          <w:rFonts w:ascii="Arial" w:hAnsi="Arial" w:cs="Arial"/>
          <w:sz w:val="24"/>
          <w:szCs w:val="24"/>
        </w:rPr>
        <w:t>Materials:</w:t>
      </w:r>
    </w:p>
    <w:p w14:paraId="23A02069" w14:textId="3898D7FF" w:rsidR="00F26B86" w:rsidRDefault="00A320BE" w:rsidP="00A320BE">
      <w:pPr>
        <w:spacing w:line="360" w:lineRule="auto"/>
        <w:jc w:val="left"/>
        <w:rPr>
          <w:rFonts w:ascii="Arial" w:hAnsi="Arial" w:cs="Arial"/>
          <w:sz w:val="24"/>
          <w:szCs w:val="24"/>
        </w:rPr>
      </w:pPr>
      <w:r w:rsidRPr="00A320BE">
        <w:rPr>
          <w:rFonts w:ascii="Arial" w:hAnsi="Arial" w:cs="Arial"/>
          <w:sz w:val="24"/>
          <w:szCs w:val="24"/>
        </w:rPr>
        <w:t>Silver (I) acetate (anhydrous) (99 wt. %)</w:t>
      </w:r>
    </w:p>
    <w:p w14:paraId="1D0CD83E" w14:textId="2E6D77C7" w:rsidR="002A40FD" w:rsidRDefault="00A320BE" w:rsidP="00A320BE">
      <w:pPr>
        <w:spacing w:line="360" w:lineRule="auto"/>
        <w:jc w:val="left"/>
        <w:rPr>
          <w:rFonts w:ascii="Arial" w:hAnsi="Arial" w:cs="Arial"/>
          <w:sz w:val="24"/>
          <w:szCs w:val="24"/>
        </w:rPr>
      </w:pPr>
      <w:r w:rsidRPr="00A320BE">
        <w:rPr>
          <w:rFonts w:ascii="Arial" w:hAnsi="Arial" w:cs="Arial"/>
          <w:sz w:val="24"/>
          <w:szCs w:val="24"/>
        </w:rPr>
        <w:t xml:space="preserve">copper (Il) </w:t>
      </w:r>
      <w:proofErr w:type="spellStart"/>
      <w:r w:rsidRPr="00A320BE">
        <w:rPr>
          <w:rFonts w:ascii="Arial" w:hAnsi="Arial" w:cs="Arial"/>
          <w:sz w:val="24"/>
          <w:szCs w:val="24"/>
        </w:rPr>
        <w:t>formate</w:t>
      </w:r>
      <w:proofErr w:type="spellEnd"/>
      <w:r w:rsidRPr="00A320BE">
        <w:rPr>
          <w:rFonts w:ascii="Arial" w:hAnsi="Arial" w:cs="Arial"/>
          <w:sz w:val="24"/>
          <w:szCs w:val="24"/>
        </w:rPr>
        <w:t xml:space="preserve"> </w:t>
      </w:r>
      <w:r w:rsidR="002A40FD" w:rsidRPr="00A320BE">
        <w:rPr>
          <w:rFonts w:ascii="Arial" w:hAnsi="Arial" w:cs="Arial"/>
          <w:sz w:val="24"/>
          <w:szCs w:val="24"/>
        </w:rPr>
        <w:t>tetrahydrate</w:t>
      </w:r>
      <w:r w:rsidRPr="00A320BE">
        <w:rPr>
          <w:rFonts w:ascii="Arial" w:hAnsi="Arial" w:cs="Arial"/>
          <w:sz w:val="24"/>
          <w:szCs w:val="24"/>
        </w:rPr>
        <w:t xml:space="preserve"> (97% purity)</w:t>
      </w:r>
    </w:p>
    <w:p w14:paraId="7B5DA925" w14:textId="5AA32F25" w:rsidR="00F26B86" w:rsidRDefault="00A320BE" w:rsidP="00A320BE">
      <w:pPr>
        <w:spacing w:line="360" w:lineRule="auto"/>
        <w:jc w:val="left"/>
        <w:rPr>
          <w:rFonts w:ascii="Arial" w:hAnsi="Arial" w:cs="Arial"/>
          <w:sz w:val="24"/>
          <w:szCs w:val="24"/>
        </w:rPr>
      </w:pPr>
      <w:r w:rsidRPr="00A320BE">
        <w:rPr>
          <w:rFonts w:ascii="Arial" w:hAnsi="Arial" w:cs="Arial"/>
          <w:sz w:val="24"/>
          <w:szCs w:val="24"/>
        </w:rPr>
        <w:t>1-aminopropan-2-ol (AP) (93 vol.%)</w:t>
      </w:r>
    </w:p>
    <w:p w14:paraId="2A4878C8" w14:textId="415492A8" w:rsidR="002A40FD" w:rsidRDefault="00A320BE" w:rsidP="00A320BE">
      <w:pPr>
        <w:spacing w:line="360" w:lineRule="auto"/>
        <w:jc w:val="left"/>
        <w:rPr>
          <w:rFonts w:ascii="Arial" w:hAnsi="Arial" w:cs="Arial"/>
          <w:sz w:val="24"/>
          <w:szCs w:val="24"/>
        </w:rPr>
      </w:pPr>
      <w:r w:rsidRPr="00A320BE">
        <w:rPr>
          <w:rFonts w:ascii="Arial" w:hAnsi="Arial" w:cs="Arial"/>
          <w:sz w:val="24"/>
          <w:szCs w:val="24"/>
        </w:rPr>
        <w:t>2-aminoethan-1-ol (EA) (&gt;99 vol. %)</w:t>
      </w:r>
    </w:p>
    <w:p w14:paraId="3C5F4689" w14:textId="0058E9CD" w:rsidR="002A40FD" w:rsidRDefault="00A320BE" w:rsidP="00A320BE">
      <w:pPr>
        <w:spacing w:line="360" w:lineRule="auto"/>
        <w:jc w:val="left"/>
        <w:rPr>
          <w:rFonts w:ascii="Arial" w:hAnsi="Arial" w:cs="Arial"/>
          <w:sz w:val="24"/>
          <w:szCs w:val="24"/>
        </w:rPr>
      </w:pPr>
      <w:r w:rsidRPr="00A320BE">
        <w:rPr>
          <w:rFonts w:ascii="Arial" w:hAnsi="Arial" w:cs="Arial"/>
          <w:sz w:val="24"/>
          <w:szCs w:val="24"/>
        </w:rPr>
        <w:t>Formic acid (395 vol.%)</w:t>
      </w:r>
    </w:p>
    <w:p w14:paraId="3C247B90" w14:textId="77777777" w:rsidR="00D6766F" w:rsidRDefault="00D6766F" w:rsidP="00A320BE">
      <w:pPr>
        <w:spacing w:line="360" w:lineRule="auto"/>
        <w:jc w:val="left"/>
        <w:rPr>
          <w:rFonts w:ascii="Arial" w:hAnsi="Arial" w:cs="Arial"/>
          <w:sz w:val="24"/>
          <w:szCs w:val="24"/>
        </w:rPr>
      </w:pPr>
    </w:p>
    <w:p w14:paraId="42CD358F" w14:textId="09DBD0E8" w:rsidR="00D6766F" w:rsidRDefault="00D6766F" w:rsidP="00D6766F">
      <w:pPr>
        <w:spacing w:line="360" w:lineRule="auto"/>
        <w:jc w:val="left"/>
        <w:rPr>
          <w:rFonts w:ascii="Arial" w:hAnsi="Arial" w:cs="Arial"/>
          <w:sz w:val="24"/>
          <w:szCs w:val="24"/>
        </w:rPr>
      </w:pPr>
      <w:r>
        <w:rPr>
          <w:rFonts w:ascii="Arial" w:hAnsi="Arial" w:cs="Arial" w:hint="eastAsia"/>
          <w:sz w:val="24"/>
          <w:szCs w:val="24"/>
        </w:rPr>
        <w:t>4.2</w:t>
      </w:r>
      <w:r w:rsidRPr="00D6766F">
        <w:rPr>
          <w:rFonts w:ascii="Arial" w:hAnsi="Arial" w:cs="Arial"/>
          <w:sz w:val="24"/>
          <w:szCs w:val="24"/>
        </w:rPr>
        <w:t xml:space="preserve"> </w:t>
      </w:r>
      <w:r w:rsidRPr="002A40FD">
        <w:rPr>
          <w:rFonts w:ascii="Arial" w:hAnsi="Arial" w:cs="Arial"/>
          <w:sz w:val="24"/>
          <w:szCs w:val="24"/>
        </w:rPr>
        <w:t>Synthesis of MOD Precursor</w:t>
      </w:r>
    </w:p>
    <w:p w14:paraId="00D20A62" w14:textId="5459BDFE" w:rsidR="004D50C7" w:rsidRDefault="004D50C7" w:rsidP="00D6766F">
      <w:pPr>
        <w:spacing w:line="360" w:lineRule="auto"/>
        <w:jc w:val="left"/>
        <w:rPr>
          <w:rFonts w:ascii="Arial" w:hAnsi="Arial" w:cs="Arial"/>
          <w:sz w:val="24"/>
          <w:szCs w:val="24"/>
        </w:rPr>
      </w:pPr>
      <w:r>
        <w:rPr>
          <w:rFonts w:ascii="Arial" w:hAnsi="Arial" w:cs="Arial"/>
          <w:sz w:val="24"/>
          <w:szCs w:val="24"/>
        </w:rPr>
        <w:t>All</w:t>
      </w:r>
      <w:r>
        <w:rPr>
          <w:rFonts w:ascii="Arial" w:hAnsi="Arial" w:cs="Arial" w:hint="eastAsia"/>
          <w:sz w:val="24"/>
          <w:szCs w:val="24"/>
        </w:rPr>
        <w:t xml:space="preserve"> the process </w:t>
      </w:r>
      <w:r w:rsidRPr="004D50C7">
        <w:rPr>
          <w:rFonts w:ascii="Arial" w:hAnsi="Arial" w:cs="Arial"/>
          <w:sz w:val="24"/>
          <w:szCs w:val="24"/>
        </w:rPr>
        <w:t>followed the method from Knapp’s group.</w:t>
      </w:r>
    </w:p>
    <w:p w14:paraId="7799E33D" w14:textId="071522C6" w:rsidR="00A320BE" w:rsidRPr="00D6766F" w:rsidRDefault="00D6766F" w:rsidP="00A320BE">
      <w:pPr>
        <w:spacing w:line="360" w:lineRule="auto"/>
        <w:jc w:val="left"/>
        <w:rPr>
          <w:rFonts w:ascii="Arial" w:hAnsi="Arial" w:cs="Arial"/>
          <w:sz w:val="24"/>
          <w:szCs w:val="24"/>
        </w:rPr>
      </w:pPr>
      <w:r>
        <w:rPr>
          <w:rFonts w:ascii="Arial" w:hAnsi="Arial" w:cs="Arial" w:hint="eastAsia"/>
          <w:sz w:val="24"/>
          <w:szCs w:val="24"/>
        </w:rPr>
        <w:t xml:space="preserve">4.2.1 </w:t>
      </w:r>
      <w:r w:rsidRPr="002A40FD">
        <w:rPr>
          <w:rFonts w:ascii="Arial" w:hAnsi="Arial" w:cs="Arial"/>
          <w:sz w:val="24"/>
          <w:szCs w:val="24"/>
        </w:rPr>
        <w:t>Synthesis of</w:t>
      </w:r>
      <w:r>
        <w:rPr>
          <w:rFonts w:ascii="Arial" w:hAnsi="Arial" w:cs="Arial" w:hint="eastAsia"/>
          <w:sz w:val="24"/>
          <w:szCs w:val="24"/>
        </w:rPr>
        <w:t xml:space="preserve"> </w:t>
      </w:r>
      <w:r w:rsidRPr="00A320BE">
        <w:rPr>
          <w:rFonts w:ascii="Arial" w:hAnsi="Arial" w:cs="Arial"/>
          <w:sz w:val="24"/>
          <w:szCs w:val="24"/>
        </w:rPr>
        <w:t>Cu-EA MOD Precursor</w:t>
      </w:r>
    </w:p>
    <w:p w14:paraId="78ABD03A" w14:textId="038BDBBE" w:rsidR="00A320BE" w:rsidRDefault="002E6A4B" w:rsidP="00A320BE">
      <w:pPr>
        <w:spacing w:line="360" w:lineRule="auto"/>
        <w:jc w:val="left"/>
        <w:rPr>
          <w:rFonts w:ascii="Arial" w:hAnsi="Arial" w:cs="Arial"/>
          <w:sz w:val="24"/>
          <w:szCs w:val="24"/>
        </w:rPr>
      </w:pPr>
      <w:r>
        <w:rPr>
          <w:rFonts w:ascii="Arial" w:hAnsi="Arial" w:cs="Arial" w:hint="eastAsia"/>
          <w:sz w:val="24"/>
          <w:szCs w:val="24"/>
        </w:rPr>
        <w:t>C</w:t>
      </w:r>
      <w:r w:rsidR="00D6766F" w:rsidRPr="00A320BE">
        <w:rPr>
          <w:rFonts w:ascii="Arial" w:hAnsi="Arial" w:cs="Arial"/>
          <w:sz w:val="24"/>
          <w:szCs w:val="24"/>
        </w:rPr>
        <w:t xml:space="preserve">opper (Il) </w:t>
      </w:r>
      <w:proofErr w:type="spellStart"/>
      <w:r w:rsidR="00D6766F" w:rsidRPr="00A320BE">
        <w:rPr>
          <w:rFonts w:ascii="Arial" w:hAnsi="Arial" w:cs="Arial"/>
          <w:sz w:val="24"/>
          <w:szCs w:val="24"/>
        </w:rPr>
        <w:t>formate</w:t>
      </w:r>
      <w:proofErr w:type="spellEnd"/>
      <w:r w:rsidR="00D6766F" w:rsidRPr="00A320BE">
        <w:rPr>
          <w:rFonts w:ascii="Arial" w:hAnsi="Arial" w:cs="Arial"/>
          <w:sz w:val="24"/>
          <w:szCs w:val="24"/>
        </w:rPr>
        <w:t xml:space="preserve"> tetrahydrate</w:t>
      </w:r>
      <w:r w:rsidR="00A320BE" w:rsidRPr="00A320BE">
        <w:rPr>
          <w:rFonts w:ascii="Arial" w:hAnsi="Arial" w:cs="Arial"/>
          <w:sz w:val="24"/>
          <w:szCs w:val="24"/>
        </w:rPr>
        <w:t xml:space="preserve"> (1 g, 6.5 mmol) was vortex-mixed with ethanol (1 mL, 0.8 g) for 30s</w:t>
      </w:r>
      <w:r w:rsidR="007610D8">
        <w:rPr>
          <w:rFonts w:ascii="Arial" w:hAnsi="Arial" w:cs="Arial" w:hint="eastAsia"/>
          <w:sz w:val="24"/>
          <w:szCs w:val="24"/>
        </w:rPr>
        <w:t xml:space="preserve"> </w:t>
      </w:r>
      <w:r w:rsidR="007610D8" w:rsidRPr="00A320BE">
        <w:rPr>
          <w:rFonts w:ascii="Arial" w:hAnsi="Arial" w:cs="Arial"/>
          <w:sz w:val="24"/>
          <w:szCs w:val="24"/>
        </w:rPr>
        <w:t>and formed a blue slurry</w:t>
      </w:r>
      <w:r w:rsidR="00A320BE" w:rsidRPr="00A320BE">
        <w:rPr>
          <w:rFonts w:ascii="Arial" w:hAnsi="Arial" w:cs="Arial"/>
          <w:sz w:val="24"/>
          <w:szCs w:val="24"/>
        </w:rPr>
        <w:t>. 2-Aminoethan-1-ol (4 mL, 4.04g, 65 mmol) was vortex-mixed with the slurry. The solution was kept at room temperature overnight with continuous stirring. After that, it was filtered through a 200 nm syringe filter to produce a clear blue Cu-EA precursor ink.</w:t>
      </w:r>
    </w:p>
    <w:p w14:paraId="69C764BE" w14:textId="7A03AE2C" w:rsidR="00D6766F" w:rsidRDefault="00D6766F" w:rsidP="00D6766F">
      <w:pPr>
        <w:spacing w:line="360" w:lineRule="auto"/>
        <w:jc w:val="left"/>
        <w:rPr>
          <w:rFonts w:ascii="Arial" w:hAnsi="Arial" w:cs="Arial"/>
          <w:sz w:val="24"/>
          <w:szCs w:val="24"/>
        </w:rPr>
      </w:pPr>
      <w:r>
        <w:rPr>
          <w:rFonts w:ascii="Arial" w:hAnsi="Arial" w:cs="Arial" w:hint="eastAsia"/>
          <w:sz w:val="24"/>
          <w:szCs w:val="24"/>
        </w:rPr>
        <w:t>All</w:t>
      </w:r>
      <w:r w:rsidRPr="00A320BE">
        <w:rPr>
          <w:rFonts w:ascii="Arial" w:hAnsi="Arial" w:cs="Arial"/>
          <w:sz w:val="24"/>
          <w:szCs w:val="24"/>
        </w:rPr>
        <w:t xml:space="preserve"> mixing process was operated in an ice bath with a temperature of 0 to 3 °C. </w:t>
      </w:r>
    </w:p>
    <w:p w14:paraId="19EE52E1" w14:textId="116D9C75" w:rsidR="00A320BE" w:rsidRPr="007610D8" w:rsidRDefault="007610D8" w:rsidP="00A320BE">
      <w:pPr>
        <w:spacing w:line="360" w:lineRule="auto"/>
        <w:jc w:val="left"/>
        <w:rPr>
          <w:rFonts w:ascii="Arial" w:hAnsi="Arial" w:cs="Arial"/>
          <w:sz w:val="24"/>
          <w:szCs w:val="24"/>
        </w:rPr>
      </w:pPr>
      <w:r>
        <w:rPr>
          <w:rFonts w:ascii="Arial" w:hAnsi="Arial" w:cs="Arial" w:hint="eastAsia"/>
          <w:sz w:val="24"/>
          <w:szCs w:val="24"/>
        </w:rPr>
        <w:t xml:space="preserve">4.2.2 </w:t>
      </w:r>
      <w:r w:rsidRPr="002A40FD">
        <w:rPr>
          <w:rFonts w:ascii="Arial" w:hAnsi="Arial" w:cs="Arial"/>
          <w:sz w:val="24"/>
          <w:szCs w:val="24"/>
        </w:rPr>
        <w:t>Synthesis of</w:t>
      </w:r>
      <w:r>
        <w:rPr>
          <w:rFonts w:ascii="Arial" w:hAnsi="Arial" w:cs="Arial" w:hint="eastAsia"/>
          <w:sz w:val="24"/>
          <w:szCs w:val="24"/>
        </w:rPr>
        <w:t xml:space="preserve"> </w:t>
      </w:r>
      <w:r w:rsidRPr="00A320BE">
        <w:rPr>
          <w:rFonts w:ascii="Arial" w:hAnsi="Arial" w:cs="Arial"/>
          <w:sz w:val="24"/>
          <w:szCs w:val="24"/>
        </w:rPr>
        <w:t>Cu-</w:t>
      </w:r>
      <w:r>
        <w:rPr>
          <w:rFonts w:ascii="Arial" w:hAnsi="Arial" w:cs="Arial" w:hint="eastAsia"/>
          <w:sz w:val="24"/>
          <w:szCs w:val="24"/>
        </w:rPr>
        <w:t>AP</w:t>
      </w:r>
      <w:r w:rsidRPr="00A320BE">
        <w:rPr>
          <w:rFonts w:ascii="Arial" w:hAnsi="Arial" w:cs="Arial"/>
          <w:sz w:val="24"/>
          <w:szCs w:val="24"/>
        </w:rPr>
        <w:t xml:space="preserve"> MOD Precursor</w:t>
      </w:r>
    </w:p>
    <w:p w14:paraId="70EE952C" w14:textId="56C85AF6" w:rsidR="00A320BE" w:rsidRDefault="007610D8" w:rsidP="00A320BE">
      <w:pPr>
        <w:spacing w:line="360" w:lineRule="auto"/>
        <w:jc w:val="left"/>
        <w:rPr>
          <w:rFonts w:ascii="Arial" w:hAnsi="Arial" w:cs="Arial"/>
          <w:sz w:val="24"/>
          <w:szCs w:val="24"/>
        </w:rPr>
      </w:pPr>
      <w:r w:rsidRPr="00A320BE">
        <w:rPr>
          <w:rFonts w:ascii="Arial" w:hAnsi="Arial" w:cs="Arial"/>
          <w:sz w:val="24"/>
          <w:szCs w:val="24"/>
        </w:rPr>
        <w:t xml:space="preserve">copper (Il) </w:t>
      </w:r>
      <w:proofErr w:type="spellStart"/>
      <w:r w:rsidRPr="00A320BE">
        <w:rPr>
          <w:rFonts w:ascii="Arial" w:hAnsi="Arial" w:cs="Arial"/>
          <w:sz w:val="24"/>
          <w:szCs w:val="24"/>
        </w:rPr>
        <w:t>formate</w:t>
      </w:r>
      <w:proofErr w:type="spellEnd"/>
      <w:r w:rsidRPr="00A320BE">
        <w:rPr>
          <w:rFonts w:ascii="Arial" w:hAnsi="Arial" w:cs="Arial"/>
          <w:sz w:val="24"/>
          <w:szCs w:val="24"/>
        </w:rPr>
        <w:t xml:space="preserve"> tetrahydrate</w:t>
      </w:r>
      <w:r w:rsidR="00A320BE" w:rsidRPr="00A320BE">
        <w:rPr>
          <w:rFonts w:ascii="Arial" w:hAnsi="Arial" w:cs="Arial"/>
          <w:sz w:val="24"/>
          <w:szCs w:val="24"/>
        </w:rPr>
        <w:t xml:space="preserve"> (1 g, 6.5 mmol) was vortex-mixed with ethanol (1 mL, 0.8 g) for 30 s and formed a blue slurry. 1-Aminopropan-2-ol (4 mL, 3.89 g, 52.4 mmol) was vortex-mixed with the slurry. Additional ethanol (1 mL, 0.8 g) added to the solution, and vial containing the solution sealed and wrapped using </w:t>
      </w:r>
      <w:proofErr w:type="spellStart"/>
      <w:r w:rsidR="00A320BE" w:rsidRPr="00A320BE">
        <w:rPr>
          <w:rFonts w:ascii="Arial" w:hAnsi="Arial" w:cs="Arial"/>
          <w:sz w:val="24"/>
          <w:szCs w:val="24"/>
        </w:rPr>
        <w:t>aluminiun</w:t>
      </w:r>
      <w:proofErr w:type="spellEnd"/>
      <w:r w:rsidR="00A320BE">
        <w:rPr>
          <w:rFonts w:ascii="Arial" w:hAnsi="Arial" w:cs="Arial" w:hint="eastAsia"/>
          <w:sz w:val="24"/>
          <w:szCs w:val="24"/>
        </w:rPr>
        <w:t>.</w:t>
      </w:r>
      <w:r w:rsidR="00A320BE" w:rsidRPr="00A320BE">
        <w:rPr>
          <w:rFonts w:ascii="Arial" w:hAnsi="Arial" w:cs="Arial"/>
          <w:sz w:val="24"/>
          <w:szCs w:val="24"/>
        </w:rPr>
        <w:t xml:space="preserve"> </w:t>
      </w:r>
      <w:r w:rsidR="00A320BE">
        <w:rPr>
          <w:rFonts w:ascii="Arial" w:hAnsi="Arial" w:cs="Arial" w:hint="eastAsia"/>
          <w:sz w:val="24"/>
          <w:szCs w:val="24"/>
        </w:rPr>
        <w:t>T</w:t>
      </w:r>
      <w:r w:rsidR="00A320BE" w:rsidRPr="00A320BE">
        <w:rPr>
          <w:rFonts w:ascii="Arial" w:hAnsi="Arial" w:cs="Arial"/>
          <w:sz w:val="24"/>
          <w:szCs w:val="24"/>
        </w:rPr>
        <w:t>he solution was kept at room temperature overnight with continuous stirring. After that,</w:t>
      </w:r>
      <w:r w:rsidR="00A320BE">
        <w:rPr>
          <w:rFonts w:ascii="Arial" w:hAnsi="Arial" w:cs="Arial" w:hint="eastAsia"/>
          <w:sz w:val="24"/>
          <w:szCs w:val="24"/>
        </w:rPr>
        <w:t xml:space="preserve"> </w:t>
      </w:r>
      <w:r w:rsidR="00A320BE" w:rsidRPr="00A320BE">
        <w:rPr>
          <w:rFonts w:ascii="Arial" w:hAnsi="Arial" w:cs="Arial"/>
          <w:sz w:val="24"/>
          <w:szCs w:val="24"/>
        </w:rPr>
        <w:t>filtered through a 200 nm syringe filter to produce a clear Cu-AP precursors</w:t>
      </w:r>
      <w:r w:rsidR="00A320BE">
        <w:rPr>
          <w:rFonts w:ascii="Arial" w:hAnsi="Arial" w:cs="Arial" w:hint="eastAsia"/>
          <w:sz w:val="24"/>
          <w:szCs w:val="24"/>
        </w:rPr>
        <w:t>.</w:t>
      </w:r>
    </w:p>
    <w:p w14:paraId="6A96313D" w14:textId="77777777" w:rsidR="007610D8" w:rsidRDefault="007610D8" w:rsidP="007610D8">
      <w:pPr>
        <w:spacing w:line="360" w:lineRule="auto"/>
        <w:jc w:val="left"/>
        <w:rPr>
          <w:rFonts w:ascii="Arial" w:hAnsi="Arial" w:cs="Arial"/>
          <w:sz w:val="24"/>
          <w:szCs w:val="24"/>
        </w:rPr>
      </w:pPr>
      <w:r>
        <w:rPr>
          <w:rFonts w:ascii="Arial" w:hAnsi="Arial" w:cs="Arial" w:hint="eastAsia"/>
          <w:sz w:val="24"/>
          <w:szCs w:val="24"/>
        </w:rPr>
        <w:t>All</w:t>
      </w:r>
      <w:r w:rsidRPr="00A320BE">
        <w:rPr>
          <w:rFonts w:ascii="Arial" w:hAnsi="Arial" w:cs="Arial"/>
          <w:sz w:val="24"/>
          <w:szCs w:val="24"/>
        </w:rPr>
        <w:t xml:space="preserve"> mixing process was operated in an ice bath with a temperature of 0 to 3 °C. </w:t>
      </w:r>
    </w:p>
    <w:p w14:paraId="54E1841D" w14:textId="77777777" w:rsidR="007610D8" w:rsidRDefault="007610D8" w:rsidP="00A320BE">
      <w:pPr>
        <w:spacing w:line="360" w:lineRule="auto"/>
        <w:jc w:val="left"/>
        <w:rPr>
          <w:rFonts w:ascii="Arial" w:hAnsi="Arial" w:cs="Arial"/>
          <w:sz w:val="24"/>
          <w:szCs w:val="24"/>
        </w:rPr>
      </w:pPr>
    </w:p>
    <w:p w14:paraId="7173F6CB" w14:textId="6DB3FF48" w:rsidR="00D25926" w:rsidRPr="00D25926" w:rsidRDefault="00D25926" w:rsidP="00A320BE">
      <w:pPr>
        <w:spacing w:line="360" w:lineRule="auto"/>
        <w:jc w:val="left"/>
        <w:rPr>
          <w:rFonts w:ascii="Arial" w:hAnsi="Arial" w:cs="Arial"/>
          <w:sz w:val="24"/>
          <w:szCs w:val="24"/>
        </w:rPr>
      </w:pPr>
      <w:r>
        <w:rPr>
          <w:rFonts w:ascii="Arial" w:hAnsi="Arial" w:cs="Arial" w:hint="eastAsia"/>
          <w:sz w:val="24"/>
          <w:szCs w:val="24"/>
        </w:rPr>
        <w:lastRenderedPageBreak/>
        <w:t xml:space="preserve">4.2.3 </w:t>
      </w:r>
      <w:r w:rsidRPr="002A40FD">
        <w:rPr>
          <w:rFonts w:ascii="Arial" w:hAnsi="Arial" w:cs="Arial"/>
          <w:sz w:val="24"/>
          <w:szCs w:val="24"/>
        </w:rPr>
        <w:t>Synthesis of</w:t>
      </w:r>
      <w:r>
        <w:rPr>
          <w:rFonts w:ascii="Arial" w:hAnsi="Arial" w:cs="Arial" w:hint="eastAsia"/>
          <w:sz w:val="24"/>
          <w:szCs w:val="24"/>
        </w:rPr>
        <w:t xml:space="preserve"> </w:t>
      </w:r>
      <w:r w:rsidRPr="00A320BE">
        <w:rPr>
          <w:rFonts w:ascii="Arial" w:hAnsi="Arial" w:cs="Arial"/>
          <w:sz w:val="24"/>
          <w:szCs w:val="24"/>
        </w:rPr>
        <w:t>Ag-EA MOD Precursor</w:t>
      </w:r>
    </w:p>
    <w:p w14:paraId="2DEC0204" w14:textId="77777777" w:rsidR="00745D39" w:rsidRDefault="00745D39" w:rsidP="00A320BE">
      <w:pPr>
        <w:spacing w:line="360" w:lineRule="auto"/>
        <w:jc w:val="left"/>
        <w:rPr>
          <w:rFonts w:ascii="Arial" w:hAnsi="Arial" w:cs="Arial"/>
          <w:sz w:val="24"/>
          <w:szCs w:val="24"/>
        </w:rPr>
      </w:pPr>
      <w:r w:rsidRPr="00A320BE">
        <w:rPr>
          <w:rFonts w:ascii="Arial" w:hAnsi="Arial" w:cs="Arial"/>
          <w:sz w:val="24"/>
          <w:szCs w:val="24"/>
        </w:rPr>
        <w:t xml:space="preserve">Silver (I) acetate </w:t>
      </w:r>
      <w:r>
        <w:rPr>
          <w:rFonts w:ascii="Arial" w:hAnsi="Arial" w:cs="Arial" w:hint="eastAsia"/>
          <w:sz w:val="24"/>
          <w:szCs w:val="24"/>
        </w:rPr>
        <w:t>(</w:t>
      </w:r>
      <w:r w:rsidRPr="00A320BE">
        <w:rPr>
          <w:rFonts w:ascii="Arial" w:hAnsi="Arial" w:cs="Arial"/>
          <w:sz w:val="24"/>
          <w:szCs w:val="24"/>
        </w:rPr>
        <w:t>0.5 g</w:t>
      </w:r>
      <w:r>
        <w:rPr>
          <w:rFonts w:ascii="Arial" w:hAnsi="Arial" w:cs="Arial" w:hint="eastAsia"/>
          <w:sz w:val="24"/>
          <w:szCs w:val="24"/>
        </w:rPr>
        <w:t>,</w:t>
      </w:r>
      <w:r w:rsidRPr="00A320BE">
        <w:rPr>
          <w:rFonts w:ascii="Arial" w:hAnsi="Arial" w:cs="Arial"/>
          <w:sz w:val="24"/>
          <w:szCs w:val="24"/>
        </w:rPr>
        <w:t xml:space="preserve"> 2.96</w:t>
      </w:r>
      <w:r>
        <w:rPr>
          <w:rFonts w:ascii="Arial" w:hAnsi="Arial" w:cs="Arial" w:hint="eastAsia"/>
          <w:sz w:val="24"/>
          <w:szCs w:val="24"/>
        </w:rPr>
        <w:t xml:space="preserve">mmol) was </w:t>
      </w:r>
      <w:r w:rsidR="00A320BE" w:rsidRPr="00A320BE">
        <w:rPr>
          <w:rFonts w:ascii="Arial" w:hAnsi="Arial" w:cs="Arial"/>
          <w:sz w:val="24"/>
          <w:szCs w:val="24"/>
        </w:rPr>
        <w:t xml:space="preserve">vortex mixed with </w:t>
      </w:r>
      <w:r w:rsidRPr="00A320BE">
        <w:rPr>
          <w:rFonts w:ascii="Arial" w:hAnsi="Arial" w:cs="Arial"/>
          <w:sz w:val="24"/>
          <w:szCs w:val="24"/>
        </w:rPr>
        <w:t>ethanol</w:t>
      </w:r>
      <w:r w:rsidR="00A320BE" w:rsidRPr="00A320BE">
        <w:rPr>
          <w:rFonts w:ascii="Arial" w:hAnsi="Arial" w:cs="Arial"/>
          <w:sz w:val="24"/>
          <w:szCs w:val="24"/>
        </w:rPr>
        <w:t>) (</w:t>
      </w:r>
      <w:r>
        <w:rPr>
          <w:rFonts w:ascii="Arial" w:hAnsi="Arial" w:cs="Arial" w:hint="eastAsia"/>
          <w:sz w:val="24"/>
          <w:szCs w:val="24"/>
        </w:rPr>
        <w:t>1</w:t>
      </w:r>
      <w:r w:rsidR="00A320BE" w:rsidRPr="00A320BE">
        <w:rPr>
          <w:rFonts w:ascii="Arial" w:hAnsi="Arial" w:cs="Arial"/>
          <w:sz w:val="24"/>
          <w:szCs w:val="24"/>
        </w:rPr>
        <w:t xml:space="preserve"> mL, 0,8 g) for 30 s and formed a white homogeneous suspension</w:t>
      </w:r>
      <w:r>
        <w:rPr>
          <w:rFonts w:ascii="Arial" w:hAnsi="Arial" w:cs="Arial" w:hint="eastAsia"/>
          <w:sz w:val="24"/>
          <w:szCs w:val="24"/>
        </w:rPr>
        <w:t>.</w:t>
      </w:r>
    </w:p>
    <w:p w14:paraId="4D0006F7" w14:textId="5FDE204D" w:rsidR="00A320BE" w:rsidRPr="00A320BE" w:rsidRDefault="00A320BE" w:rsidP="00A320BE">
      <w:pPr>
        <w:spacing w:line="360" w:lineRule="auto"/>
        <w:jc w:val="left"/>
        <w:rPr>
          <w:rFonts w:ascii="Arial" w:hAnsi="Arial" w:cs="Arial"/>
          <w:sz w:val="24"/>
          <w:szCs w:val="24"/>
        </w:rPr>
      </w:pPr>
      <w:r w:rsidRPr="00A320BE">
        <w:rPr>
          <w:rFonts w:ascii="Arial" w:hAnsi="Arial" w:cs="Arial"/>
          <w:sz w:val="24"/>
          <w:szCs w:val="24"/>
        </w:rPr>
        <w:t>2-Aminoethan-1-</w:t>
      </w:r>
      <w:r w:rsidR="00745D39">
        <w:rPr>
          <w:rFonts w:ascii="Arial" w:hAnsi="Arial" w:cs="Arial" w:hint="eastAsia"/>
          <w:sz w:val="24"/>
          <w:szCs w:val="24"/>
        </w:rPr>
        <w:t>ol</w:t>
      </w:r>
      <w:r w:rsidRPr="00A320BE">
        <w:rPr>
          <w:rFonts w:ascii="Arial" w:hAnsi="Arial" w:cs="Arial"/>
          <w:sz w:val="24"/>
          <w:szCs w:val="24"/>
        </w:rPr>
        <w:t xml:space="preserve"> (1 mL, 0.973 g, 16.6 mmol) was vortex-mixed with the suspension for 120 s, resulting in a</w:t>
      </w:r>
      <w:r w:rsidR="00814A89" w:rsidRPr="00814A89">
        <w:rPr>
          <w:rFonts w:ascii="Arial" w:hAnsi="Arial" w:cs="Arial"/>
          <w:sz w:val="24"/>
          <w:szCs w:val="24"/>
        </w:rPr>
        <w:t xml:space="preserve"> </w:t>
      </w:r>
      <w:r w:rsidR="00814A89" w:rsidRPr="00A320BE">
        <w:rPr>
          <w:rFonts w:ascii="Arial" w:hAnsi="Arial" w:cs="Arial"/>
          <w:sz w:val="24"/>
          <w:szCs w:val="24"/>
        </w:rPr>
        <w:t xml:space="preserve">translucent light brown </w:t>
      </w:r>
      <w:r w:rsidRPr="00A320BE">
        <w:rPr>
          <w:rFonts w:ascii="Arial" w:hAnsi="Arial" w:cs="Arial"/>
          <w:sz w:val="24"/>
          <w:szCs w:val="24"/>
        </w:rPr>
        <w:t xml:space="preserve">solution with a small amount of black precipitate. Formic acid (0.05 ml, 0.061g, 1.3 </w:t>
      </w:r>
      <w:r w:rsidR="00745D39" w:rsidRPr="00A320BE">
        <w:rPr>
          <w:rFonts w:ascii="Arial" w:hAnsi="Arial" w:cs="Arial"/>
          <w:sz w:val="24"/>
          <w:szCs w:val="24"/>
        </w:rPr>
        <w:t>mmol) was</w:t>
      </w:r>
      <w:r w:rsidRPr="00A320BE">
        <w:rPr>
          <w:rFonts w:ascii="Arial" w:hAnsi="Arial" w:cs="Arial"/>
          <w:sz w:val="24"/>
          <w:szCs w:val="24"/>
        </w:rPr>
        <w:t xml:space="preserve"> added dropwise, and the solution was vortex-mixed after each dropwise. The vial containing the solution was sealed and wrapped using </w:t>
      </w:r>
      <w:proofErr w:type="spellStart"/>
      <w:r w:rsidRPr="00A320BE">
        <w:rPr>
          <w:rFonts w:ascii="Arial" w:hAnsi="Arial" w:cs="Arial"/>
          <w:sz w:val="24"/>
          <w:szCs w:val="24"/>
        </w:rPr>
        <w:t>aluminium</w:t>
      </w:r>
      <w:proofErr w:type="spellEnd"/>
      <w:r w:rsidRPr="00A320BE">
        <w:rPr>
          <w:rFonts w:ascii="Arial" w:hAnsi="Arial" w:cs="Arial"/>
          <w:sz w:val="24"/>
          <w:szCs w:val="24"/>
        </w:rPr>
        <w:t xml:space="preserve"> foil. </w:t>
      </w:r>
      <w:r w:rsidR="00814A89">
        <w:rPr>
          <w:rFonts w:ascii="Arial" w:hAnsi="Arial" w:cs="Arial" w:hint="eastAsia"/>
          <w:sz w:val="24"/>
          <w:szCs w:val="24"/>
        </w:rPr>
        <w:t>T</w:t>
      </w:r>
      <w:r w:rsidR="00814A89" w:rsidRPr="00A320BE">
        <w:rPr>
          <w:rFonts w:ascii="Arial" w:hAnsi="Arial" w:cs="Arial"/>
          <w:sz w:val="24"/>
          <w:szCs w:val="24"/>
        </w:rPr>
        <w:t>he solution was kept at room temperature overnight with continuous stirring. After that,</w:t>
      </w:r>
      <w:r w:rsidR="00814A89">
        <w:rPr>
          <w:rFonts w:ascii="Arial" w:hAnsi="Arial" w:cs="Arial" w:hint="eastAsia"/>
          <w:sz w:val="24"/>
          <w:szCs w:val="24"/>
        </w:rPr>
        <w:t xml:space="preserve"> </w:t>
      </w:r>
      <w:r w:rsidR="00814A89" w:rsidRPr="00A320BE">
        <w:rPr>
          <w:rFonts w:ascii="Arial" w:hAnsi="Arial" w:cs="Arial"/>
          <w:sz w:val="24"/>
          <w:szCs w:val="24"/>
        </w:rPr>
        <w:t>filtered through a 200 nm syringe filter to produce a clear</w:t>
      </w:r>
      <w:r w:rsidRPr="00A320BE">
        <w:rPr>
          <w:rFonts w:ascii="Arial" w:hAnsi="Arial" w:cs="Arial"/>
          <w:sz w:val="24"/>
          <w:szCs w:val="24"/>
        </w:rPr>
        <w:t xml:space="preserve"> and</w:t>
      </w:r>
    </w:p>
    <w:p w14:paraId="151804AE" w14:textId="77777777" w:rsidR="00A320BE" w:rsidRDefault="00A320BE" w:rsidP="00A320BE">
      <w:pPr>
        <w:spacing w:line="360" w:lineRule="auto"/>
        <w:jc w:val="left"/>
        <w:rPr>
          <w:rFonts w:ascii="Arial" w:hAnsi="Arial" w:cs="Arial"/>
          <w:sz w:val="24"/>
          <w:szCs w:val="24"/>
        </w:rPr>
      </w:pPr>
      <w:r w:rsidRPr="00A320BE">
        <w:rPr>
          <w:rFonts w:ascii="Arial" w:hAnsi="Arial" w:cs="Arial"/>
          <w:sz w:val="24"/>
          <w:szCs w:val="24"/>
        </w:rPr>
        <w:t>transparent Ag-EA precursor.</w:t>
      </w:r>
    </w:p>
    <w:p w14:paraId="0007A4CA" w14:textId="77777777" w:rsidR="00745D39" w:rsidRDefault="00745D39" w:rsidP="00745D39">
      <w:pPr>
        <w:spacing w:line="360" w:lineRule="auto"/>
        <w:jc w:val="left"/>
        <w:rPr>
          <w:rFonts w:ascii="Arial" w:hAnsi="Arial" w:cs="Arial"/>
          <w:sz w:val="24"/>
          <w:szCs w:val="24"/>
        </w:rPr>
      </w:pPr>
      <w:r>
        <w:rPr>
          <w:rFonts w:ascii="Arial" w:hAnsi="Arial" w:cs="Arial" w:hint="eastAsia"/>
          <w:sz w:val="24"/>
          <w:szCs w:val="24"/>
        </w:rPr>
        <w:t>All</w:t>
      </w:r>
      <w:r w:rsidRPr="00A320BE">
        <w:rPr>
          <w:rFonts w:ascii="Arial" w:hAnsi="Arial" w:cs="Arial"/>
          <w:sz w:val="24"/>
          <w:szCs w:val="24"/>
        </w:rPr>
        <w:t xml:space="preserve"> mixing process was operated in an ice bath with a temperature of 0 to 3 °C. </w:t>
      </w:r>
    </w:p>
    <w:p w14:paraId="55B13FCE" w14:textId="77777777" w:rsidR="00745D39" w:rsidRDefault="00745D39" w:rsidP="00A320BE">
      <w:pPr>
        <w:spacing w:line="360" w:lineRule="auto"/>
        <w:jc w:val="left"/>
        <w:rPr>
          <w:rFonts w:ascii="Arial" w:hAnsi="Arial" w:cs="Arial"/>
          <w:sz w:val="24"/>
          <w:szCs w:val="24"/>
        </w:rPr>
      </w:pPr>
    </w:p>
    <w:p w14:paraId="37D60046" w14:textId="0D9E385C" w:rsidR="00814A89" w:rsidRPr="00814A89" w:rsidRDefault="00814A89" w:rsidP="00A320BE">
      <w:pPr>
        <w:spacing w:line="360" w:lineRule="auto"/>
        <w:jc w:val="left"/>
        <w:rPr>
          <w:rFonts w:ascii="Arial" w:hAnsi="Arial" w:cs="Arial"/>
          <w:sz w:val="24"/>
          <w:szCs w:val="24"/>
        </w:rPr>
      </w:pPr>
      <w:r>
        <w:rPr>
          <w:rFonts w:ascii="Arial" w:hAnsi="Arial" w:cs="Arial" w:hint="eastAsia"/>
          <w:sz w:val="24"/>
          <w:szCs w:val="24"/>
        </w:rPr>
        <w:t xml:space="preserve">4.2.4 </w:t>
      </w:r>
      <w:r w:rsidRPr="002A40FD">
        <w:rPr>
          <w:rFonts w:ascii="Arial" w:hAnsi="Arial" w:cs="Arial"/>
          <w:sz w:val="24"/>
          <w:szCs w:val="24"/>
        </w:rPr>
        <w:t>Synthesis of</w:t>
      </w:r>
      <w:r>
        <w:rPr>
          <w:rFonts w:ascii="Arial" w:hAnsi="Arial" w:cs="Arial" w:hint="eastAsia"/>
          <w:sz w:val="24"/>
          <w:szCs w:val="24"/>
        </w:rPr>
        <w:t xml:space="preserve"> </w:t>
      </w:r>
      <w:r w:rsidRPr="00A320BE">
        <w:rPr>
          <w:rFonts w:ascii="Arial" w:hAnsi="Arial" w:cs="Arial"/>
          <w:sz w:val="24"/>
          <w:szCs w:val="24"/>
        </w:rPr>
        <w:t>Ag-EA MOD Precursor</w:t>
      </w:r>
    </w:p>
    <w:p w14:paraId="55783D9C" w14:textId="62D7618B" w:rsidR="00A320BE" w:rsidRDefault="00A320BE" w:rsidP="00A320BE">
      <w:pPr>
        <w:spacing w:line="360" w:lineRule="auto"/>
        <w:jc w:val="left"/>
        <w:rPr>
          <w:rFonts w:ascii="Arial" w:hAnsi="Arial" w:cs="Arial"/>
          <w:sz w:val="24"/>
          <w:szCs w:val="24"/>
        </w:rPr>
      </w:pPr>
      <w:r w:rsidRPr="00A320BE">
        <w:rPr>
          <w:rFonts w:ascii="Arial" w:hAnsi="Arial" w:cs="Arial"/>
          <w:sz w:val="24"/>
          <w:szCs w:val="24"/>
        </w:rPr>
        <w:t xml:space="preserve">Silver (I) acetate (0.5 g, 2.96 mmol) was vortex-mixed with ethanol (1 mL, 0,8 g) for 30 s and formed a white homogeneous suspension. 1-aminopropan-2-ol (1 mL, 0.751 g, 13.1 mmol) was vortex-mixed with the suspension for 120 s, resulting in a translucent light brown solution with a </w:t>
      </w:r>
      <w:r w:rsidR="00814A89" w:rsidRPr="00A320BE">
        <w:rPr>
          <w:rFonts w:ascii="Arial" w:hAnsi="Arial" w:cs="Arial"/>
          <w:sz w:val="24"/>
          <w:szCs w:val="24"/>
        </w:rPr>
        <w:t>small amount of black precipitate</w:t>
      </w:r>
      <w:r w:rsidR="00814A89">
        <w:rPr>
          <w:rFonts w:ascii="Arial" w:hAnsi="Arial" w:cs="Arial" w:hint="eastAsia"/>
          <w:sz w:val="24"/>
          <w:szCs w:val="24"/>
        </w:rPr>
        <w:t xml:space="preserve">. </w:t>
      </w:r>
      <w:r w:rsidRPr="00A320BE">
        <w:rPr>
          <w:rFonts w:ascii="Arial" w:hAnsi="Arial" w:cs="Arial"/>
          <w:sz w:val="24"/>
          <w:szCs w:val="24"/>
        </w:rPr>
        <w:t xml:space="preserve">Formic acid (0.05 mL, 0.061g, 1.3 mmol was dropwise added, and the solution was vortex-mixed after each dropwise. The vial containing the solution was sealed and wrapped using </w:t>
      </w:r>
      <w:proofErr w:type="spellStart"/>
      <w:r w:rsidRPr="00A320BE">
        <w:rPr>
          <w:rFonts w:ascii="Arial" w:hAnsi="Arial" w:cs="Arial"/>
          <w:sz w:val="24"/>
          <w:szCs w:val="24"/>
        </w:rPr>
        <w:t>aluminium</w:t>
      </w:r>
      <w:proofErr w:type="spellEnd"/>
      <w:r w:rsidRPr="00A320BE">
        <w:rPr>
          <w:rFonts w:ascii="Arial" w:hAnsi="Arial" w:cs="Arial"/>
          <w:sz w:val="24"/>
          <w:szCs w:val="24"/>
        </w:rPr>
        <w:t xml:space="preserve"> foil. The solution was kept at room temperature overnight with continuous stirring. After that, it was filtered through a 200 nm syringe filter to produce a clear and transparent Ag-AP precursor.</w:t>
      </w:r>
    </w:p>
    <w:p w14:paraId="28347966" w14:textId="77777777" w:rsidR="00814A89" w:rsidRDefault="00814A89" w:rsidP="00814A89">
      <w:pPr>
        <w:spacing w:line="360" w:lineRule="auto"/>
        <w:jc w:val="left"/>
        <w:rPr>
          <w:rFonts w:ascii="Arial" w:hAnsi="Arial" w:cs="Arial"/>
          <w:sz w:val="24"/>
          <w:szCs w:val="24"/>
        </w:rPr>
      </w:pPr>
      <w:r>
        <w:rPr>
          <w:rFonts w:ascii="Arial" w:hAnsi="Arial" w:cs="Arial" w:hint="eastAsia"/>
          <w:sz w:val="24"/>
          <w:szCs w:val="24"/>
        </w:rPr>
        <w:t>All</w:t>
      </w:r>
      <w:r w:rsidRPr="00A320BE">
        <w:rPr>
          <w:rFonts w:ascii="Arial" w:hAnsi="Arial" w:cs="Arial"/>
          <w:sz w:val="24"/>
          <w:szCs w:val="24"/>
        </w:rPr>
        <w:t xml:space="preserve"> mixing process was operated in an ice bath with a temperature of 0 to 3 °C. </w:t>
      </w:r>
    </w:p>
    <w:p w14:paraId="763D8D3E" w14:textId="77777777" w:rsidR="00814A89" w:rsidRPr="00814A89" w:rsidRDefault="00814A89" w:rsidP="00A320BE">
      <w:pPr>
        <w:spacing w:line="360" w:lineRule="auto"/>
        <w:jc w:val="left"/>
        <w:rPr>
          <w:rFonts w:ascii="Arial" w:hAnsi="Arial" w:cs="Arial"/>
          <w:sz w:val="24"/>
          <w:szCs w:val="24"/>
        </w:rPr>
      </w:pPr>
    </w:p>
    <w:p w14:paraId="3AEC90DA" w14:textId="77777777" w:rsidR="00814A89" w:rsidRDefault="00814A89" w:rsidP="00A320BE">
      <w:pPr>
        <w:spacing w:line="360" w:lineRule="auto"/>
        <w:jc w:val="left"/>
        <w:rPr>
          <w:rFonts w:ascii="Arial" w:hAnsi="Arial" w:cs="Arial"/>
          <w:sz w:val="24"/>
          <w:szCs w:val="24"/>
        </w:rPr>
      </w:pPr>
    </w:p>
    <w:p w14:paraId="6D3A65E2" w14:textId="77777777" w:rsidR="00214B9C" w:rsidRPr="00A320BE" w:rsidRDefault="00214B9C" w:rsidP="00A320BE">
      <w:pPr>
        <w:spacing w:line="360" w:lineRule="auto"/>
        <w:jc w:val="left"/>
        <w:rPr>
          <w:rFonts w:ascii="Arial" w:hAnsi="Arial" w:cs="Arial"/>
          <w:sz w:val="24"/>
          <w:szCs w:val="24"/>
        </w:rPr>
      </w:pPr>
    </w:p>
    <w:p w14:paraId="23BB321D" w14:textId="6E676CD4" w:rsidR="00214B9C" w:rsidRPr="0025170D" w:rsidRDefault="00214B9C" w:rsidP="00A320BE">
      <w:pPr>
        <w:spacing w:line="360" w:lineRule="auto"/>
        <w:jc w:val="left"/>
        <w:rPr>
          <w:rFonts w:ascii="Arial" w:hAnsi="Arial" w:cs="Arial"/>
          <w:sz w:val="24"/>
          <w:szCs w:val="24"/>
        </w:rPr>
      </w:pPr>
      <w:r>
        <w:rPr>
          <w:rFonts w:ascii="Arial" w:hAnsi="Arial" w:cs="Arial" w:hint="eastAsia"/>
          <w:sz w:val="24"/>
          <w:szCs w:val="24"/>
        </w:rPr>
        <w:lastRenderedPageBreak/>
        <w:t>4.2.</w:t>
      </w:r>
      <w:r w:rsidR="0025170D">
        <w:rPr>
          <w:rFonts w:ascii="Arial" w:hAnsi="Arial" w:cs="Arial" w:hint="eastAsia"/>
          <w:sz w:val="24"/>
          <w:szCs w:val="24"/>
        </w:rPr>
        <w:t>5</w:t>
      </w:r>
      <w:r>
        <w:rPr>
          <w:rFonts w:ascii="Arial" w:hAnsi="Arial" w:cs="Arial" w:hint="eastAsia"/>
          <w:sz w:val="24"/>
          <w:szCs w:val="24"/>
        </w:rPr>
        <w:t xml:space="preserve"> </w:t>
      </w:r>
      <w:r w:rsidRPr="002A40FD">
        <w:rPr>
          <w:rFonts w:ascii="Arial" w:hAnsi="Arial" w:cs="Arial"/>
          <w:sz w:val="24"/>
          <w:szCs w:val="24"/>
        </w:rPr>
        <w:t>Synthesis of</w:t>
      </w:r>
      <w:r>
        <w:rPr>
          <w:rFonts w:ascii="Arial" w:hAnsi="Arial" w:cs="Arial" w:hint="eastAsia"/>
          <w:sz w:val="24"/>
          <w:szCs w:val="24"/>
        </w:rPr>
        <w:t xml:space="preserve"> </w:t>
      </w:r>
      <w:r w:rsidRPr="00A320BE">
        <w:rPr>
          <w:rFonts w:ascii="Arial" w:hAnsi="Arial" w:cs="Arial"/>
          <w:sz w:val="24"/>
          <w:szCs w:val="24"/>
        </w:rPr>
        <w:t>Ag</w:t>
      </w:r>
      <w:r>
        <w:rPr>
          <w:rFonts w:ascii="Arial" w:hAnsi="Arial" w:cs="Arial" w:hint="eastAsia"/>
          <w:sz w:val="24"/>
          <w:szCs w:val="24"/>
        </w:rPr>
        <w:t>-Cu</w:t>
      </w:r>
      <w:r w:rsidRPr="00A320BE">
        <w:rPr>
          <w:rFonts w:ascii="Arial" w:hAnsi="Arial" w:cs="Arial"/>
          <w:sz w:val="24"/>
          <w:szCs w:val="24"/>
        </w:rPr>
        <w:t xml:space="preserve"> </w:t>
      </w:r>
      <w:proofErr w:type="spellStart"/>
      <w:r>
        <w:rPr>
          <w:rFonts w:ascii="Arial" w:hAnsi="Arial" w:cs="Arial" w:hint="eastAsia"/>
          <w:sz w:val="24"/>
          <w:szCs w:val="24"/>
        </w:rPr>
        <w:t>Hybird</w:t>
      </w:r>
      <w:proofErr w:type="spellEnd"/>
      <w:r w:rsidR="00494A71">
        <w:rPr>
          <w:rFonts w:ascii="Arial" w:hAnsi="Arial" w:cs="Arial" w:hint="eastAsia"/>
          <w:sz w:val="24"/>
          <w:szCs w:val="24"/>
        </w:rPr>
        <w:t xml:space="preserve"> MOD</w:t>
      </w:r>
      <w:r w:rsidRPr="00A320BE">
        <w:rPr>
          <w:rFonts w:ascii="Arial" w:hAnsi="Arial" w:cs="Arial"/>
          <w:sz w:val="24"/>
          <w:szCs w:val="24"/>
        </w:rPr>
        <w:t xml:space="preserve"> </w:t>
      </w:r>
      <w:r w:rsidR="0025170D">
        <w:rPr>
          <w:rFonts w:ascii="Arial" w:hAnsi="Arial" w:cs="Arial" w:hint="eastAsia"/>
          <w:sz w:val="24"/>
          <w:szCs w:val="24"/>
        </w:rPr>
        <w:t>inks</w:t>
      </w:r>
    </w:p>
    <w:p w14:paraId="00E05E92" w14:textId="1072EB57" w:rsidR="00A320BE" w:rsidRPr="00A320BE" w:rsidRDefault="00A320BE" w:rsidP="00A320BE">
      <w:pPr>
        <w:spacing w:line="360" w:lineRule="auto"/>
        <w:jc w:val="left"/>
        <w:rPr>
          <w:rFonts w:ascii="Arial" w:hAnsi="Arial" w:cs="Arial"/>
          <w:sz w:val="24"/>
          <w:szCs w:val="24"/>
        </w:rPr>
      </w:pPr>
      <w:r w:rsidRPr="00A320BE">
        <w:rPr>
          <w:rFonts w:ascii="Arial" w:hAnsi="Arial" w:cs="Arial"/>
          <w:sz w:val="24"/>
          <w:szCs w:val="24"/>
        </w:rPr>
        <w:t xml:space="preserve">Formulation of Ag-Cu Hybrid MOD inks: Four Ag-Cu Hybrid MOD inks were </w:t>
      </w:r>
      <w:r w:rsidR="00214B9C" w:rsidRPr="00A320BE">
        <w:rPr>
          <w:rFonts w:ascii="Arial" w:hAnsi="Arial" w:cs="Arial"/>
          <w:sz w:val="24"/>
          <w:szCs w:val="24"/>
        </w:rPr>
        <w:t>synthesized</w:t>
      </w:r>
      <w:r w:rsidRPr="00A320BE">
        <w:rPr>
          <w:rFonts w:ascii="Arial" w:hAnsi="Arial" w:cs="Arial"/>
          <w:sz w:val="24"/>
          <w:szCs w:val="24"/>
        </w:rPr>
        <w:t xml:space="preserve"> and evaluated in this study: Cu-EA precursor with Ag-AP precursor, Cu-EA with Ag-EA, Cu-AP with Ag-EA, and Cu-AP with Ag-AP. The calculated mole ratio of Cu and Ag content in the </w:t>
      </w:r>
      <w:r w:rsidR="00214B9C" w:rsidRPr="00A320BE">
        <w:rPr>
          <w:rFonts w:ascii="Arial" w:hAnsi="Arial" w:cs="Arial"/>
          <w:sz w:val="24"/>
          <w:szCs w:val="24"/>
        </w:rPr>
        <w:t>synthesized</w:t>
      </w:r>
      <w:r w:rsidRPr="00A320BE">
        <w:rPr>
          <w:rFonts w:ascii="Arial" w:hAnsi="Arial" w:cs="Arial"/>
          <w:sz w:val="24"/>
          <w:szCs w:val="24"/>
        </w:rPr>
        <w:t xml:space="preserve"> Ag-Cu hybrid MOD ink was 1.05:1.</w:t>
      </w:r>
    </w:p>
    <w:p w14:paraId="3BD73A5C" w14:textId="33D05D33" w:rsidR="009E3FB5" w:rsidRDefault="00A320BE" w:rsidP="00A320BE">
      <w:pPr>
        <w:spacing w:line="360" w:lineRule="auto"/>
        <w:jc w:val="left"/>
        <w:rPr>
          <w:rFonts w:ascii="Arial" w:hAnsi="Arial" w:cs="Arial"/>
          <w:sz w:val="24"/>
          <w:szCs w:val="24"/>
        </w:rPr>
      </w:pPr>
      <w:r w:rsidRPr="00A320BE">
        <w:rPr>
          <w:rFonts w:ascii="Arial" w:hAnsi="Arial" w:cs="Arial"/>
          <w:sz w:val="24"/>
          <w:szCs w:val="24"/>
        </w:rPr>
        <w:t xml:space="preserve">Except for Cu-AP with Ag-EA, 1 mL of Cu MOD precursor was vortex-mixed with I mL of Ag MOD precursor in all Ag-Cu Hybrid MOD inks. The vial containing the mixture was sealed and wrapped using </w:t>
      </w:r>
      <w:proofErr w:type="spellStart"/>
      <w:r w:rsidRPr="00A320BE">
        <w:rPr>
          <w:rFonts w:ascii="Arial" w:hAnsi="Arial" w:cs="Arial"/>
          <w:sz w:val="24"/>
          <w:szCs w:val="24"/>
        </w:rPr>
        <w:t>aluminium</w:t>
      </w:r>
      <w:proofErr w:type="spellEnd"/>
      <w:r w:rsidRPr="00A320BE">
        <w:rPr>
          <w:rFonts w:ascii="Arial" w:hAnsi="Arial" w:cs="Arial"/>
          <w:sz w:val="24"/>
          <w:szCs w:val="24"/>
        </w:rPr>
        <w:t xml:space="preserve"> foil. The solution was kept at room temperature overnight with continuous stirring. After that, it was filtered through a 200 nm syringe filter to produce a clear g-Cu ink. For Cu-AP with Ag-EA, the addition of ethanol (1 mL, 0.8 g) was required for stir</w:t>
      </w:r>
      <w:r w:rsidR="00214B9C">
        <w:rPr>
          <w:rFonts w:ascii="Arial" w:hAnsi="Arial" w:cs="Arial" w:hint="eastAsia"/>
          <w:sz w:val="24"/>
          <w:szCs w:val="24"/>
        </w:rPr>
        <w:t>ring.</w:t>
      </w:r>
    </w:p>
    <w:p w14:paraId="5E89209A" w14:textId="77777777" w:rsidR="00214B9C" w:rsidRPr="00CD4245" w:rsidRDefault="00214B9C" w:rsidP="00A320BE">
      <w:pPr>
        <w:spacing w:line="360" w:lineRule="auto"/>
        <w:jc w:val="left"/>
        <w:rPr>
          <w:rFonts w:ascii="Arial" w:hAnsi="Arial" w:cs="Arial"/>
          <w:sz w:val="24"/>
          <w:szCs w:val="24"/>
        </w:rPr>
      </w:pPr>
    </w:p>
    <w:p w14:paraId="0F62E169" w14:textId="7A01A6BE" w:rsidR="009E3FB5" w:rsidRPr="00CD4245" w:rsidRDefault="009E3FB5" w:rsidP="009275BA">
      <w:pPr>
        <w:spacing w:line="360" w:lineRule="auto"/>
        <w:jc w:val="left"/>
        <w:rPr>
          <w:rFonts w:ascii="Arial" w:hAnsi="Arial" w:cs="Arial"/>
          <w:sz w:val="24"/>
          <w:szCs w:val="24"/>
        </w:rPr>
      </w:pPr>
    </w:p>
    <w:p w14:paraId="24617704" w14:textId="0F19E528" w:rsidR="009E3FB5" w:rsidRPr="00CD4245" w:rsidRDefault="009E3FB5" w:rsidP="009275BA">
      <w:pPr>
        <w:spacing w:line="360" w:lineRule="auto"/>
        <w:jc w:val="left"/>
        <w:rPr>
          <w:rFonts w:ascii="Arial" w:hAnsi="Arial" w:cs="Arial"/>
          <w:sz w:val="24"/>
          <w:szCs w:val="24"/>
        </w:rPr>
      </w:pPr>
    </w:p>
    <w:p w14:paraId="3B041537" w14:textId="66647864" w:rsidR="009E3FB5" w:rsidRPr="00CD4245" w:rsidRDefault="009E3FB5" w:rsidP="009275BA">
      <w:pPr>
        <w:spacing w:line="360" w:lineRule="auto"/>
        <w:jc w:val="left"/>
        <w:rPr>
          <w:rFonts w:ascii="Arial" w:hAnsi="Arial" w:cs="Arial"/>
          <w:sz w:val="24"/>
          <w:szCs w:val="24"/>
        </w:rPr>
      </w:pPr>
    </w:p>
    <w:p w14:paraId="1537C185" w14:textId="77777777" w:rsidR="009E3FB5" w:rsidRPr="00CD4245" w:rsidRDefault="009E3FB5" w:rsidP="009275BA">
      <w:pPr>
        <w:spacing w:line="360" w:lineRule="auto"/>
        <w:jc w:val="left"/>
        <w:rPr>
          <w:rFonts w:ascii="Arial" w:hAnsi="Arial" w:cs="Arial"/>
          <w:sz w:val="24"/>
          <w:szCs w:val="24"/>
        </w:rPr>
      </w:pPr>
    </w:p>
    <w:p w14:paraId="369E5D36" w14:textId="2AEB68E4" w:rsidR="001E551C" w:rsidRPr="00CD4245" w:rsidRDefault="001E551C" w:rsidP="009275BA">
      <w:pPr>
        <w:spacing w:line="360" w:lineRule="auto"/>
        <w:jc w:val="left"/>
        <w:rPr>
          <w:rFonts w:ascii="Arial" w:hAnsi="Arial" w:cs="Arial"/>
          <w:sz w:val="24"/>
          <w:szCs w:val="24"/>
        </w:rPr>
      </w:pPr>
    </w:p>
    <w:p w14:paraId="424E81CC" w14:textId="77777777" w:rsidR="001E551C" w:rsidRPr="00CD4245" w:rsidRDefault="001E551C" w:rsidP="009275BA">
      <w:pPr>
        <w:spacing w:line="360" w:lineRule="auto"/>
        <w:jc w:val="left"/>
        <w:rPr>
          <w:rFonts w:ascii="Arial" w:hAnsi="Arial" w:cs="Arial"/>
          <w:sz w:val="24"/>
          <w:szCs w:val="24"/>
        </w:rPr>
      </w:pPr>
    </w:p>
    <w:p w14:paraId="1FFF6B04" w14:textId="0B58BA57" w:rsidR="00AE2078" w:rsidRPr="00CD4245" w:rsidRDefault="00AE2078" w:rsidP="009275BA">
      <w:pPr>
        <w:spacing w:line="360" w:lineRule="auto"/>
        <w:jc w:val="left"/>
        <w:rPr>
          <w:rFonts w:ascii="Arial" w:hAnsi="Arial" w:cs="Arial"/>
          <w:noProof/>
          <w:sz w:val="24"/>
          <w:szCs w:val="24"/>
        </w:rPr>
      </w:pPr>
    </w:p>
    <w:p w14:paraId="2D0D42BB" w14:textId="10C84577" w:rsidR="001E551C" w:rsidRPr="00CD4245" w:rsidRDefault="001E551C" w:rsidP="009275BA">
      <w:pPr>
        <w:spacing w:line="360" w:lineRule="auto"/>
        <w:jc w:val="left"/>
        <w:rPr>
          <w:rFonts w:ascii="Arial" w:hAnsi="Arial" w:cs="Arial"/>
          <w:sz w:val="24"/>
          <w:szCs w:val="24"/>
        </w:rPr>
      </w:pPr>
    </w:p>
    <w:p w14:paraId="6EB0F016" w14:textId="77777777" w:rsidR="001E551C" w:rsidRPr="00CD4245" w:rsidRDefault="001E551C" w:rsidP="009275BA">
      <w:pPr>
        <w:spacing w:line="360" w:lineRule="auto"/>
        <w:jc w:val="left"/>
        <w:rPr>
          <w:rFonts w:ascii="Arial" w:hAnsi="Arial" w:cs="Arial"/>
          <w:sz w:val="24"/>
          <w:szCs w:val="24"/>
        </w:rPr>
      </w:pPr>
    </w:p>
    <w:p w14:paraId="726D7E0D" w14:textId="77777777" w:rsidR="001E551C" w:rsidRPr="00CD4245" w:rsidRDefault="001E551C" w:rsidP="009275BA">
      <w:pPr>
        <w:spacing w:line="360" w:lineRule="auto"/>
        <w:jc w:val="left"/>
        <w:rPr>
          <w:rFonts w:ascii="Arial" w:hAnsi="Arial" w:cs="Arial"/>
          <w:sz w:val="24"/>
          <w:szCs w:val="24"/>
        </w:rPr>
      </w:pPr>
    </w:p>
    <w:p w14:paraId="54D36D16" w14:textId="77777777" w:rsidR="001E551C" w:rsidRPr="00CD4245" w:rsidRDefault="001E551C" w:rsidP="009275BA">
      <w:pPr>
        <w:spacing w:line="360" w:lineRule="auto"/>
        <w:jc w:val="left"/>
        <w:rPr>
          <w:rFonts w:ascii="Arial" w:hAnsi="Arial" w:cs="Arial"/>
          <w:sz w:val="24"/>
          <w:szCs w:val="24"/>
        </w:rPr>
      </w:pPr>
    </w:p>
    <w:p w14:paraId="5B663303" w14:textId="77777777" w:rsidR="001E551C" w:rsidRPr="00CD4245" w:rsidRDefault="001E551C" w:rsidP="009275BA">
      <w:pPr>
        <w:spacing w:line="360" w:lineRule="auto"/>
        <w:jc w:val="left"/>
        <w:rPr>
          <w:rFonts w:ascii="Arial" w:hAnsi="Arial" w:cs="Arial"/>
          <w:sz w:val="24"/>
          <w:szCs w:val="24"/>
        </w:rPr>
      </w:pPr>
    </w:p>
    <w:p w14:paraId="300936E8" w14:textId="638C2119" w:rsidR="001E551C" w:rsidRPr="00CD4245" w:rsidRDefault="001E551C" w:rsidP="009275BA">
      <w:pPr>
        <w:spacing w:line="360" w:lineRule="auto"/>
        <w:jc w:val="left"/>
        <w:rPr>
          <w:rFonts w:ascii="Arial" w:hAnsi="Arial" w:cs="Arial"/>
          <w:sz w:val="24"/>
          <w:szCs w:val="24"/>
        </w:rPr>
      </w:pPr>
    </w:p>
    <w:p w14:paraId="759EE133" w14:textId="77777777" w:rsidR="00AE2078" w:rsidRPr="00CD4245" w:rsidRDefault="00AE2078" w:rsidP="009275BA">
      <w:pPr>
        <w:spacing w:line="360" w:lineRule="auto"/>
        <w:jc w:val="left"/>
        <w:rPr>
          <w:rFonts w:ascii="Arial" w:hAnsi="Arial" w:cs="Arial"/>
          <w:noProof/>
          <w:sz w:val="24"/>
          <w:szCs w:val="24"/>
        </w:rPr>
      </w:pPr>
    </w:p>
    <w:p w14:paraId="6C1B823F" w14:textId="625C8384" w:rsidR="009E3FB5" w:rsidRPr="00CD4245" w:rsidRDefault="00AE2078" w:rsidP="009275BA">
      <w:pPr>
        <w:spacing w:line="360" w:lineRule="auto"/>
        <w:jc w:val="left"/>
        <w:rPr>
          <w:rFonts w:ascii="Arial" w:hAnsi="Arial" w:cs="Arial"/>
          <w:sz w:val="24"/>
          <w:szCs w:val="24"/>
        </w:rPr>
      </w:pPr>
      <w:r w:rsidRPr="00CD4245">
        <w:rPr>
          <w:rFonts w:ascii="Arial" w:hAnsi="Arial" w:cs="Arial"/>
          <w:sz w:val="24"/>
          <w:szCs w:val="24"/>
        </w:rPr>
        <w:t xml:space="preserve"> </w:t>
      </w:r>
    </w:p>
    <w:p w14:paraId="43EBDCF7" w14:textId="77CC6F45" w:rsidR="001E551C" w:rsidRPr="00CD4245" w:rsidRDefault="00AE2078" w:rsidP="009275BA">
      <w:pPr>
        <w:spacing w:line="360" w:lineRule="auto"/>
        <w:jc w:val="left"/>
        <w:rPr>
          <w:rFonts w:ascii="Arial" w:hAnsi="Arial" w:cs="Arial"/>
          <w:sz w:val="24"/>
          <w:szCs w:val="24"/>
        </w:rPr>
      </w:pPr>
      <w:r w:rsidRPr="00CD4245">
        <w:rPr>
          <w:rFonts w:ascii="Arial" w:hAnsi="Arial" w:cs="Arial"/>
          <w:sz w:val="24"/>
          <w:szCs w:val="24"/>
        </w:rPr>
        <w:t xml:space="preserve"> </w:t>
      </w:r>
    </w:p>
    <w:p w14:paraId="7EC33F86" w14:textId="77777777" w:rsidR="001E551C" w:rsidRPr="00CD4245" w:rsidRDefault="001E551C" w:rsidP="009275BA">
      <w:pPr>
        <w:spacing w:line="360" w:lineRule="auto"/>
        <w:jc w:val="left"/>
        <w:rPr>
          <w:rFonts w:ascii="Arial" w:hAnsi="Arial" w:cs="Arial"/>
          <w:sz w:val="24"/>
          <w:szCs w:val="24"/>
        </w:rPr>
      </w:pPr>
    </w:p>
    <w:p w14:paraId="0C67D15F" w14:textId="77777777" w:rsidR="001E551C" w:rsidRPr="00CD4245" w:rsidRDefault="001E551C" w:rsidP="009275BA">
      <w:pPr>
        <w:spacing w:line="360" w:lineRule="auto"/>
        <w:jc w:val="left"/>
        <w:rPr>
          <w:rFonts w:ascii="Arial" w:hAnsi="Arial" w:cs="Arial"/>
          <w:sz w:val="24"/>
          <w:szCs w:val="24"/>
        </w:rPr>
      </w:pPr>
    </w:p>
    <w:p w14:paraId="47F4A8AC" w14:textId="7CAE1880" w:rsidR="001E551C" w:rsidRPr="00CD4245" w:rsidRDefault="001E551C" w:rsidP="009275BA">
      <w:pPr>
        <w:spacing w:line="360" w:lineRule="auto"/>
        <w:jc w:val="left"/>
        <w:rPr>
          <w:rFonts w:ascii="Arial" w:hAnsi="Arial" w:cs="Arial"/>
          <w:sz w:val="24"/>
          <w:szCs w:val="24"/>
        </w:rPr>
      </w:pPr>
    </w:p>
    <w:p w14:paraId="2CD01501" w14:textId="77777777" w:rsidR="001E551C" w:rsidRPr="00CD4245" w:rsidRDefault="001E551C" w:rsidP="009275BA">
      <w:pPr>
        <w:spacing w:line="360" w:lineRule="auto"/>
        <w:jc w:val="left"/>
        <w:rPr>
          <w:rFonts w:ascii="Arial" w:hAnsi="Arial" w:cs="Arial"/>
          <w:sz w:val="24"/>
          <w:szCs w:val="24"/>
        </w:rPr>
      </w:pPr>
    </w:p>
    <w:p w14:paraId="54EBCDDE" w14:textId="77777777" w:rsidR="001E551C" w:rsidRPr="00CD4245" w:rsidRDefault="001E551C" w:rsidP="009275BA">
      <w:pPr>
        <w:spacing w:line="360" w:lineRule="auto"/>
        <w:jc w:val="left"/>
        <w:rPr>
          <w:rFonts w:ascii="Arial" w:hAnsi="Arial" w:cs="Arial"/>
          <w:sz w:val="24"/>
          <w:szCs w:val="24"/>
        </w:rPr>
      </w:pPr>
    </w:p>
    <w:p w14:paraId="08F9D1C9" w14:textId="77777777" w:rsidR="001E551C" w:rsidRPr="00CD4245" w:rsidRDefault="001E551C" w:rsidP="009275BA">
      <w:pPr>
        <w:spacing w:line="360" w:lineRule="auto"/>
        <w:jc w:val="left"/>
        <w:rPr>
          <w:rFonts w:ascii="Arial" w:hAnsi="Arial" w:cs="Arial"/>
          <w:sz w:val="24"/>
          <w:szCs w:val="24"/>
        </w:rPr>
      </w:pPr>
    </w:p>
    <w:p w14:paraId="3F9139B5" w14:textId="77777777" w:rsidR="001E551C" w:rsidRPr="00CD4245" w:rsidRDefault="001E551C" w:rsidP="009275BA">
      <w:pPr>
        <w:spacing w:line="360" w:lineRule="auto"/>
        <w:jc w:val="left"/>
        <w:rPr>
          <w:rFonts w:ascii="Arial" w:hAnsi="Arial" w:cs="Arial"/>
          <w:sz w:val="24"/>
          <w:szCs w:val="24"/>
        </w:rPr>
      </w:pPr>
    </w:p>
    <w:p w14:paraId="0B5B75B1" w14:textId="77777777" w:rsidR="001E551C" w:rsidRPr="00CD4245" w:rsidRDefault="001E551C" w:rsidP="009275BA">
      <w:pPr>
        <w:spacing w:line="360" w:lineRule="auto"/>
        <w:jc w:val="left"/>
        <w:rPr>
          <w:rFonts w:ascii="Arial" w:hAnsi="Arial" w:cs="Arial"/>
          <w:sz w:val="24"/>
          <w:szCs w:val="24"/>
        </w:rPr>
      </w:pPr>
    </w:p>
    <w:p w14:paraId="074C67BE" w14:textId="77777777" w:rsidR="001E551C" w:rsidRPr="00CD4245" w:rsidRDefault="001E551C" w:rsidP="009275BA">
      <w:pPr>
        <w:spacing w:line="360" w:lineRule="auto"/>
        <w:jc w:val="left"/>
        <w:rPr>
          <w:rFonts w:ascii="Arial" w:hAnsi="Arial" w:cs="Arial"/>
          <w:sz w:val="24"/>
          <w:szCs w:val="24"/>
        </w:rPr>
      </w:pPr>
    </w:p>
    <w:p w14:paraId="12A1CFCB" w14:textId="77777777" w:rsidR="001E551C" w:rsidRPr="00CD4245" w:rsidRDefault="001E551C" w:rsidP="009275BA">
      <w:pPr>
        <w:spacing w:line="360" w:lineRule="auto"/>
        <w:jc w:val="left"/>
        <w:rPr>
          <w:rFonts w:ascii="Arial" w:hAnsi="Arial" w:cs="Arial"/>
          <w:sz w:val="24"/>
          <w:szCs w:val="24"/>
        </w:rPr>
      </w:pPr>
    </w:p>
    <w:p w14:paraId="6B4BC2F1" w14:textId="77777777" w:rsidR="001E551C" w:rsidRPr="00CD4245" w:rsidRDefault="001E551C" w:rsidP="009275BA">
      <w:pPr>
        <w:spacing w:line="360" w:lineRule="auto"/>
        <w:jc w:val="left"/>
        <w:rPr>
          <w:rFonts w:ascii="Arial" w:hAnsi="Arial" w:cs="Arial"/>
          <w:sz w:val="24"/>
          <w:szCs w:val="24"/>
        </w:rPr>
      </w:pPr>
    </w:p>
    <w:p w14:paraId="2E753659" w14:textId="77777777" w:rsidR="001E551C" w:rsidRPr="00CD4245" w:rsidRDefault="001E551C" w:rsidP="009275BA">
      <w:pPr>
        <w:spacing w:line="360" w:lineRule="auto"/>
        <w:jc w:val="left"/>
        <w:rPr>
          <w:rFonts w:ascii="Arial" w:hAnsi="Arial" w:cs="Arial"/>
          <w:sz w:val="24"/>
          <w:szCs w:val="24"/>
        </w:rPr>
      </w:pPr>
    </w:p>
    <w:p w14:paraId="21AAF608" w14:textId="77777777" w:rsidR="001E551C" w:rsidRPr="00CD4245" w:rsidRDefault="001E551C" w:rsidP="009275BA">
      <w:pPr>
        <w:spacing w:line="360" w:lineRule="auto"/>
        <w:jc w:val="left"/>
        <w:rPr>
          <w:rFonts w:ascii="Arial" w:hAnsi="Arial" w:cs="Arial"/>
          <w:sz w:val="24"/>
          <w:szCs w:val="24"/>
        </w:rPr>
      </w:pPr>
    </w:p>
    <w:p w14:paraId="336F6F62" w14:textId="77777777" w:rsidR="001E551C" w:rsidRPr="00CD4245" w:rsidRDefault="001E551C" w:rsidP="009275BA">
      <w:pPr>
        <w:spacing w:line="360" w:lineRule="auto"/>
        <w:jc w:val="left"/>
        <w:rPr>
          <w:rFonts w:ascii="Arial" w:hAnsi="Arial" w:cs="Arial"/>
          <w:sz w:val="24"/>
          <w:szCs w:val="24"/>
        </w:rPr>
      </w:pPr>
    </w:p>
    <w:p w14:paraId="0019ECEE" w14:textId="77777777" w:rsidR="001E551C" w:rsidRPr="00CD4245" w:rsidRDefault="001E551C" w:rsidP="009275BA">
      <w:pPr>
        <w:spacing w:line="360" w:lineRule="auto"/>
        <w:jc w:val="left"/>
        <w:rPr>
          <w:rFonts w:ascii="Arial" w:hAnsi="Arial" w:cs="Arial"/>
          <w:sz w:val="24"/>
          <w:szCs w:val="24"/>
        </w:rPr>
      </w:pPr>
    </w:p>
    <w:p w14:paraId="73A2CF51" w14:textId="77777777" w:rsidR="001E551C" w:rsidRPr="00CD4245" w:rsidRDefault="001E551C" w:rsidP="009275BA">
      <w:pPr>
        <w:spacing w:line="360" w:lineRule="auto"/>
        <w:jc w:val="left"/>
        <w:rPr>
          <w:rFonts w:ascii="Arial" w:hAnsi="Arial" w:cs="Arial"/>
          <w:sz w:val="24"/>
          <w:szCs w:val="24"/>
        </w:rPr>
      </w:pPr>
    </w:p>
    <w:p w14:paraId="1C3FFA53" w14:textId="77777777" w:rsidR="001E551C" w:rsidRPr="00CD4245" w:rsidRDefault="001E551C" w:rsidP="009275BA">
      <w:pPr>
        <w:spacing w:line="360" w:lineRule="auto"/>
        <w:jc w:val="left"/>
        <w:rPr>
          <w:rFonts w:ascii="Arial" w:hAnsi="Arial" w:cs="Arial"/>
          <w:sz w:val="24"/>
          <w:szCs w:val="24"/>
        </w:rPr>
      </w:pPr>
    </w:p>
    <w:p w14:paraId="216DAED2" w14:textId="77777777" w:rsidR="001E551C" w:rsidRPr="00CD4245" w:rsidRDefault="001E551C" w:rsidP="009275BA">
      <w:pPr>
        <w:spacing w:line="360" w:lineRule="auto"/>
        <w:jc w:val="left"/>
        <w:rPr>
          <w:rFonts w:ascii="Arial" w:hAnsi="Arial" w:cs="Arial"/>
          <w:sz w:val="24"/>
          <w:szCs w:val="24"/>
        </w:rPr>
      </w:pPr>
    </w:p>
    <w:p w14:paraId="17C8D8BA" w14:textId="77777777" w:rsidR="001E551C" w:rsidRPr="00CD4245" w:rsidRDefault="001E551C" w:rsidP="009275BA">
      <w:pPr>
        <w:spacing w:line="360" w:lineRule="auto"/>
        <w:jc w:val="left"/>
        <w:rPr>
          <w:rFonts w:ascii="Arial" w:hAnsi="Arial" w:cs="Arial"/>
          <w:sz w:val="24"/>
          <w:szCs w:val="24"/>
        </w:rPr>
      </w:pPr>
    </w:p>
    <w:p w14:paraId="19D907C5" w14:textId="77777777" w:rsidR="001E551C" w:rsidRPr="00CD4245" w:rsidRDefault="001E551C" w:rsidP="009275BA">
      <w:pPr>
        <w:spacing w:line="360" w:lineRule="auto"/>
        <w:jc w:val="left"/>
        <w:rPr>
          <w:rFonts w:ascii="Arial" w:hAnsi="Arial" w:cs="Arial"/>
          <w:sz w:val="24"/>
          <w:szCs w:val="24"/>
        </w:rPr>
      </w:pPr>
    </w:p>
    <w:p w14:paraId="7BDFD200" w14:textId="77777777" w:rsidR="001E551C" w:rsidRPr="00CD4245" w:rsidRDefault="001E551C" w:rsidP="009275BA">
      <w:pPr>
        <w:spacing w:line="360" w:lineRule="auto"/>
        <w:jc w:val="left"/>
        <w:rPr>
          <w:rFonts w:ascii="Arial" w:hAnsi="Arial" w:cs="Arial"/>
          <w:sz w:val="24"/>
          <w:szCs w:val="24"/>
        </w:rPr>
      </w:pPr>
    </w:p>
    <w:p w14:paraId="0D064DE2" w14:textId="77777777" w:rsidR="001E551C" w:rsidRPr="00CD4245" w:rsidRDefault="001E551C" w:rsidP="009275BA">
      <w:pPr>
        <w:spacing w:line="360" w:lineRule="auto"/>
        <w:jc w:val="left"/>
        <w:rPr>
          <w:rFonts w:ascii="Arial" w:hAnsi="Arial" w:cs="Arial"/>
          <w:sz w:val="24"/>
          <w:szCs w:val="24"/>
        </w:rPr>
      </w:pPr>
    </w:p>
    <w:p w14:paraId="391FB8C6" w14:textId="77777777" w:rsidR="001E551C" w:rsidRPr="00CD4245" w:rsidRDefault="001E551C" w:rsidP="009275BA">
      <w:pPr>
        <w:spacing w:line="360" w:lineRule="auto"/>
        <w:jc w:val="left"/>
        <w:rPr>
          <w:rFonts w:ascii="Arial" w:hAnsi="Arial" w:cs="Arial"/>
          <w:sz w:val="24"/>
          <w:szCs w:val="24"/>
        </w:rPr>
      </w:pPr>
    </w:p>
    <w:p w14:paraId="54E68E13" w14:textId="77777777" w:rsidR="001E551C" w:rsidRPr="00CD4245" w:rsidRDefault="001E551C" w:rsidP="009275BA">
      <w:pPr>
        <w:spacing w:line="360" w:lineRule="auto"/>
        <w:jc w:val="left"/>
        <w:rPr>
          <w:rFonts w:ascii="Arial" w:hAnsi="Arial" w:cs="Arial"/>
          <w:sz w:val="24"/>
          <w:szCs w:val="24"/>
        </w:rPr>
      </w:pPr>
    </w:p>
    <w:p w14:paraId="18EA72C1" w14:textId="77777777" w:rsidR="001E551C" w:rsidRPr="00CD4245" w:rsidRDefault="001E551C" w:rsidP="009275BA">
      <w:pPr>
        <w:spacing w:line="360" w:lineRule="auto"/>
        <w:jc w:val="left"/>
        <w:rPr>
          <w:rFonts w:ascii="Arial" w:hAnsi="Arial" w:cs="Arial"/>
          <w:sz w:val="24"/>
          <w:szCs w:val="24"/>
        </w:rPr>
      </w:pPr>
    </w:p>
    <w:p w14:paraId="5DB77965" w14:textId="77777777" w:rsidR="001E551C" w:rsidRPr="00CD4245" w:rsidRDefault="001E551C" w:rsidP="009275BA">
      <w:pPr>
        <w:spacing w:line="360" w:lineRule="auto"/>
        <w:jc w:val="left"/>
        <w:rPr>
          <w:rFonts w:ascii="Arial" w:hAnsi="Arial" w:cs="Arial"/>
          <w:sz w:val="24"/>
          <w:szCs w:val="24"/>
        </w:rPr>
      </w:pPr>
    </w:p>
    <w:p w14:paraId="6BDD42AA" w14:textId="77777777" w:rsidR="001E551C" w:rsidRPr="00CD4245" w:rsidRDefault="001E551C" w:rsidP="009275BA">
      <w:pPr>
        <w:spacing w:line="360" w:lineRule="auto"/>
        <w:jc w:val="left"/>
        <w:rPr>
          <w:rFonts w:ascii="Arial" w:hAnsi="Arial" w:cs="Arial"/>
          <w:sz w:val="24"/>
          <w:szCs w:val="24"/>
        </w:rPr>
      </w:pPr>
    </w:p>
    <w:p w14:paraId="719DEF46" w14:textId="77777777" w:rsidR="001E551C" w:rsidRPr="00CD4245" w:rsidRDefault="001E551C" w:rsidP="009275BA">
      <w:pPr>
        <w:spacing w:line="360" w:lineRule="auto"/>
        <w:jc w:val="left"/>
        <w:rPr>
          <w:rFonts w:ascii="Arial" w:hAnsi="Arial" w:cs="Arial"/>
          <w:sz w:val="24"/>
          <w:szCs w:val="24"/>
        </w:rPr>
      </w:pPr>
    </w:p>
    <w:p w14:paraId="0CAC9FAD" w14:textId="77777777" w:rsidR="001E551C" w:rsidRPr="00CD4245" w:rsidRDefault="001E551C" w:rsidP="009275BA">
      <w:pPr>
        <w:spacing w:line="360" w:lineRule="auto"/>
        <w:jc w:val="left"/>
        <w:rPr>
          <w:rFonts w:ascii="Arial" w:hAnsi="Arial" w:cs="Arial"/>
          <w:sz w:val="24"/>
          <w:szCs w:val="24"/>
        </w:rPr>
      </w:pPr>
    </w:p>
    <w:p w14:paraId="3B0C4A78" w14:textId="77777777" w:rsidR="001E551C" w:rsidRPr="00CD4245" w:rsidRDefault="001E551C" w:rsidP="009275BA">
      <w:pPr>
        <w:spacing w:line="360" w:lineRule="auto"/>
        <w:jc w:val="left"/>
        <w:rPr>
          <w:rFonts w:ascii="Arial" w:hAnsi="Arial" w:cs="Arial"/>
          <w:sz w:val="24"/>
          <w:szCs w:val="24"/>
        </w:rPr>
      </w:pPr>
    </w:p>
    <w:p w14:paraId="2E95CABB" w14:textId="77777777" w:rsidR="001E551C" w:rsidRPr="00CD4245" w:rsidRDefault="001E551C" w:rsidP="009275BA">
      <w:pPr>
        <w:spacing w:line="360" w:lineRule="auto"/>
        <w:jc w:val="left"/>
        <w:rPr>
          <w:rFonts w:ascii="Arial" w:hAnsi="Arial" w:cs="Arial"/>
          <w:sz w:val="24"/>
          <w:szCs w:val="24"/>
        </w:rPr>
      </w:pPr>
    </w:p>
    <w:p w14:paraId="66A7DF75" w14:textId="77777777" w:rsidR="001E551C" w:rsidRPr="00CD4245" w:rsidRDefault="001E551C" w:rsidP="009275BA">
      <w:pPr>
        <w:spacing w:line="360" w:lineRule="auto"/>
        <w:jc w:val="left"/>
        <w:rPr>
          <w:rFonts w:ascii="Arial" w:hAnsi="Arial" w:cs="Arial"/>
          <w:sz w:val="24"/>
          <w:szCs w:val="24"/>
        </w:rPr>
      </w:pPr>
    </w:p>
    <w:p w14:paraId="6598EAAD" w14:textId="77777777" w:rsidR="001E551C" w:rsidRPr="00CD4245" w:rsidRDefault="001E551C" w:rsidP="009275BA">
      <w:pPr>
        <w:spacing w:line="360" w:lineRule="auto"/>
        <w:jc w:val="left"/>
        <w:rPr>
          <w:rFonts w:ascii="Arial" w:hAnsi="Arial" w:cs="Arial"/>
          <w:sz w:val="24"/>
          <w:szCs w:val="24"/>
        </w:rPr>
      </w:pPr>
    </w:p>
    <w:p w14:paraId="7E04C4F8" w14:textId="77777777" w:rsidR="001E551C" w:rsidRPr="00CD4245" w:rsidRDefault="001E551C" w:rsidP="009275BA">
      <w:pPr>
        <w:spacing w:line="360" w:lineRule="auto"/>
        <w:jc w:val="left"/>
        <w:rPr>
          <w:rFonts w:ascii="Arial" w:hAnsi="Arial" w:cs="Arial"/>
          <w:sz w:val="24"/>
          <w:szCs w:val="24"/>
        </w:rPr>
      </w:pPr>
    </w:p>
    <w:p w14:paraId="22892991" w14:textId="77777777" w:rsidR="001E551C" w:rsidRPr="00CD4245" w:rsidRDefault="001E551C" w:rsidP="009275BA">
      <w:pPr>
        <w:spacing w:line="360" w:lineRule="auto"/>
        <w:jc w:val="left"/>
        <w:rPr>
          <w:rFonts w:ascii="Arial" w:hAnsi="Arial" w:cs="Arial"/>
          <w:sz w:val="24"/>
          <w:szCs w:val="24"/>
        </w:rPr>
      </w:pPr>
    </w:p>
    <w:p w14:paraId="0C6E5EDE" w14:textId="77777777" w:rsidR="001E551C" w:rsidRDefault="001E551C" w:rsidP="009275BA">
      <w:pPr>
        <w:spacing w:line="360" w:lineRule="auto"/>
        <w:jc w:val="left"/>
        <w:rPr>
          <w:rFonts w:ascii="Arial" w:hAnsi="Arial" w:cs="Arial"/>
          <w:sz w:val="24"/>
          <w:szCs w:val="24"/>
        </w:rPr>
      </w:pPr>
    </w:p>
    <w:p w14:paraId="71954A94" w14:textId="77777777" w:rsidR="00F5747A" w:rsidRDefault="00F5747A" w:rsidP="009275BA">
      <w:pPr>
        <w:spacing w:line="360" w:lineRule="auto"/>
        <w:jc w:val="left"/>
        <w:rPr>
          <w:rFonts w:ascii="Arial" w:hAnsi="Arial" w:cs="Arial"/>
          <w:sz w:val="24"/>
          <w:szCs w:val="24"/>
        </w:rPr>
      </w:pPr>
    </w:p>
    <w:p w14:paraId="48D72D91" w14:textId="77777777" w:rsidR="00F5747A" w:rsidRDefault="00F5747A" w:rsidP="009275BA">
      <w:pPr>
        <w:spacing w:line="360" w:lineRule="auto"/>
        <w:jc w:val="left"/>
        <w:rPr>
          <w:rFonts w:ascii="Arial" w:hAnsi="Arial" w:cs="Arial"/>
          <w:sz w:val="24"/>
          <w:szCs w:val="24"/>
        </w:rPr>
      </w:pPr>
    </w:p>
    <w:p w14:paraId="37BCDF2C" w14:textId="77777777" w:rsidR="00F5747A" w:rsidRDefault="00F5747A" w:rsidP="009275BA">
      <w:pPr>
        <w:spacing w:line="360" w:lineRule="auto"/>
        <w:jc w:val="left"/>
        <w:rPr>
          <w:rFonts w:ascii="Arial" w:hAnsi="Arial" w:cs="Arial"/>
          <w:sz w:val="24"/>
          <w:szCs w:val="24"/>
        </w:rPr>
      </w:pPr>
    </w:p>
    <w:p w14:paraId="6589B283" w14:textId="77777777" w:rsidR="00F5747A" w:rsidRDefault="00F5747A" w:rsidP="009275BA">
      <w:pPr>
        <w:spacing w:line="360" w:lineRule="auto"/>
        <w:jc w:val="left"/>
        <w:rPr>
          <w:rFonts w:ascii="Arial" w:hAnsi="Arial" w:cs="Arial"/>
          <w:sz w:val="24"/>
          <w:szCs w:val="24"/>
        </w:rPr>
      </w:pPr>
    </w:p>
    <w:p w14:paraId="796D6AB7" w14:textId="77777777" w:rsidR="00F5747A" w:rsidRDefault="00F5747A" w:rsidP="009275BA">
      <w:pPr>
        <w:spacing w:line="360" w:lineRule="auto"/>
        <w:jc w:val="left"/>
        <w:rPr>
          <w:rFonts w:ascii="Arial" w:hAnsi="Arial" w:cs="Arial"/>
          <w:sz w:val="24"/>
          <w:szCs w:val="24"/>
        </w:rPr>
      </w:pPr>
    </w:p>
    <w:p w14:paraId="29D8260D" w14:textId="77777777" w:rsidR="00F5747A" w:rsidRDefault="00F5747A" w:rsidP="009275BA">
      <w:pPr>
        <w:spacing w:line="360" w:lineRule="auto"/>
        <w:jc w:val="left"/>
        <w:rPr>
          <w:rFonts w:ascii="Arial" w:hAnsi="Arial" w:cs="Arial"/>
          <w:sz w:val="24"/>
          <w:szCs w:val="24"/>
        </w:rPr>
      </w:pPr>
    </w:p>
    <w:p w14:paraId="4F2EB8E9" w14:textId="77777777" w:rsidR="00F5747A" w:rsidRPr="00CD4245" w:rsidRDefault="00F5747A" w:rsidP="009275BA">
      <w:pPr>
        <w:spacing w:line="360" w:lineRule="auto"/>
        <w:jc w:val="left"/>
        <w:rPr>
          <w:rFonts w:ascii="Arial" w:hAnsi="Arial" w:cs="Arial"/>
          <w:sz w:val="24"/>
          <w:szCs w:val="24"/>
        </w:rPr>
      </w:pPr>
    </w:p>
    <w:p w14:paraId="2DF5F68B" w14:textId="2AC508DA" w:rsidR="001E551C" w:rsidRPr="00CD4245" w:rsidRDefault="005362C7" w:rsidP="009275BA">
      <w:pPr>
        <w:spacing w:line="360" w:lineRule="auto"/>
        <w:jc w:val="left"/>
        <w:rPr>
          <w:rFonts w:ascii="Arial" w:hAnsi="Arial" w:cs="Arial"/>
          <w:sz w:val="24"/>
          <w:szCs w:val="24"/>
        </w:rPr>
      </w:pPr>
      <w:r w:rsidRPr="00CD4245">
        <w:rPr>
          <w:rFonts w:ascii="Arial" w:hAnsi="Arial" w:cs="Arial"/>
          <w:sz w:val="24"/>
          <w:szCs w:val="24"/>
        </w:rPr>
        <w:t>Reference</w:t>
      </w:r>
    </w:p>
    <w:p w14:paraId="0BCB9B77"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(1) Samuel P. Douglas and Caroline E. Knapp*. Low-Temperature Deposition of Highly Conductive Aluminum Metal Films on Flexible Substrates Using Liquid Alane MOD Precursors. ACS Appl. Mater. Interfaces 2020, 12, 26193</w:t>
      </w:r>
      <w:r w:rsidRPr="00CD4245">
        <w:rPr>
          <w:rFonts w:ascii="Arial" w:eastAsia="微软雅黑" w:hAnsi="Arial" w:cs="Arial"/>
          <w:sz w:val="24"/>
          <w:szCs w:val="24"/>
        </w:rPr>
        <w:t>−</w:t>
      </w:r>
      <w:r w:rsidRPr="00CD4245">
        <w:rPr>
          <w:rFonts w:ascii="Arial" w:hAnsi="Arial" w:cs="Arial"/>
          <w:sz w:val="24"/>
          <w:szCs w:val="24"/>
        </w:rPr>
        <w:t>26199</w:t>
      </w:r>
    </w:p>
    <w:p w14:paraId="1D17E139"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lang w:val="en-IE"/>
        </w:rPr>
        <w:t xml:space="preserve">(2) David Pugh, Peter Marchand, Ivan P. Parkin, and Claire J. </w:t>
      </w:r>
      <w:proofErr w:type="spellStart"/>
      <w:r w:rsidRPr="00CD4245">
        <w:rPr>
          <w:rFonts w:ascii="Arial" w:hAnsi="Arial" w:cs="Arial"/>
          <w:sz w:val="24"/>
          <w:szCs w:val="24"/>
          <w:lang w:val="en-IE"/>
        </w:rPr>
        <w:t>Carmalt</w:t>
      </w:r>
      <w:proofErr w:type="spellEnd"/>
      <w:r w:rsidRPr="00CD4245">
        <w:rPr>
          <w:rFonts w:ascii="Arial" w:hAnsi="Arial" w:cs="Arial"/>
          <w:sz w:val="24"/>
          <w:szCs w:val="24"/>
          <w:lang w:val="en-IE"/>
        </w:rPr>
        <w:t>*. Group 13 β-</w:t>
      </w:r>
      <w:proofErr w:type="spellStart"/>
      <w:r w:rsidRPr="00CD4245">
        <w:rPr>
          <w:rFonts w:ascii="Arial" w:hAnsi="Arial" w:cs="Arial"/>
          <w:sz w:val="24"/>
          <w:szCs w:val="24"/>
          <w:lang w:val="en-IE"/>
        </w:rPr>
        <w:t>Ketoiminate</w:t>
      </w:r>
      <w:proofErr w:type="spellEnd"/>
      <w:r w:rsidRPr="00CD4245">
        <w:rPr>
          <w:rFonts w:ascii="Arial" w:hAnsi="Arial" w:cs="Arial"/>
          <w:sz w:val="24"/>
          <w:szCs w:val="24"/>
          <w:lang w:val="en-IE"/>
        </w:rPr>
        <w:t xml:space="preserve"> Compounds: Gallium Hydride Derivatives As Molecular Precursors to Thin Films of Ga2O3, </w:t>
      </w:r>
      <w:proofErr w:type="spellStart"/>
      <w:r w:rsidRPr="00CD4245">
        <w:rPr>
          <w:rFonts w:ascii="Arial" w:hAnsi="Arial" w:cs="Arial"/>
          <w:sz w:val="24"/>
          <w:szCs w:val="24"/>
          <w:lang w:val="en-IE"/>
        </w:rPr>
        <w:t>Inorg</w:t>
      </w:r>
      <w:proofErr w:type="spellEnd"/>
      <w:r w:rsidRPr="00CD4245">
        <w:rPr>
          <w:rFonts w:ascii="Arial" w:hAnsi="Arial" w:cs="Arial"/>
          <w:sz w:val="24"/>
          <w:szCs w:val="24"/>
          <w:lang w:val="en-IE"/>
        </w:rPr>
        <w:t>. Chem. 2012, 51, 11, 6385–6395</w:t>
      </w:r>
    </w:p>
    <w:p w14:paraId="38281C01"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 xml:space="preserve">(3) Samuel P. Douglas+, Erica N. Faria+, Shreya </w:t>
      </w:r>
      <w:proofErr w:type="spellStart"/>
      <w:r w:rsidRPr="00CD4245">
        <w:rPr>
          <w:rFonts w:ascii="Arial" w:hAnsi="Arial" w:cs="Arial"/>
          <w:sz w:val="24"/>
          <w:szCs w:val="24"/>
        </w:rPr>
        <w:t>Mrig</w:t>
      </w:r>
      <w:proofErr w:type="spellEnd"/>
      <w:r w:rsidRPr="00CD4245">
        <w:rPr>
          <w:rFonts w:ascii="Arial" w:hAnsi="Arial" w:cs="Arial"/>
          <w:sz w:val="24"/>
          <w:szCs w:val="24"/>
        </w:rPr>
        <w:t>, Ye Zhou, Leonardo Santoni, Adam J. Clancy, and Caroline E. Knapp*. Tris(β-</w:t>
      </w:r>
      <w:proofErr w:type="spellStart"/>
      <w:r w:rsidRPr="00CD4245">
        <w:rPr>
          <w:rFonts w:ascii="Arial" w:hAnsi="Arial" w:cs="Arial"/>
          <w:sz w:val="24"/>
          <w:szCs w:val="24"/>
        </w:rPr>
        <w:t>ketoiminate</w:t>
      </w:r>
      <w:proofErr w:type="spellEnd"/>
      <w:r w:rsidRPr="00CD4245">
        <w:rPr>
          <w:rFonts w:ascii="Arial" w:hAnsi="Arial" w:cs="Arial"/>
          <w:sz w:val="24"/>
          <w:szCs w:val="24"/>
        </w:rPr>
        <w:t xml:space="preserve">) </w:t>
      </w:r>
      <w:proofErr w:type="spellStart"/>
      <w:r w:rsidRPr="00CD4245">
        <w:rPr>
          <w:rFonts w:ascii="Arial" w:hAnsi="Arial" w:cs="Arial"/>
          <w:sz w:val="24"/>
          <w:szCs w:val="24"/>
        </w:rPr>
        <w:t>Aluminium</w:t>
      </w:r>
      <w:proofErr w:type="spellEnd"/>
      <w:r w:rsidRPr="00CD4245">
        <w:rPr>
          <w:rFonts w:ascii="Arial" w:hAnsi="Arial" w:cs="Arial"/>
          <w:sz w:val="24"/>
          <w:szCs w:val="24"/>
        </w:rPr>
        <w:t xml:space="preserve">(III) Compounds as </w:t>
      </w:r>
      <w:proofErr w:type="spellStart"/>
      <w:r w:rsidRPr="00CD4245">
        <w:rPr>
          <w:rFonts w:ascii="Arial" w:hAnsi="Arial" w:cs="Arial"/>
          <w:sz w:val="24"/>
          <w:szCs w:val="24"/>
        </w:rPr>
        <w:t>Aluminium</w:t>
      </w:r>
      <w:proofErr w:type="spellEnd"/>
      <w:r w:rsidRPr="00CD4245">
        <w:rPr>
          <w:rFonts w:ascii="Arial" w:hAnsi="Arial" w:cs="Arial"/>
          <w:sz w:val="24"/>
          <w:szCs w:val="24"/>
        </w:rPr>
        <w:t xml:space="preserve"> Oxide Precursors. </w:t>
      </w:r>
      <w:proofErr w:type="spellStart"/>
      <w:r w:rsidRPr="00CD4245">
        <w:rPr>
          <w:rFonts w:ascii="Arial" w:hAnsi="Arial" w:cs="Arial"/>
          <w:sz w:val="24"/>
          <w:szCs w:val="24"/>
        </w:rPr>
        <w:t>ChemPlusChem</w:t>
      </w:r>
      <w:proofErr w:type="spellEnd"/>
      <w:r w:rsidRPr="00CD4245">
        <w:rPr>
          <w:rFonts w:ascii="Arial" w:hAnsi="Arial" w:cs="Arial"/>
          <w:sz w:val="24"/>
          <w:szCs w:val="24"/>
        </w:rPr>
        <w:t xml:space="preserve"> 2023, 88, e202200411</w:t>
      </w:r>
    </w:p>
    <w:p w14:paraId="75C71319"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 xml:space="preserve">(4) Ye Zhou, </w:t>
      </w:r>
      <w:proofErr w:type="spellStart"/>
      <w:r w:rsidRPr="00CD4245">
        <w:rPr>
          <w:rFonts w:ascii="Arial" w:hAnsi="Arial" w:cs="Arial"/>
          <w:sz w:val="24"/>
          <w:szCs w:val="24"/>
        </w:rPr>
        <w:t>Zongpu</w:t>
      </w:r>
      <w:proofErr w:type="spellEnd"/>
      <w:r w:rsidRPr="00CD4245">
        <w:rPr>
          <w:rFonts w:ascii="Arial" w:hAnsi="Arial" w:cs="Arial"/>
          <w:sz w:val="24"/>
          <w:szCs w:val="24"/>
        </w:rPr>
        <w:t xml:space="preserve"> Xu, Hao Bai,* and Caroline E. Knapp*. Room Temperature Electronic Functionalization of Thermally Sensitive Substrates by Inkjet Printing of a Reactive Silver-Based MOD Ink. Adv. Mater. Technol. 2023, 8, 2201557</w:t>
      </w:r>
    </w:p>
    <w:p w14:paraId="7134A3E2"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lastRenderedPageBreak/>
        <w:t xml:space="preserve">(5) Shreya </w:t>
      </w:r>
      <w:proofErr w:type="spellStart"/>
      <w:r w:rsidRPr="00CD4245">
        <w:rPr>
          <w:rFonts w:ascii="Arial" w:hAnsi="Arial" w:cs="Arial"/>
          <w:sz w:val="24"/>
          <w:szCs w:val="24"/>
        </w:rPr>
        <w:t>Mrig</w:t>
      </w:r>
      <w:proofErr w:type="spellEnd"/>
      <w:r w:rsidRPr="00CD4245">
        <w:rPr>
          <w:rFonts w:ascii="Arial" w:hAnsi="Arial" w:cs="Arial"/>
          <w:sz w:val="24"/>
          <w:szCs w:val="24"/>
        </w:rPr>
        <w:t xml:space="preserve">, Martha A Jennings, Malavika A Bhide, Clare Bakewell and Caroline E Knapp. Deposition of metallic silver from versatile </w:t>
      </w:r>
      <w:proofErr w:type="spellStart"/>
      <w:r w:rsidRPr="00CD4245">
        <w:rPr>
          <w:rFonts w:ascii="Arial" w:hAnsi="Arial" w:cs="Arial"/>
          <w:sz w:val="24"/>
          <w:szCs w:val="24"/>
        </w:rPr>
        <w:t>amidinate</w:t>
      </w:r>
      <w:proofErr w:type="spellEnd"/>
      <w:r w:rsidRPr="00CD4245">
        <w:rPr>
          <w:rFonts w:ascii="Arial" w:hAnsi="Arial" w:cs="Arial"/>
          <w:sz w:val="24"/>
          <w:szCs w:val="24"/>
        </w:rPr>
        <w:t xml:space="preserve"> precursors. </w:t>
      </w:r>
      <w:proofErr w:type="spellStart"/>
      <w:r w:rsidRPr="00CD4245">
        <w:rPr>
          <w:rFonts w:ascii="Arial" w:hAnsi="Arial" w:cs="Arial"/>
          <w:sz w:val="24"/>
          <w:szCs w:val="24"/>
        </w:rPr>
        <w:t>Inorg</w:t>
      </w:r>
      <w:proofErr w:type="spellEnd"/>
      <w:r w:rsidRPr="00CD4245">
        <w:rPr>
          <w:rFonts w:ascii="Arial" w:hAnsi="Arial" w:cs="Arial"/>
          <w:sz w:val="24"/>
          <w:szCs w:val="24"/>
        </w:rPr>
        <w:t>. Chem. 2012, 51, 11, 6385–6395</w:t>
      </w:r>
    </w:p>
    <w:p w14:paraId="0B801469"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(6) S. S. Wang1,2, Z. L. Zhang1, M. H. Li1, M. J. Li2, L. K. Gao2, B. Wei3, B. S. Cao3. Study of precursor-solution purity for high-quality yttrium–barium–copper-oxide superconducting thin film. Journal of Sol-Gel Science and Technology (2018) 86:690–698</w:t>
      </w:r>
    </w:p>
    <w:p w14:paraId="4B9BA4A2" w14:textId="7777777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lang w:val="en-IE"/>
        </w:rPr>
        <w:t>(7) Manuela Erbe,*ab Jens H¨</w:t>
      </w:r>
      <w:proofErr w:type="spellStart"/>
      <w:r w:rsidRPr="00CD4245">
        <w:rPr>
          <w:rFonts w:ascii="Arial" w:hAnsi="Arial" w:cs="Arial"/>
          <w:sz w:val="24"/>
          <w:szCs w:val="24"/>
        </w:rPr>
        <w:t>anisch,a</w:t>
      </w:r>
      <w:proofErr w:type="spellEnd"/>
      <w:r w:rsidRPr="00CD4245">
        <w:rPr>
          <w:rFonts w:ascii="Arial" w:hAnsi="Arial" w:cs="Arial"/>
          <w:sz w:val="24"/>
          <w:szCs w:val="24"/>
        </w:rPr>
        <w:t xml:space="preserve"> Thomas </w:t>
      </w:r>
      <w:proofErr w:type="spellStart"/>
      <w:r w:rsidRPr="00CD4245">
        <w:rPr>
          <w:rFonts w:ascii="Arial" w:hAnsi="Arial" w:cs="Arial"/>
          <w:sz w:val="24"/>
          <w:szCs w:val="24"/>
        </w:rPr>
        <w:t>Freudenberg,a</w:t>
      </w:r>
      <w:proofErr w:type="spellEnd"/>
      <w:r w:rsidRPr="00CD4245">
        <w:rPr>
          <w:rFonts w:ascii="Arial" w:hAnsi="Arial" w:cs="Arial"/>
          <w:sz w:val="24"/>
          <w:szCs w:val="24"/>
        </w:rPr>
        <w:t xml:space="preserve"> Anke </w:t>
      </w:r>
      <w:proofErr w:type="spellStart"/>
      <w:r w:rsidRPr="00CD4245">
        <w:rPr>
          <w:rFonts w:ascii="Arial" w:hAnsi="Arial" w:cs="Arial"/>
          <w:sz w:val="24"/>
          <w:szCs w:val="24"/>
        </w:rPr>
        <w:t>Kirchner,a</w:t>
      </w:r>
      <w:proofErr w:type="spellEnd"/>
      <w:r w:rsidRPr="00CD4245">
        <w:rPr>
          <w:rFonts w:ascii="Arial" w:hAnsi="Arial" w:cs="Arial"/>
          <w:sz w:val="24"/>
          <w:szCs w:val="24"/>
          <w:lang w:val="en-IE"/>
        </w:rPr>
        <w:t xml:space="preserve"> </w:t>
      </w:r>
      <w:r w:rsidRPr="00CD4245">
        <w:rPr>
          <w:rFonts w:ascii="Arial" w:hAnsi="Arial" w:cs="Arial"/>
          <w:sz w:val="24"/>
          <w:szCs w:val="24"/>
        </w:rPr>
        <w:t xml:space="preserve">Ingolf Monch,¨ a Stefan </w:t>
      </w:r>
      <w:proofErr w:type="spellStart"/>
      <w:r w:rsidRPr="00CD4245">
        <w:rPr>
          <w:rFonts w:ascii="Arial" w:hAnsi="Arial" w:cs="Arial"/>
          <w:sz w:val="24"/>
          <w:szCs w:val="24"/>
        </w:rPr>
        <w:t>Kaskel,b</w:t>
      </w:r>
      <w:proofErr w:type="spellEnd"/>
      <w:r w:rsidRPr="00CD4245">
        <w:rPr>
          <w:rFonts w:ascii="Arial" w:hAnsi="Arial" w:cs="Arial"/>
          <w:sz w:val="24"/>
          <w:szCs w:val="24"/>
        </w:rPr>
        <w:t xml:space="preserve"> Ludwig </w:t>
      </w:r>
      <w:proofErr w:type="spellStart"/>
      <w:r w:rsidRPr="00CD4245">
        <w:rPr>
          <w:rFonts w:ascii="Arial" w:hAnsi="Arial" w:cs="Arial"/>
          <w:sz w:val="24"/>
          <w:szCs w:val="24"/>
        </w:rPr>
        <w:t>Schultza</w:t>
      </w:r>
      <w:proofErr w:type="spellEnd"/>
      <w:r w:rsidRPr="00CD4245">
        <w:rPr>
          <w:rFonts w:ascii="Arial" w:hAnsi="Arial" w:cs="Arial"/>
          <w:sz w:val="24"/>
          <w:szCs w:val="24"/>
        </w:rPr>
        <w:t xml:space="preserve"> and Bernhard </w:t>
      </w:r>
      <w:proofErr w:type="spellStart"/>
      <w:r w:rsidRPr="00CD4245">
        <w:rPr>
          <w:rFonts w:ascii="Arial" w:hAnsi="Arial" w:cs="Arial"/>
          <w:sz w:val="24"/>
          <w:szCs w:val="24"/>
        </w:rPr>
        <w:t>Holzapfelac</w:t>
      </w:r>
      <w:proofErr w:type="spellEnd"/>
      <w:r w:rsidRPr="00CD4245">
        <w:rPr>
          <w:rFonts w:ascii="Arial" w:hAnsi="Arial" w:cs="Arial"/>
          <w:sz w:val="24"/>
          <w:szCs w:val="24"/>
        </w:rPr>
        <w:t>. Improved REBa2Cu3O7x (RE ¼ Y, Gd) structure and superconducting properties by addition of acetylacetone in TFA-MOD precursor solutions. J. Mater. Chem. A, 2014, 2,4932</w:t>
      </w:r>
    </w:p>
    <w:p w14:paraId="22C2F51F" w14:textId="6D5DA407" w:rsidR="00F75BA2"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 xml:space="preserve">(8) H.L. </w:t>
      </w:r>
      <w:proofErr w:type="spellStart"/>
      <w:r w:rsidRPr="00CD4245">
        <w:rPr>
          <w:rFonts w:ascii="Arial" w:hAnsi="Arial" w:cs="Arial"/>
          <w:sz w:val="24"/>
          <w:szCs w:val="24"/>
        </w:rPr>
        <w:t>Zhanga,b,c</w:t>
      </w:r>
      <w:proofErr w:type="spellEnd"/>
      <w:r w:rsidRPr="00CD4245">
        <w:rPr>
          <w:rFonts w:ascii="Arial" w:hAnsi="Arial" w:cs="Arial"/>
          <w:sz w:val="24"/>
          <w:szCs w:val="24"/>
        </w:rPr>
        <w:t xml:space="preserve">, F.Z. </w:t>
      </w:r>
      <w:proofErr w:type="spellStart"/>
      <w:r w:rsidRPr="00CD4245">
        <w:rPr>
          <w:rFonts w:ascii="Arial" w:hAnsi="Arial" w:cs="Arial"/>
          <w:sz w:val="24"/>
          <w:szCs w:val="24"/>
        </w:rPr>
        <w:t>Dinga,b</w:t>
      </w:r>
      <w:proofErr w:type="spellEnd"/>
      <w:r w:rsidRPr="00CD4245">
        <w:rPr>
          <w:rFonts w:ascii="Arial" w:hAnsi="Arial" w:cs="Arial"/>
          <w:sz w:val="24"/>
          <w:szCs w:val="24"/>
        </w:rPr>
        <w:t>,</w:t>
      </w:r>
      <w:r w:rsidRPr="00CD4245">
        <w:rPr>
          <w:rFonts w:ascii="MS Mincho" w:eastAsia="MS Mincho" w:hAnsi="MS Mincho" w:cs="MS Mincho" w:hint="eastAsia"/>
          <w:sz w:val="24"/>
          <w:szCs w:val="24"/>
        </w:rPr>
        <w:t>∗</w:t>
      </w:r>
      <w:r w:rsidRPr="00CD4245">
        <w:rPr>
          <w:rFonts w:ascii="Arial" w:hAnsi="Arial" w:cs="Arial"/>
          <w:sz w:val="24"/>
          <w:szCs w:val="24"/>
        </w:rPr>
        <w:t xml:space="preserve">, H.W. </w:t>
      </w:r>
      <w:proofErr w:type="spellStart"/>
      <w:r w:rsidRPr="00CD4245">
        <w:rPr>
          <w:rFonts w:ascii="Arial" w:hAnsi="Arial" w:cs="Arial"/>
          <w:sz w:val="24"/>
          <w:szCs w:val="24"/>
        </w:rPr>
        <w:t>Gua,b</w:t>
      </w:r>
      <w:proofErr w:type="spellEnd"/>
      <w:r w:rsidRPr="00CD4245">
        <w:rPr>
          <w:rFonts w:ascii="Arial" w:hAnsi="Arial" w:cs="Arial"/>
          <w:sz w:val="24"/>
          <w:szCs w:val="24"/>
        </w:rPr>
        <w:t>,</w:t>
      </w:r>
      <w:r w:rsidRPr="00CD4245">
        <w:rPr>
          <w:rFonts w:ascii="MS Mincho" w:eastAsia="MS Mincho" w:hAnsi="MS Mincho" w:cs="MS Mincho" w:hint="eastAsia"/>
          <w:sz w:val="24"/>
          <w:szCs w:val="24"/>
        </w:rPr>
        <w:t>∗</w:t>
      </w:r>
      <w:r w:rsidRPr="00CD4245">
        <w:rPr>
          <w:rFonts w:ascii="Arial" w:hAnsi="Arial" w:cs="Arial"/>
          <w:sz w:val="24"/>
          <w:szCs w:val="24"/>
        </w:rPr>
        <w:t xml:space="preserve">, Z.B. </w:t>
      </w:r>
      <w:proofErr w:type="spellStart"/>
      <w:r w:rsidRPr="00CD4245">
        <w:rPr>
          <w:rFonts w:ascii="Arial" w:hAnsi="Arial" w:cs="Arial"/>
          <w:sz w:val="24"/>
          <w:szCs w:val="24"/>
        </w:rPr>
        <w:t>Donga,b</w:t>
      </w:r>
      <w:proofErr w:type="spellEnd"/>
      <w:r w:rsidRPr="00CD4245">
        <w:rPr>
          <w:rFonts w:ascii="Arial" w:hAnsi="Arial" w:cs="Arial"/>
          <w:sz w:val="24"/>
          <w:szCs w:val="24"/>
        </w:rPr>
        <w:t xml:space="preserve">, F. Qua, H. </w:t>
      </w:r>
      <w:proofErr w:type="spellStart"/>
      <w:r w:rsidRPr="00CD4245">
        <w:rPr>
          <w:rFonts w:ascii="Arial" w:hAnsi="Arial" w:cs="Arial"/>
          <w:sz w:val="24"/>
          <w:szCs w:val="24"/>
        </w:rPr>
        <w:t>Zhanga</w:t>
      </w:r>
      <w:proofErr w:type="spellEnd"/>
      <w:r w:rsidRPr="00CD4245">
        <w:rPr>
          <w:rFonts w:ascii="Arial" w:hAnsi="Arial" w:cs="Arial"/>
          <w:sz w:val="24"/>
          <w:szCs w:val="24"/>
        </w:rPr>
        <w:t xml:space="preserve">, H.J. Shanga. Weakening of thickness dependence of JC in YBa2Cu3O7-δ films using a titanium-added MOD precursor solution. </w:t>
      </w:r>
      <w:proofErr w:type="spellStart"/>
      <w:r w:rsidRPr="00CD4245">
        <w:rPr>
          <w:rFonts w:ascii="Arial" w:hAnsi="Arial" w:cs="Arial"/>
          <w:sz w:val="24"/>
          <w:szCs w:val="24"/>
        </w:rPr>
        <w:t>Physica</w:t>
      </w:r>
      <w:proofErr w:type="spellEnd"/>
      <w:r w:rsidRPr="00CD4245">
        <w:rPr>
          <w:rFonts w:ascii="Arial" w:hAnsi="Arial" w:cs="Arial"/>
          <w:sz w:val="24"/>
          <w:szCs w:val="24"/>
        </w:rPr>
        <w:t xml:space="preserve"> C: Superconductivity and its Applications, 2017, 535: 30-33.</w:t>
      </w:r>
    </w:p>
    <w:p w14:paraId="288622D1" w14:textId="1997BDEB" w:rsidR="001E551C" w:rsidRPr="00CD4245" w:rsidRDefault="00F75BA2" w:rsidP="009275BA">
      <w:pPr>
        <w:spacing w:line="360" w:lineRule="auto"/>
        <w:jc w:val="left"/>
        <w:rPr>
          <w:rFonts w:ascii="Arial" w:hAnsi="Arial" w:cs="Arial"/>
          <w:sz w:val="24"/>
          <w:szCs w:val="24"/>
        </w:rPr>
      </w:pPr>
      <w:r w:rsidRPr="00CD4245">
        <w:rPr>
          <w:rFonts w:ascii="Arial" w:hAnsi="Arial" w:cs="Arial"/>
          <w:sz w:val="24"/>
          <w:szCs w:val="24"/>
        </w:rPr>
        <w:t xml:space="preserve">(9) </w:t>
      </w:r>
      <w:r w:rsidR="005362C7" w:rsidRPr="00CD4245">
        <w:rPr>
          <w:rFonts w:ascii="Arial" w:hAnsi="Arial" w:cs="Arial"/>
          <w:sz w:val="24"/>
          <w:szCs w:val="24"/>
        </w:rPr>
        <w:t xml:space="preserve">S.P. Douglas, S. </w:t>
      </w:r>
      <w:proofErr w:type="spellStart"/>
      <w:r w:rsidR="005362C7" w:rsidRPr="00CD4245">
        <w:rPr>
          <w:rFonts w:ascii="Arial" w:hAnsi="Arial" w:cs="Arial"/>
          <w:sz w:val="24"/>
          <w:szCs w:val="24"/>
        </w:rPr>
        <w:t>Mrig</w:t>
      </w:r>
      <w:proofErr w:type="spellEnd"/>
      <w:r w:rsidR="005362C7" w:rsidRPr="00CD4245">
        <w:rPr>
          <w:rFonts w:ascii="Arial" w:hAnsi="Arial" w:cs="Arial"/>
          <w:sz w:val="24"/>
          <w:szCs w:val="24"/>
        </w:rPr>
        <w:t>, C.E. Knapp, ‘MODs vs NPs: vying for the future of printed electronics’, Chemistry – A European Journal, 27, 31, 8056-8227, 2021</w:t>
      </w:r>
    </w:p>
    <w:p w14:paraId="41DADC50" w14:textId="2BBDA564" w:rsidR="00957D62" w:rsidRPr="00CD4245" w:rsidRDefault="00957D62" w:rsidP="009275BA">
      <w:pPr>
        <w:spacing w:line="360" w:lineRule="auto"/>
        <w:jc w:val="left"/>
        <w:rPr>
          <w:rFonts w:ascii="Arial" w:hAnsi="Arial" w:cs="Arial"/>
          <w:sz w:val="24"/>
          <w:szCs w:val="24"/>
        </w:rPr>
      </w:pPr>
      <w:r>
        <w:rPr>
          <w:rFonts w:ascii="Arial" w:hAnsi="Arial" w:cs="Arial" w:hint="eastAsia"/>
          <w:sz w:val="24"/>
          <w:szCs w:val="24"/>
        </w:rPr>
        <w:t xml:space="preserve">(10) </w:t>
      </w:r>
      <w:r w:rsidRPr="00957D62">
        <w:rPr>
          <w:rFonts w:ascii="Arial" w:hAnsi="Arial" w:cs="Arial"/>
          <w:sz w:val="24"/>
          <w:szCs w:val="24"/>
        </w:rPr>
        <w:t xml:space="preserve">Shreya </w:t>
      </w:r>
      <w:proofErr w:type="spellStart"/>
      <w:r w:rsidRPr="00957D62">
        <w:rPr>
          <w:rFonts w:ascii="Arial" w:hAnsi="Arial" w:cs="Arial"/>
          <w:sz w:val="24"/>
          <w:szCs w:val="24"/>
        </w:rPr>
        <w:t>Mrig</w:t>
      </w:r>
      <w:proofErr w:type="spellEnd"/>
      <w:r w:rsidRPr="00957D62">
        <w:rPr>
          <w:rFonts w:ascii="Arial" w:hAnsi="Arial" w:cs="Arial"/>
          <w:sz w:val="24"/>
          <w:szCs w:val="24"/>
        </w:rPr>
        <w:t>, Malavika A. Bhide, Ye Zhou</w:t>
      </w:r>
      <w:r>
        <w:rPr>
          <w:rFonts w:ascii="Arial" w:hAnsi="Arial" w:cs="Arial" w:hint="eastAsia"/>
          <w:sz w:val="24"/>
          <w:szCs w:val="24"/>
        </w:rPr>
        <w:t xml:space="preserve">, </w:t>
      </w:r>
      <w:r>
        <w:rPr>
          <w:rFonts w:ascii="Arial" w:hAnsi="Arial" w:cs="Arial"/>
          <w:sz w:val="24"/>
          <w:szCs w:val="24"/>
        </w:rPr>
        <w:t>‘</w:t>
      </w:r>
      <w:r w:rsidRPr="00957D62">
        <w:rPr>
          <w:rFonts w:ascii="Arial" w:hAnsi="Arial" w:cs="Arial"/>
          <w:sz w:val="24"/>
          <w:szCs w:val="24"/>
        </w:rPr>
        <w:t>Unraveling the Steric Link to Copper Precursor Decomposition: A Multi-Faceted Study for the Printing of Flexible Electronics</w:t>
      </w:r>
      <w:r>
        <w:rPr>
          <w:rFonts w:ascii="Arial" w:hAnsi="Arial" w:cs="Arial"/>
          <w:sz w:val="24"/>
          <w:szCs w:val="24"/>
        </w:rPr>
        <w:t>’</w:t>
      </w:r>
      <w:r>
        <w:rPr>
          <w:rFonts w:ascii="Arial" w:hAnsi="Arial" w:cs="Arial" w:hint="eastAsia"/>
          <w:sz w:val="24"/>
          <w:szCs w:val="24"/>
        </w:rPr>
        <w:t xml:space="preserve">, </w:t>
      </w:r>
      <w:r w:rsidRPr="00957D62">
        <w:rPr>
          <w:rFonts w:ascii="Arial" w:hAnsi="Arial" w:cs="Arial"/>
          <w:sz w:val="24"/>
          <w:szCs w:val="24"/>
        </w:rPr>
        <w:t>Small Methods 2023, 7, 2300038</w:t>
      </w:r>
    </w:p>
    <w:p w14:paraId="7A325A5C" w14:textId="77777777" w:rsidR="001E551C" w:rsidRPr="00CD4245" w:rsidRDefault="001E551C" w:rsidP="009275BA">
      <w:pPr>
        <w:spacing w:line="360" w:lineRule="auto"/>
        <w:jc w:val="left"/>
        <w:rPr>
          <w:rFonts w:ascii="Arial" w:hAnsi="Arial" w:cs="Arial"/>
          <w:sz w:val="24"/>
          <w:szCs w:val="24"/>
        </w:rPr>
      </w:pPr>
    </w:p>
    <w:p w14:paraId="318B1CA1" w14:textId="40EE0968" w:rsidR="001E551C" w:rsidRPr="00CD4245" w:rsidRDefault="00883FDC" w:rsidP="00883FDC">
      <w:pPr>
        <w:spacing w:line="360" w:lineRule="auto"/>
        <w:jc w:val="left"/>
        <w:rPr>
          <w:rFonts w:ascii="Arial" w:hAnsi="Arial" w:cs="Arial"/>
          <w:sz w:val="24"/>
          <w:szCs w:val="24"/>
        </w:rPr>
      </w:pPr>
      <w:r>
        <w:rPr>
          <w:rFonts w:ascii="Arial" w:hAnsi="Arial" w:cs="Arial" w:hint="eastAsia"/>
          <w:sz w:val="24"/>
          <w:szCs w:val="24"/>
        </w:rPr>
        <w:t xml:space="preserve">(11) </w:t>
      </w:r>
      <w:r w:rsidRPr="00883FDC">
        <w:rPr>
          <w:rFonts w:ascii="Arial" w:hAnsi="Arial" w:cs="Arial"/>
          <w:sz w:val="24"/>
          <w:szCs w:val="24"/>
        </w:rPr>
        <w:t>Uno, K.; Hayashi, K.; Hayashi, T.; Ito, K.; Kitano, H. Particle Adsorption in Evaporating Droplets of Polymer Latex Dispersions on Hydrophilic and Hydrophobic Surfaces. Colloid &amp; Polymer Science 1998, 276 (9), 810–815.</w:t>
      </w:r>
    </w:p>
    <w:p w14:paraId="711946BD" w14:textId="7084BD32" w:rsidR="001E551C" w:rsidRPr="00CD4245" w:rsidRDefault="00A9503C" w:rsidP="009275BA">
      <w:pPr>
        <w:spacing w:line="360" w:lineRule="auto"/>
        <w:jc w:val="left"/>
        <w:rPr>
          <w:rFonts w:ascii="Arial" w:hAnsi="Arial" w:cs="Arial"/>
          <w:sz w:val="24"/>
          <w:szCs w:val="24"/>
        </w:rPr>
      </w:pPr>
      <w:r>
        <w:rPr>
          <w:rFonts w:ascii="Arial" w:hAnsi="Arial" w:cs="Arial" w:hint="eastAsia"/>
          <w:sz w:val="24"/>
          <w:szCs w:val="24"/>
        </w:rPr>
        <w:t xml:space="preserve">(12) </w:t>
      </w:r>
      <w:r w:rsidRPr="00A9503C">
        <w:rPr>
          <w:rFonts w:ascii="Arial" w:hAnsi="Arial" w:cs="Arial"/>
          <w:sz w:val="24"/>
          <w:szCs w:val="24"/>
        </w:rPr>
        <w:t>T. Still, P.J. Yunker, A.G. Yodh, ‘Surfactant-Induced Marangoni Eddies Alter the Coffee-Rings of Evaporating Colloidal Drops’, Langmuir, 28, 11, 4984-4988, 2012</w:t>
      </w:r>
    </w:p>
    <w:p w14:paraId="4961815D" w14:textId="77777777" w:rsidR="001E551C" w:rsidRPr="00CD4245" w:rsidRDefault="001E551C" w:rsidP="009275BA">
      <w:pPr>
        <w:spacing w:line="360" w:lineRule="auto"/>
        <w:jc w:val="left"/>
        <w:rPr>
          <w:rFonts w:ascii="Arial" w:hAnsi="Arial" w:cs="Arial"/>
          <w:sz w:val="24"/>
          <w:szCs w:val="24"/>
        </w:rPr>
      </w:pPr>
    </w:p>
    <w:p w14:paraId="4402F682" w14:textId="77777777" w:rsidR="001E551C" w:rsidRPr="00CD4245" w:rsidRDefault="001E551C" w:rsidP="009275BA">
      <w:pPr>
        <w:spacing w:line="360" w:lineRule="auto"/>
        <w:jc w:val="left"/>
        <w:rPr>
          <w:rFonts w:ascii="Arial" w:hAnsi="Arial" w:cs="Arial"/>
          <w:sz w:val="24"/>
          <w:szCs w:val="24"/>
        </w:rPr>
      </w:pPr>
    </w:p>
    <w:p w14:paraId="616BEFB6" w14:textId="3C89D0D8" w:rsidR="001E551C" w:rsidRPr="00CD4245" w:rsidRDefault="001E551C" w:rsidP="009275BA">
      <w:pPr>
        <w:spacing w:line="360" w:lineRule="auto"/>
        <w:jc w:val="left"/>
        <w:rPr>
          <w:rFonts w:ascii="Arial" w:hAnsi="Arial" w:cs="Arial"/>
          <w:sz w:val="24"/>
          <w:szCs w:val="24"/>
        </w:rPr>
      </w:pPr>
    </w:p>
    <w:sectPr w:rsidR="001E551C" w:rsidRPr="00CD42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377"/>
    <w:rsid w:val="0001754A"/>
    <w:rsid w:val="00035433"/>
    <w:rsid w:val="00053B69"/>
    <w:rsid w:val="000608E9"/>
    <w:rsid w:val="00065616"/>
    <w:rsid w:val="000A4E43"/>
    <w:rsid w:val="000C1667"/>
    <w:rsid w:val="000D5CBE"/>
    <w:rsid w:val="000E1762"/>
    <w:rsid w:val="000E34D0"/>
    <w:rsid w:val="000F62DF"/>
    <w:rsid w:val="00174BED"/>
    <w:rsid w:val="001B5C19"/>
    <w:rsid w:val="001D31C5"/>
    <w:rsid w:val="001E551C"/>
    <w:rsid w:val="00214B9C"/>
    <w:rsid w:val="0021552A"/>
    <w:rsid w:val="002251A5"/>
    <w:rsid w:val="00240ACD"/>
    <w:rsid w:val="0025170D"/>
    <w:rsid w:val="002652AD"/>
    <w:rsid w:val="0027512A"/>
    <w:rsid w:val="0027735C"/>
    <w:rsid w:val="00287B6D"/>
    <w:rsid w:val="002A1A5F"/>
    <w:rsid w:val="002A40FD"/>
    <w:rsid w:val="002E6A4B"/>
    <w:rsid w:val="003229B9"/>
    <w:rsid w:val="0036132E"/>
    <w:rsid w:val="0037343D"/>
    <w:rsid w:val="00390378"/>
    <w:rsid w:val="003B3EE3"/>
    <w:rsid w:val="004034B7"/>
    <w:rsid w:val="004166F1"/>
    <w:rsid w:val="004537CF"/>
    <w:rsid w:val="00494A71"/>
    <w:rsid w:val="004A5756"/>
    <w:rsid w:val="004D50C7"/>
    <w:rsid w:val="004E3635"/>
    <w:rsid w:val="004F1E3E"/>
    <w:rsid w:val="00507B64"/>
    <w:rsid w:val="00514714"/>
    <w:rsid w:val="005362C7"/>
    <w:rsid w:val="005921D4"/>
    <w:rsid w:val="005A245A"/>
    <w:rsid w:val="00600B63"/>
    <w:rsid w:val="006E1303"/>
    <w:rsid w:val="006E6DB5"/>
    <w:rsid w:val="0072713F"/>
    <w:rsid w:val="00745D39"/>
    <w:rsid w:val="007610D8"/>
    <w:rsid w:val="007B1369"/>
    <w:rsid w:val="007B5E39"/>
    <w:rsid w:val="00814A89"/>
    <w:rsid w:val="00822707"/>
    <w:rsid w:val="00853778"/>
    <w:rsid w:val="00880982"/>
    <w:rsid w:val="00883FDC"/>
    <w:rsid w:val="009275BA"/>
    <w:rsid w:val="00937ADA"/>
    <w:rsid w:val="00942C9A"/>
    <w:rsid w:val="00957D62"/>
    <w:rsid w:val="009725A5"/>
    <w:rsid w:val="00973C1E"/>
    <w:rsid w:val="009746C3"/>
    <w:rsid w:val="009D0C73"/>
    <w:rsid w:val="009E3FB5"/>
    <w:rsid w:val="00A20377"/>
    <w:rsid w:val="00A23767"/>
    <w:rsid w:val="00A305B2"/>
    <w:rsid w:val="00A320BE"/>
    <w:rsid w:val="00A34A6A"/>
    <w:rsid w:val="00A42628"/>
    <w:rsid w:val="00A72A75"/>
    <w:rsid w:val="00A74F85"/>
    <w:rsid w:val="00A84FCC"/>
    <w:rsid w:val="00A9503C"/>
    <w:rsid w:val="00AA791F"/>
    <w:rsid w:val="00AC4348"/>
    <w:rsid w:val="00AE2078"/>
    <w:rsid w:val="00B2654B"/>
    <w:rsid w:val="00B73A0C"/>
    <w:rsid w:val="00B754D7"/>
    <w:rsid w:val="00B757AD"/>
    <w:rsid w:val="00BB3AC9"/>
    <w:rsid w:val="00C3075E"/>
    <w:rsid w:val="00C7444A"/>
    <w:rsid w:val="00C84EA5"/>
    <w:rsid w:val="00C91C84"/>
    <w:rsid w:val="00C91E50"/>
    <w:rsid w:val="00CC5E96"/>
    <w:rsid w:val="00CD4245"/>
    <w:rsid w:val="00CF2CD9"/>
    <w:rsid w:val="00D25926"/>
    <w:rsid w:val="00D3776C"/>
    <w:rsid w:val="00D6766F"/>
    <w:rsid w:val="00D87726"/>
    <w:rsid w:val="00D96192"/>
    <w:rsid w:val="00DB3723"/>
    <w:rsid w:val="00DB6424"/>
    <w:rsid w:val="00DB7E58"/>
    <w:rsid w:val="00DC6C1F"/>
    <w:rsid w:val="00E67D7D"/>
    <w:rsid w:val="00E7577F"/>
    <w:rsid w:val="00EA18FA"/>
    <w:rsid w:val="00F26B86"/>
    <w:rsid w:val="00F5747A"/>
    <w:rsid w:val="00F75BA2"/>
    <w:rsid w:val="00F8783E"/>
    <w:rsid w:val="00F90225"/>
    <w:rsid w:val="00FA3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0E72"/>
  <w15:chartTrackingRefBased/>
  <w15:docId w15:val="{86D6218F-5744-42CB-87D5-28D10E98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037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37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37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37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37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2037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37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37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2037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37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37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37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377"/>
    <w:rPr>
      <w:rFonts w:cstheme="majorBidi"/>
      <w:color w:val="0F4761" w:themeColor="accent1" w:themeShade="BF"/>
      <w:sz w:val="28"/>
      <w:szCs w:val="28"/>
    </w:rPr>
  </w:style>
  <w:style w:type="character" w:customStyle="1" w:styleId="50">
    <w:name w:val="标题 5 字符"/>
    <w:basedOn w:val="a0"/>
    <w:link w:val="5"/>
    <w:uiPriority w:val="9"/>
    <w:semiHidden/>
    <w:rsid w:val="00A20377"/>
    <w:rPr>
      <w:rFonts w:cstheme="majorBidi"/>
      <w:color w:val="0F4761" w:themeColor="accent1" w:themeShade="BF"/>
      <w:sz w:val="24"/>
      <w:szCs w:val="24"/>
    </w:rPr>
  </w:style>
  <w:style w:type="character" w:customStyle="1" w:styleId="60">
    <w:name w:val="标题 6 字符"/>
    <w:basedOn w:val="a0"/>
    <w:link w:val="6"/>
    <w:uiPriority w:val="9"/>
    <w:semiHidden/>
    <w:rsid w:val="00A20377"/>
    <w:rPr>
      <w:rFonts w:cstheme="majorBidi"/>
      <w:b/>
      <w:bCs/>
      <w:color w:val="0F4761" w:themeColor="accent1" w:themeShade="BF"/>
    </w:rPr>
  </w:style>
  <w:style w:type="character" w:customStyle="1" w:styleId="70">
    <w:name w:val="标题 7 字符"/>
    <w:basedOn w:val="a0"/>
    <w:link w:val="7"/>
    <w:uiPriority w:val="9"/>
    <w:semiHidden/>
    <w:rsid w:val="00A20377"/>
    <w:rPr>
      <w:rFonts w:cstheme="majorBidi"/>
      <w:b/>
      <w:bCs/>
      <w:color w:val="595959" w:themeColor="text1" w:themeTint="A6"/>
    </w:rPr>
  </w:style>
  <w:style w:type="character" w:customStyle="1" w:styleId="80">
    <w:name w:val="标题 8 字符"/>
    <w:basedOn w:val="a0"/>
    <w:link w:val="8"/>
    <w:uiPriority w:val="9"/>
    <w:semiHidden/>
    <w:rsid w:val="00A20377"/>
    <w:rPr>
      <w:rFonts w:cstheme="majorBidi"/>
      <w:color w:val="595959" w:themeColor="text1" w:themeTint="A6"/>
    </w:rPr>
  </w:style>
  <w:style w:type="character" w:customStyle="1" w:styleId="90">
    <w:name w:val="标题 9 字符"/>
    <w:basedOn w:val="a0"/>
    <w:link w:val="9"/>
    <w:uiPriority w:val="9"/>
    <w:semiHidden/>
    <w:rsid w:val="00A20377"/>
    <w:rPr>
      <w:rFonts w:eastAsiaTheme="majorEastAsia" w:cstheme="majorBidi"/>
      <w:color w:val="595959" w:themeColor="text1" w:themeTint="A6"/>
    </w:rPr>
  </w:style>
  <w:style w:type="paragraph" w:styleId="a3">
    <w:name w:val="Title"/>
    <w:basedOn w:val="a"/>
    <w:next w:val="a"/>
    <w:link w:val="a4"/>
    <w:uiPriority w:val="10"/>
    <w:qFormat/>
    <w:rsid w:val="00A2037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37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37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37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377"/>
    <w:pPr>
      <w:spacing w:before="160" w:after="160"/>
      <w:jc w:val="center"/>
    </w:pPr>
    <w:rPr>
      <w:i/>
      <w:iCs/>
      <w:color w:val="404040" w:themeColor="text1" w:themeTint="BF"/>
    </w:rPr>
  </w:style>
  <w:style w:type="character" w:customStyle="1" w:styleId="a8">
    <w:name w:val="引用 字符"/>
    <w:basedOn w:val="a0"/>
    <w:link w:val="a7"/>
    <w:uiPriority w:val="29"/>
    <w:rsid w:val="00A20377"/>
    <w:rPr>
      <w:i/>
      <w:iCs/>
      <w:color w:val="404040" w:themeColor="text1" w:themeTint="BF"/>
    </w:rPr>
  </w:style>
  <w:style w:type="paragraph" w:styleId="a9">
    <w:name w:val="List Paragraph"/>
    <w:basedOn w:val="a"/>
    <w:uiPriority w:val="34"/>
    <w:qFormat/>
    <w:rsid w:val="00A20377"/>
    <w:pPr>
      <w:ind w:left="720"/>
      <w:contextualSpacing/>
    </w:pPr>
  </w:style>
  <w:style w:type="character" w:styleId="aa">
    <w:name w:val="Intense Emphasis"/>
    <w:basedOn w:val="a0"/>
    <w:uiPriority w:val="21"/>
    <w:qFormat/>
    <w:rsid w:val="00A20377"/>
    <w:rPr>
      <w:i/>
      <w:iCs/>
      <w:color w:val="0F4761" w:themeColor="accent1" w:themeShade="BF"/>
    </w:rPr>
  </w:style>
  <w:style w:type="paragraph" w:styleId="ab">
    <w:name w:val="Intense Quote"/>
    <w:basedOn w:val="a"/>
    <w:next w:val="a"/>
    <w:link w:val="ac"/>
    <w:uiPriority w:val="30"/>
    <w:qFormat/>
    <w:rsid w:val="00A203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377"/>
    <w:rPr>
      <w:i/>
      <w:iCs/>
      <w:color w:val="0F4761" w:themeColor="accent1" w:themeShade="BF"/>
    </w:rPr>
  </w:style>
  <w:style w:type="character" w:styleId="ad">
    <w:name w:val="Intense Reference"/>
    <w:basedOn w:val="a0"/>
    <w:uiPriority w:val="32"/>
    <w:qFormat/>
    <w:rsid w:val="00A20377"/>
    <w:rPr>
      <w:b/>
      <w:bCs/>
      <w:smallCaps/>
      <w:color w:val="0F4761" w:themeColor="accent1" w:themeShade="BF"/>
      <w:spacing w:val="5"/>
    </w:rPr>
  </w:style>
  <w:style w:type="paragraph" w:styleId="ae">
    <w:name w:val="Normal (Web)"/>
    <w:basedOn w:val="a"/>
    <w:uiPriority w:val="99"/>
    <w:unhideWhenUsed/>
    <w:rsid w:val="009746C3"/>
    <w:pPr>
      <w:widowControl/>
      <w:spacing w:before="100" w:beforeAutospacing="1" w:after="100" w:afterAutospacing="1"/>
      <w:jc w:val="left"/>
    </w:pPr>
    <w:rPr>
      <w:rFonts w:ascii="宋体" w:eastAsia="宋体" w:hAnsi="宋体" w:cs="宋体"/>
      <w:kern w:val="0"/>
      <w:sz w:val="24"/>
      <w:szCs w:val="24"/>
    </w:rPr>
  </w:style>
  <w:style w:type="character" w:customStyle="1" w:styleId="line-clamp-1">
    <w:name w:val="line-clamp-1"/>
    <w:basedOn w:val="a0"/>
    <w:rsid w:val="00322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61049">
      <w:bodyDiv w:val="1"/>
      <w:marLeft w:val="0"/>
      <w:marRight w:val="0"/>
      <w:marTop w:val="0"/>
      <w:marBottom w:val="0"/>
      <w:divBdr>
        <w:top w:val="none" w:sz="0" w:space="0" w:color="auto"/>
        <w:left w:val="none" w:sz="0" w:space="0" w:color="auto"/>
        <w:bottom w:val="none" w:sz="0" w:space="0" w:color="auto"/>
        <w:right w:val="none" w:sz="0" w:space="0" w:color="auto"/>
      </w:divBdr>
      <w:divsChild>
        <w:div w:id="1696078210">
          <w:marLeft w:val="0"/>
          <w:marRight w:val="0"/>
          <w:marTop w:val="0"/>
          <w:marBottom w:val="0"/>
          <w:divBdr>
            <w:top w:val="none" w:sz="0" w:space="0" w:color="auto"/>
            <w:left w:val="none" w:sz="0" w:space="0" w:color="auto"/>
            <w:bottom w:val="none" w:sz="0" w:space="0" w:color="auto"/>
            <w:right w:val="none" w:sz="0" w:space="0" w:color="auto"/>
          </w:divBdr>
          <w:divsChild>
            <w:div w:id="1622958950">
              <w:marLeft w:val="0"/>
              <w:marRight w:val="0"/>
              <w:marTop w:val="0"/>
              <w:marBottom w:val="0"/>
              <w:divBdr>
                <w:top w:val="none" w:sz="0" w:space="0" w:color="auto"/>
                <w:left w:val="none" w:sz="0" w:space="0" w:color="auto"/>
                <w:bottom w:val="none" w:sz="0" w:space="0" w:color="auto"/>
                <w:right w:val="none" w:sz="0" w:space="0" w:color="auto"/>
              </w:divBdr>
              <w:divsChild>
                <w:div w:id="364909088">
                  <w:marLeft w:val="0"/>
                  <w:marRight w:val="0"/>
                  <w:marTop w:val="0"/>
                  <w:marBottom w:val="0"/>
                  <w:divBdr>
                    <w:top w:val="none" w:sz="0" w:space="0" w:color="auto"/>
                    <w:left w:val="none" w:sz="0" w:space="0" w:color="auto"/>
                    <w:bottom w:val="none" w:sz="0" w:space="0" w:color="auto"/>
                    <w:right w:val="none" w:sz="0" w:space="0" w:color="auto"/>
                  </w:divBdr>
                  <w:divsChild>
                    <w:div w:id="1534460081">
                      <w:marLeft w:val="0"/>
                      <w:marRight w:val="0"/>
                      <w:marTop w:val="0"/>
                      <w:marBottom w:val="0"/>
                      <w:divBdr>
                        <w:top w:val="none" w:sz="0" w:space="0" w:color="auto"/>
                        <w:left w:val="none" w:sz="0" w:space="0" w:color="auto"/>
                        <w:bottom w:val="none" w:sz="0" w:space="0" w:color="auto"/>
                        <w:right w:val="none" w:sz="0" w:space="0" w:color="auto"/>
                      </w:divBdr>
                      <w:divsChild>
                        <w:div w:id="70280592">
                          <w:marLeft w:val="0"/>
                          <w:marRight w:val="0"/>
                          <w:marTop w:val="0"/>
                          <w:marBottom w:val="0"/>
                          <w:divBdr>
                            <w:top w:val="none" w:sz="0" w:space="0" w:color="auto"/>
                            <w:left w:val="none" w:sz="0" w:space="0" w:color="auto"/>
                            <w:bottom w:val="none" w:sz="0" w:space="0" w:color="auto"/>
                            <w:right w:val="none" w:sz="0" w:space="0" w:color="auto"/>
                          </w:divBdr>
                          <w:divsChild>
                            <w:div w:id="7239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326643">
      <w:bodyDiv w:val="1"/>
      <w:marLeft w:val="0"/>
      <w:marRight w:val="0"/>
      <w:marTop w:val="0"/>
      <w:marBottom w:val="0"/>
      <w:divBdr>
        <w:top w:val="none" w:sz="0" w:space="0" w:color="auto"/>
        <w:left w:val="none" w:sz="0" w:space="0" w:color="auto"/>
        <w:bottom w:val="none" w:sz="0" w:space="0" w:color="auto"/>
        <w:right w:val="none" w:sz="0" w:space="0" w:color="auto"/>
      </w:divBdr>
      <w:divsChild>
        <w:div w:id="1407648349">
          <w:marLeft w:val="0"/>
          <w:marRight w:val="0"/>
          <w:marTop w:val="0"/>
          <w:marBottom w:val="0"/>
          <w:divBdr>
            <w:top w:val="none" w:sz="0" w:space="0" w:color="auto"/>
            <w:left w:val="none" w:sz="0" w:space="0" w:color="auto"/>
            <w:bottom w:val="none" w:sz="0" w:space="0" w:color="auto"/>
            <w:right w:val="none" w:sz="0" w:space="0" w:color="auto"/>
          </w:divBdr>
          <w:divsChild>
            <w:div w:id="809445488">
              <w:marLeft w:val="0"/>
              <w:marRight w:val="0"/>
              <w:marTop w:val="0"/>
              <w:marBottom w:val="0"/>
              <w:divBdr>
                <w:top w:val="none" w:sz="0" w:space="0" w:color="auto"/>
                <w:left w:val="none" w:sz="0" w:space="0" w:color="auto"/>
                <w:bottom w:val="none" w:sz="0" w:space="0" w:color="auto"/>
                <w:right w:val="none" w:sz="0" w:space="0" w:color="auto"/>
              </w:divBdr>
              <w:divsChild>
                <w:div w:id="400178582">
                  <w:marLeft w:val="0"/>
                  <w:marRight w:val="0"/>
                  <w:marTop w:val="0"/>
                  <w:marBottom w:val="0"/>
                  <w:divBdr>
                    <w:top w:val="none" w:sz="0" w:space="0" w:color="auto"/>
                    <w:left w:val="none" w:sz="0" w:space="0" w:color="auto"/>
                    <w:bottom w:val="none" w:sz="0" w:space="0" w:color="auto"/>
                    <w:right w:val="none" w:sz="0" w:space="0" w:color="auto"/>
                  </w:divBdr>
                  <w:divsChild>
                    <w:div w:id="13083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4">
          <w:marLeft w:val="0"/>
          <w:marRight w:val="0"/>
          <w:marTop w:val="0"/>
          <w:marBottom w:val="0"/>
          <w:divBdr>
            <w:top w:val="none" w:sz="0" w:space="0" w:color="auto"/>
            <w:left w:val="none" w:sz="0" w:space="0" w:color="auto"/>
            <w:bottom w:val="none" w:sz="0" w:space="0" w:color="auto"/>
            <w:right w:val="none" w:sz="0" w:space="0" w:color="auto"/>
          </w:divBdr>
          <w:divsChild>
            <w:div w:id="2096895201">
              <w:marLeft w:val="0"/>
              <w:marRight w:val="0"/>
              <w:marTop w:val="0"/>
              <w:marBottom w:val="0"/>
              <w:divBdr>
                <w:top w:val="none" w:sz="0" w:space="0" w:color="auto"/>
                <w:left w:val="none" w:sz="0" w:space="0" w:color="auto"/>
                <w:bottom w:val="none" w:sz="0" w:space="0" w:color="auto"/>
                <w:right w:val="none" w:sz="0" w:space="0" w:color="auto"/>
              </w:divBdr>
              <w:divsChild>
                <w:div w:id="1441490357">
                  <w:marLeft w:val="0"/>
                  <w:marRight w:val="0"/>
                  <w:marTop w:val="0"/>
                  <w:marBottom w:val="0"/>
                  <w:divBdr>
                    <w:top w:val="none" w:sz="0" w:space="0" w:color="auto"/>
                    <w:left w:val="none" w:sz="0" w:space="0" w:color="auto"/>
                    <w:bottom w:val="none" w:sz="0" w:space="0" w:color="auto"/>
                    <w:right w:val="none" w:sz="0" w:space="0" w:color="auto"/>
                  </w:divBdr>
                  <w:divsChild>
                    <w:div w:id="809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009923">
      <w:bodyDiv w:val="1"/>
      <w:marLeft w:val="0"/>
      <w:marRight w:val="0"/>
      <w:marTop w:val="0"/>
      <w:marBottom w:val="0"/>
      <w:divBdr>
        <w:top w:val="none" w:sz="0" w:space="0" w:color="auto"/>
        <w:left w:val="none" w:sz="0" w:space="0" w:color="auto"/>
        <w:bottom w:val="none" w:sz="0" w:space="0" w:color="auto"/>
        <w:right w:val="none" w:sz="0" w:space="0" w:color="auto"/>
      </w:divBdr>
    </w:div>
    <w:div w:id="573515516">
      <w:bodyDiv w:val="1"/>
      <w:marLeft w:val="0"/>
      <w:marRight w:val="0"/>
      <w:marTop w:val="0"/>
      <w:marBottom w:val="0"/>
      <w:divBdr>
        <w:top w:val="none" w:sz="0" w:space="0" w:color="auto"/>
        <w:left w:val="none" w:sz="0" w:space="0" w:color="auto"/>
        <w:bottom w:val="none" w:sz="0" w:space="0" w:color="auto"/>
        <w:right w:val="none" w:sz="0" w:space="0" w:color="auto"/>
      </w:divBdr>
      <w:divsChild>
        <w:div w:id="714550614">
          <w:marLeft w:val="0"/>
          <w:marRight w:val="0"/>
          <w:marTop w:val="0"/>
          <w:marBottom w:val="0"/>
          <w:divBdr>
            <w:top w:val="none" w:sz="0" w:space="0" w:color="auto"/>
            <w:left w:val="none" w:sz="0" w:space="0" w:color="auto"/>
            <w:bottom w:val="none" w:sz="0" w:space="0" w:color="auto"/>
            <w:right w:val="none" w:sz="0" w:space="0" w:color="auto"/>
          </w:divBdr>
          <w:divsChild>
            <w:div w:id="656880648">
              <w:marLeft w:val="0"/>
              <w:marRight w:val="0"/>
              <w:marTop w:val="0"/>
              <w:marBottom w:val="0"/>
              <w:divBdr>
                <w:top w:val="none" w:sz="0" w:space="0" w:color="auto"/>
                <w:left w:val="none" w:sz="0" w:space="0" w:color="auto"/>
                <w:bottom w:val="none" w:sz="0" w:space="0" w:color="auto"/>
                <w:right w:val="none" w:sz="0" w:space="0" w:color="auto"/>
              </w:divBdr>
              <w:divsChild>
                <w:div w:id="181747417">
                  <w:marLeft w:val="0"/>
                  <w:marRight w:val="0"/>
                  <w:marTop w:val="0"/>
                  <w:marBottom w:val="0"/>
                  <w:divBdr>
                    <w:top w:val="none" w:sz="0" w:space="0" w:color="auto"/>
                    <w:left w:val="none" w:sz="0" w:space="0" w:color="auto"/>
                    <w:bottom w:val="none" w:sz="0" w:space="0" w:color="auto"/>
                    <w:right w:val="none" w:sz="0" w:space="0" w:color="auto"/>
                  </w:divBdr>
                  <w:divsChild>
                    <w:div w:id="10407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79879">
          <w:marLeft w:val="0"/>
          <w:marRight w:val="0"/>
          <w:marTop w:val="0"/>
          <w:marBottom w:val="0"/>
          <w:divBdr>
            <w:top w:val="none" w:sz="0" w:space="0" w:color="auto"/>
            <w:left w:val="none" w:sz="0" w:space="0" w:color="auto"/>
            <w:bottom w:val="none" w:sz="0" w:space="0" w:color="auto"/>
            <w:right w:val="none" w:sz="0" w:space="0" w:color="auto"/>
          </w:divBdr>
          <w:divsChild>
            <w:div w:id="1965311541">
              <w:marLeft w:val="0"/>
              <w:marRight w:val="0"/>
              <w:marTop w:val="0"/>
              <w:marBottom w:val="0"/>
              <w:divBdr>
                <w:top w:val="none" w:sz="0" w:space="0" w:color="auto"/>
                <w:left w:val="none" w:sz="0" w:space="0" w:color="auto"/>
                <w:bottom w:val="none" w:sz="0" w:space="0" w:color="auto"/>
                <w:right w:val="none" w:sz="0" w:space="0" w:color="auto"/>
              </w:divBdr>
              <w:divsChild>
                <w:div w:id="1906840941">
                  <w:marLeft w:val="0"/>
                  <w:marRight w:val="0"/>
                  <w:marTop w:val="0"/>
                  <w:marBottom w:val="0"/>
                  <w:divBdr>
                    <w:top w:val="none" w:sz="0" w:space="0" w:color="auto"/>
                    <w:left w:val="none" w:sz="0" w:space="0" w:color="auto"/>
                    <w:bottom w:val="none" w:sz="0" w:space="0" w:color="auto"/>
                    <w:right w:val="none" w:sz="0" w:space="0" w:color="auto"/>
                  </w:divBdr>
                  <w:divsChild>
                    <w:div w:id="11949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07623">
      <w:bodyDiv w:val="1"/>
      <w:marLeft w:val="0"/>
      <w:marRight w:val="0"/>
      <w:marTop w:val="0"/>
      <w:marBottom w:val="0"/>
      <w:divBdr>
        <w:top w:val="none" w:sz="0" w:space="0" w:color="auto"/>
        <w:left w:val="none" w:sz="0" w:space="0" w:color="auto"/>
        <w:bottom w:val="none" w:sz="0" w:space="0" w:color="auto"/>
        <w:right w:val="none" w:sz="0" w:space="0" w:color="auto"/>
      </w:divBdr>
      <w:divsChild>
        <w:div w:id="438450582">
          <w:marLeft w:val="0"/>
          <w:marRight w:val="0"/>
          <w:marTop w:val="0"/>
          <w:marBottom w:val="0"/>
          <w:divBdr>
            <w:top w:val="none" w:sz="0" w:space="0" w:color="auto"/>
            <w:left w:val="none" w:sz="0" w:space="0" w:color="auto"/>
            <w:bottom w:val="none" w:sz="0" w:space="0" w:color="auto"/>
            <w:right w:val="none" w:sz="0" w:space="0" w:color="auto"/>
          </w:divBdr>
          <w:divsChild>
            <w:div w:id="1006244953">
              <w:marLeft w:val="0"/>
              <w:marRight w:val="0"/>
              <w:marTop w:val="0"/>
              <w:marBottom w:val="0"/>
              <w:divBdr>
                <w:top w:val="none" w:sz="0" w:space="0" w:color="auto"/>
                <w:left w:val="none" w:sz="0" w:space="0" w:color="auto"/>
                <w:bottom w:val="none" w:sz="0" w:space="0" w:color="auto"/>
                <w:right w:val="none" w:sz="0" w:space="0" w:color="auto"/>
              </w:divBdr>
              <w:divsChild>
                <w:div w:id="1679573201">
                  <w:marLeft w:val="0"/>
                  <w:marRight w:val="0"/>
                  <w:marTop w:val="0"/>
                  <w:marBottom w:val="0"/>
                  <w:divBdr>
                    <w:top w:val="none" w:sz="0" w:space="0" w:color="auto"/>
                    <w:left w:val="none" w:sz="0" w:space="0" w:color="auto"/>
                    <w:bottom w:val="none" w:sz="0" w:space="0" w:color="auto"/>
                    <w:right w:val="none" w:sz="0" w:space="0" w:color="auto"/>
                  </w:divBdr>
                  <w:divsChild>
                    <w:div w:id="594018550">
                      <w:marLeft w:val="0"/>
                      <w:marRight w:val="0"/>
                      <w:marTop w:val="0"/>
                      <w:marBottom w:val="0"/>
                      <w:divBdr>
                        <w:top w:val="none" w:sz="0" w:space="0" w:color="auto"/>
                        <w:left w:val="none" w:sz="0" w:space="0" w:color="auto"/>
                        <w:bottom w:val="none" w:sz="0" w:space="0" w:color="auto"/>
                        <w:right w:val="none" w:sz="0" w:space="0" w:color="auto"/>
                      </w:divBdr>
                      <w:divsChild>
                        <w:div w:id="925959272">
                          <w:marLeft w:val="0"/>
                          <w:marRight w:val="0"/>
                          <w:marTop w:val="0"/>
                          <w:marBottom w:val="0"/>
                          <w:divBdr>
                            <w:top w:val="none" w:sz="0" w:space="0" w:color="auto"/>
                            <w:left w:val="none" w:sz="0" w:space="0" w:color="auto"/>
                            <w:bottom w:val="none" w:sz="0" w:space="0" w:color="auto"/>
                            <w:right w:val="none" w:sz="0" w:space="0" w:color="auto"/>
                          </w:divBdr>
                          <w:divsChild>
                            <w:div w:id="1094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59242">
      <w:bodyDiv w:val="1"/>
      <w:marLeft w:val="0"/>
      <w:marRight w:val="0"/>
      <w:marTop w:val="0"/>
      <w:marBottom w:val="0"/>
      <w:divBdr>
        <w:top w:val="none" w:sz="0" w:space="0" w:color="auto"/>
        <w:left w:val="none" w:sz="0" w:space="0" w:color="auto"/>
        <w:bottom w:val="none" w:sz="0" w:space="0" w:color="auto"/>
        <w:right w:val="none" w:sz="0" w:space="0" w:color="auto"/>
      </w:divBdr>
      <w:divsChild>
        <w:div w:id="318194078">
          <w:marLeft w:val="0"/>
          <w:marRight w:val="0"/>
          <w:marTop w:val="0"/>
          <w:marBottom w:val="0"/>
          <w:divBdr>
            <w:top w:val="none" w:sz="0" w:space="0" w:color="auto"/>
            <w:left w:val="none" w:sz="0" w:space="0" w:color="auto"/>
            <w:bottom w:val="none" w:sz="0" w:space="0" w:color="auto"/>
            <w:right w:val="none" w:sz="0" w:space="0" w:color="auto"/>
          </w:divBdr>
          <w:divsChild>
            <w:div w:id="1105610103">
              <w:marLeft w:val="0"/>
              <w:marRight w:val="0"/>
              <w:marTop w:val="0"/>
              <w:marBottom w:val="0"/>
              <w:divBdr>
                <w:top w:val="none" w:sz="0" w:space="0" w:color="auto"/>
                <w:left w:val="none" w:sz="0" w:space="0" w:color="auto"/>
                <w:bottom w:val="none" w:sz="0" w:space="0" w:color="auto"/>
                <w:right w:val="none" w:sz="0" w:space="0" w:color="auto"/>
              </w:divBdr>
              <w:divsChild>
                <w:div w:id="226457803">
                  <w:marLeft w:val="0"/>
                  <w:marRight w:val="0"/>
                  <w:marTop w:val="0"/>
                  <w:marBottom w:val="0"/>
                  <w:divBdr>
                    <w:top w:val="none" w:sz="0" w:space="0" w:color="auto"/>
                    <w:left w:val="none" w:sz="0" w:space="0" w:color="auto"/>
                    <w:bottom w:val="none" w:sz="0" w:space="0" w:color="auto"/>
                    <w:right w:val="none" w:sz="0" w:space="0" w:color="auto"/>
                  </w:divBdr>
                  <w:divsChild>
                    <w:div w:id="1186559408">
                      <w:marLeft w:val="0"/>
                      <w:marRight w:val="0"/>
                      <w:marTop w:val="0"/>
                      <w:marBottom w:val="0"/>
                      <w:divBdr>
                        <w:top w:val="none" w:sz="0" w:space="0" w:color="auto"/>
                        <w:left w:val="none" w:sz="0" w:space="0" w:color="auto"/>
                        <w:bottom w:val="none" w:sz="0" w:space="0" w:color="auto"/>
                        <w:right w:val="none" w:sz="0" w:space="0" w:color="auto"/>
                      </w:divBdr>
                      <w:divsChild>
                        <w:div w:id="1537623043">
                          <w:marLeft w:val="0"/>
                          <w:marRight w:val="0"/>
                          <w:marTop w:val="0"/>
                          <w:marBottom w:val="0"/>
                          <w:divBdr>
                            <w:top w:val="none" w:sz="0" w:space="0" w:color="auto"/>
                            <w:left w:val="none" w:sz="0" w:space="0" w:color="auto"/>
                            <w:bottom w:val="none" w:sz="0" w:space="0" w:color="auto"/>
                            <w:right w:val="none" w:sz="0" w:space="0" w:color="auto"/>
                          </w:divBdr>
                          <w:divsChild>
                            <w:div w:id="629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039378">
      <w:bodyDiv w:val="1"/>
      <w:marLeft w:val="0"/>
      <w:marRight w:val="0"/>
      <w:marTop w:val="0"/>
      <w:marBottom w:val="0"/>
      <w:divBdr>
        <w:top w:val="none" w:sz="0" w:space="0" w:color="auto"/>
        <w:left w:val="none" w:sz="0" w:space="0" w:color="auto"/>
        <w:bottom w:val="none" w:sz="0" w:space="0" w:color="auto"/>
        <w:right w:val="none" w:sz="0" w:space="0" w:color="auto"/>
      </w:divBdr>
      <w:divsChild>
        <w:div w:id="670986291">
          <w:marLeft w:val="0"/>
          <w:marRight w:val="0"/>
          <w:marTop w:val="0"/>
          <w:marBottom w:val="0"/>
          <w:divBdr>
            <w:top w:val="none" w:sz="0" w:space="0" w:color="auto"/>
            <w:left w:val="none" w:sz="0" w:space="0" w:color="auto"/>
            <w:bottom w:val="none" w:sz="0" w:space="0" w:color="auto"/>
            <w:right w:val="none" w:sz="0" w:space="0" w:color="auto"/>
          </w:divBdr>
          <w:divsChild>
            <w:div w:id="1046568434">
              <w:marLeft w:val="0"/>
              <w:marRight w:val="0"/>
              <w:marTop w:val="0"/>
              <w:marBottom w:val="0"/>
              <w:divBdr>
                <w:top w:val="none" w:sz="0" w:space="0" w:color="auto"/>
                <w:left w:val="none" w:sz="0" w:space="0" w:color="auto"/>
                <w:bottom w:val="none" w:sz="0" w:space="0" w:color="auto"/>
                <w:right w:val="none" w:sz="0" w:space="0" w:color="auto"/>
              </w:divBdr>
              <w:divsChild>
                <w:div w:id="1101683780">
                  <w:marLeft w:val="0"/>
                  <w:marRight w:val="0"/>
                  <w:marTop w:val="0"/>
                  <w:marBottom w:val="0"/>
                  <w:divBdr>
                    <w:top w:val="none" w:sz="0" w:space="0" w:color="auto"/>
                    <w:left w:val="none" w:sz="0" w:space="0" w:color="auto"/>
                    <w:bottom w:val="none" w:sz="0" w:space="0" w:color="auto"/>
                    <w:right w:val="none" w:sz="0" w:space="0" w:color="auto"/>
                  </w:divBdr>
                  <w:divsChild>
                    <w:div w:id="1621105647">
                      <w:marLeft w:val="0"/>
                      <w:marRight w:val="0"/>
                      <w:marTop w:val="0"/>
                      <w:marBottom w:val="0"/>
                      <w:divBdr>
                        <w:top w:val="none" w:sz="0" w:space="0" w:color="auto"/>
                        <w:left w:val="none" w:sz="0" w:space="0" w:color="auto"/>
                        <w:bottom w:val="none" w:sz="0" w:space="0" w:color="auto"/>
                        <w:right w:val="none" w:sz="0" w:space="0" w:color="auto"/>
                      </w:divBdr>
                      <w:divsChild>
                        <w:div w:id="1841701886">
                          <w:marLeft w:val="0"/>
                          <w:marRight w:val="0"/>
                          <w:marTop w:val="0"/>
                          <w:marBottom w:val="0"/>
                          <w:divBdr>
                            <w:top w:val="none" w:sz="0" w:space="0" w:color="auto"/>
                            <w:left w:val="none" w:sz="0" w:space="0" w:color="auto"/>
                            <w:bottom w:val="none" w:sz="0" w:space="0" w:color="auto"/>
                            <w:right w:val="none" w:sz="0" w:space="0" w:color="auto"/>
                          </w:divBdr>
                          <w:divsChild>
                            <w:div w:id="1527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17</Pages>
  <Words>2803</Words>
  <Characters>15979</Characters>
  <Application>Microsoft Office Word</Application>
  <DocSecurity>0</DocSecurity>
  <Lines>133</Lines>
  <Paragraphs>37</Paragraphs>
  <ScaleCrop>false</ScaleCrop>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颂明 刘</dc:creator>
  <cp:keywords/>
  <dc:description/>
  <cp:lastModifiedBy>颂明 刘</cp:lastModifiedBy>
  <cp:revision>91</cp:revision>
  <dcterms:created xsi:type="dcterms:W3CDTF">2024-06-21T11:11:00Z</dcterms:created>
  <dcterms:modified xsi:type="dcterms:W3CDTF">2024-07-03T20:37:00Z</dcterms:modified>
</cp:coreProperties>
</file>