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BB063">
      <w:pPr>
        <w:spacing w:before="58" w:line="222" w:lineRule="auto"/>
        <w:ind w:left="3159"/>
        <w:outlineLvl w:val="0"/>
        <w:rPr>
          <w:rFonts w:ascii="黑体" w:hAnsi="黑体" w:eastAsia="黑体" w:cs="黑体"/>
          <w:sz w:val="29"/>
          <w:szCs w:val="29"/>
          <w:lang w:eastAsia="zh-CN"/>
        </w:rPr>
      </w:pPr>
      <w:r>
        <w:rPr>
          <w:rFonts w:ascii="黑体" w:hAnsi="黑体" w:eastAsia="黑体" w:cs="黑体"/>
          <w:b/>
          <w:bCs/>
          <w:spacing w:val="-5"/>
          <w:sz w:val="29"/>
          <w:szCs w:val="29"/>
          <w:lang w:eastAsia="zh-CN"/>
        </w:rPr>
        <w:t>毕业设计开题报告表</w:t>
      </w:r>
    </w:p>
    <w:p w14:paraId="3D2AC4F8">
      <w:pPr>
        <w:spacing w:before="94" w:line="215" w:lineRule="auto"/>
        <w:ind w:left="6874"/>
        <w:rPr>
          <w:rFonts w:ascii="宋体" w:hAnsi="宋体" w:eastAsia="宋体" w:cs="宋体"/>
          <w:sz w:val="22"/>
          <w:szCs w:val="22"/>
          <w:lang w:eastAsia="zh-CN"/>
        </w:rPr>
      </w:pPr>
      <w:r>
        <w:rPr>
          <w:rFonts w:hint="eastAsia" w:ascii="宋体" w:hAnsi="宋体" w:eastAsia="宋体" w:cs="宋体"/>
          <w:spacing w:val="3"/>
          <w:sz w:val="22"/>
          <w:szCs w:val="22"/>
          <w:lang w:val="en-US" w:eastAsia="zh-CN"/>
        </w:rPr>
        <w:t>2026</w:t>
      </w:r>
      <w:r>
        <w:rPr>
          <w:rFonts w:ascii="宋体" w:hAnsi="宋体" w:eastAsia="宋体" w:cs="宋体"/>
          <w:spacing w:val="3"/>
          <w:sz w:val="22"/>
          <w:szCs w:val="22"/>
          <w:lang w:eastAsia="zh-CN"/>
        </w:rPr>
        <w:t>年</w:t>
      </w:r>
      <w:r>
        <w:rPr>
          <w:rFonts w:hint="eastAsia" w:ascii="宋体" w:hAnsi="宋体" w:eastAsia="宋体" w:cs="宋体"/>
          <w:spacing w:val="3"/>
          <w:sz w:val="22"/>
          <w:szCs w:val="22"/>
          <w:lang w:val="en-US" w:eastAsia="zh-CN"/>
        </w:rPr>
        <w:t>01</w:t>
      </w:r>
      <w:r>
        <w:rPr>
          <w:rFonts w:ascii="宋体" w:hAnsi="宋体" w:eastAsia="宋体" w:cs="宋体"/>
          <w:spacing w:val="3"/>
          <w:sz w:val="22"/>
          <w:szCs w:val="22"/>
          <w:lang w:eastAsia="zh-CN"/>
        </w:rPr>
        <w:t>月</w:t>
      </w:r>
      <w:r>
        <w:rPr>
          <w:rFonts w:hint="eastAsia" w:ascii="宋体" w:hAnsi="宋体" w:eastAsia="宋体" w:cs="宋体"/>
          <w:spacing w:val="3"/>
          <w:sz w:val="22"/>
          <w:szCs w:val="22"/>
          <w:lang w:val="en-US" w:eastAsia="zh-CN"/>
        </w:rPr>
        <w:t>18</w:t>
      </w:r>
      <w:r>
        <w:rPr>
          <w:rFonts w:ascii="宋体" w:hAnsi="宋体" w:eastAsia="宋体" w:cs="宋体"/>
          <w:spacing w:val="3"/>
          <w:sz w:val="22"/>
          <w:szCs w:val="22"/>
          <w:lang w:eastAsia="zh-CN"/>
        </w:rPr>
        <w:t>日</w:t>
      </w:r>
    </w:p>
    <w:tbl>
      <w:tblPr>
        <w:tblStyle w:val="7"/>
        <w:tblW w:w="88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4"/>
        <w:gridCol w:w="1278"/>
        <w:gridCol w:w="1378"/>
        <w:gridCol w:w="2307"/>
        <w:gridCol w:w="1229"/>
        <w:gridCol w:w="2003"/>
      </w:tblGrid>
      <w:tr w14:paraId="5433A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704" w:type="dxa"/>
          </w:tcPr>
          <w:p w14:paraId="2CD33370">
            <w:pPr>
              <w:pStyle w:val="8"/>
              <w:spacing w:before="153" w:line="219" w:lineRule="auto"/>
              <w:ind w:left="134"/>
            </w:pPr>
            <w:r>
              <w:rPr>
                <w:spacing w:val="13"/>
              </w:rPr>
              <w:t>姓名</w:t>
            </w:r>
          </w:p>
        </w:tc>
        <w:tc>
          <w:tcPr>
            <w:tcW w:w="1278" w:type="dxa"/>
          </w:tcPr>
          <w:p w14:paraId="3D692542">
            <w:pPr>
              <w:pStyle w:val="8"/>
              <w:spacing w:before="154" w:line="221" w:lineRule="auto"/>
              <w:ind w:left="420"/>
              <w:rPr>
                <w:rFonts w:hint="eastAsia" w:eastAsia="宋体"/>
                <w:lang w:val="en-US" w:eastAsia="zh-CN"/>
              </w:rPr>
            </w:pPr>
          </w:p>
        </w:tc>
        <w:tc>
          <w:tcPr>
            <w:tcW w:w="1378" w:type="dxa"/>
          </w:tcPr>
          <w:p w14:paraId="05C71917">
            <w:pPr>
              <w:pStyle w:val="8"/>
              <w:spacing w:before="154" w:line="220" w:lineRule="auto"/>
              <w:ind w:left="472"/>
            </w:pPr>
            <w:r>
              <w:rPr>
                <w:spacing w:val="-3"/>
              </w:rPr>
              <w:t>专业</w:t>
            </w:r>
          </w:p>
        </w:tc>
        <w:tc>
          <w:tcPr>
            <w:tcW w:w="2307" w:type="dxa"/>
          </w:tcPr>
          <w:p w14:paraId="421A3F1A">
            <w:pPr>
              <w:pStyle w:val="8"/>
              <w:spacing w:before="153" w:line="219" w:lineRule="auto"/>
              <w:ind w:left="744"/>
            </w:pPr>
            <w:r>
              <w:rPr>
                <w:spacing w:val="-3"/>
              </w:rPr>
              <w:t>软件工程</w:t>
            </w:r>
          </w:p>
        </w:tc>
        <w:tc>
          <w:tcPr>
            <w:tcW w:w="1229" w:type="dxa"/>
          </w:tcPr>
          <w:p w14:paraId="03F3A7AF">
            <w:pPr>
              <w:pStyle w:val="8"/>
              <w:spacing w:before="154" w:line="221" w:lineRule="auto"/>
              <w:ind w:left="397"/>
            </w:pPr>
            <w:r>
              <w:rPr>
                <w:spacing w:val="6"/>
              </w:rPr>
              <w:t>班级</w:t>
            </w:r>
          </w:p>
        </w:tc>
        <w:tc>
          <w:tcPr>
            <w:tcW w:w="2003" w:type="dxa"/>
          </w:tcPr>
          <w:p w14:paraId="357492E2">
            <w:pPr>
              <w:pStyle w:val="8"/>
              <w:spacing w:before="153" w:line="219" w:lineRule="auto"/>
              <w:ind w:left="258"/>
              <w:rPr>
                <w:rFonts w:hint="default" w:eastAsia="宋体"/>
                <w:lang w:val="en-US" w:eastAsia="zh-CN"/>
              </w:rPr>
            </w:pPr>
          </w:p>
        </w:tc>
      </w:tr>
      <w:tr w14:paraId="4DE9A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704" w:type="dxa"/>
          </w:tcPr>
          <w:p w14:paraId="5C59FDA0">
            <w:pPr>
              <w:pStyle w:val="8"/>
              <w:spacing w:before="162" w:line="221" w:lineRule="auto"/>
              <w:ind w:left="134"/>
            </w:pPr>
            <w:r>
              <w:rPr>
                <w:spacing w:val="-5"/>
              </w:rPr>
              <w:t>题</w:t>
            </w:r>
            <w:r>
              <w:rPr>
                <w:spacing w:val="-8"/>
              </w:rPr>
              <w:t xml:space="preserve"> </w:t>
            </w:r>
            <w:r>
              <w:rPr>
                <w:spacing w:val="-5"/>
              </w:rPr>
              <w:t>目</w:t>
            </w:r>
          </w:p>
        </w:tc>
        <w:tc>
          <w:tcPr>
            <w:tcW w:w="4963" w:type="dxa"/>
            <w:gridSpan w:val="3"/>
          </w:tcPr>
          <w:p w14:paraId="0363BDDE">
            <w:pPr>
              <w:pStyle w:val="8"/>
              <w:spacing w:before="159" w:line="219" w:lineRule="auto"/>
              <w:jc w:val="center"/>
              <w:rPr>
                <w:lang w:eastAsia="zh-CN"/>
              </w:rPr>
            </w:pPr>
            <w:r>
              <w:rPr>
                <w:rFonts w:hint="eastAsia" w:ascii="宋体" w:hAnsi="宋体" w:eastAsia="宋体" w:cs="宋体"/>
                <w:i w:val="0"/>
                <w:iCs w:val="0"/>
                <w:caps w:val="0"/>
                <w:color w:val="000000"/>
                <w:spacing w:val="0"/>
                <w:sz w:val="21"/>
                <w:szCs w:val="21"/>
                <w:shd w:val="clear" w:fill="FFFFFF"/>
              </w:rPr>
              <w:t>基于区块链的农产品溯源模板系统的设计与实现</w:t>
            </w:r>
          </w:p>
        </w:tc>
        <w:tc>
          <w:tcPr>
            <w:tcW w:w="1229" w:type="dxa"/>
          </w:tcPr>
          <w:p w14:paraId="24779FDA">
            <w:pPr>
              <w:pStyle w:val="8"/>
              <w:spacing w:before="159" w:line="219" w:lineRule="auto"/>
              <w:ind w:left="187"/>
            </w:pPr>
            <w:r>
              <w:rPr>
                <w:spacing w:val="2"/>
              </w:rPr>
              <w:t>指导教师</w:t>
            </w:r>
          </w:p>
        </w:tc>
        <w:tc>
          <w:tcPr>
            <w:tcW w:w="2003" w:type="dxa"/>
          </w:tcPr>
          <w:p w14:paraId="1C3C3C7F">
            <w:pPr>
              <w:pStyle w:val="8"/>
              <w:spacing w:before="159" w:line="219" w:lineRule="auto"/>
              <w:ind w:left="368"/>
              <w:jc w:val="left"/>
            </w:pPr>
          </w:p>
        </w:tc>
      </w:tr>
      <w:tr w14:paraId="1BF93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24" w:hRule="atLeast"/>
        </w:trPr>
        <w:tc>
          <w:tcPr>
            <w:tcW w:w="8899" w:type="dxa"/>
            <w:gridSpan w:val="6"/>
          </w:tcPr>
          <w:p w14:paraId="701BA5C2">
            <w:pPr>
              <w:pStyle w:val="8"/>
              <w:numPr>
                <w:ilvl w:val="0"/>
                <w:numId w:val="1"/>
              </w:numPr>
              <w:spacing w:before="38" w:line="224" w:lineRule="auto"/>
              <w:ind w:left="34" w:right="683"/>
              <w:rPr>
                <w:lang w:eastAsia="zh-CN"/>
              </w:rPr>
            </w:pPr>
            <w:r>
              <w:rPr>
                <w:spacing w:val="-1"/>
                <w:lang w:eastAsia="zh-CN"/>
              </w:rPr>
              <w:t>与本题目有关的国内外研究情况、题目研究的目的和意义、主要内容、本课题创新之</w:t>
            </w:r>
            <w:r>
              <w:rPr>
                <w:spacing w:val="18"/>
                <w:lang w:eastAsia="zh-CN"/>
              </w:rPr>
              <w:t xml:space="preserve"> </w:t>
            </w:r>
            <w:r>
              <w:rPr>
                <w:lang w:eastAsia="zh-CN"/>
              </w:rPr>
              <w:t>处、拟解决的问题：</w:t>
            </w:r>
          </w:p>
          <w:p w14:paraId="2248BDBA">
            <w:pPr>
              <w:pStyle w:val="8"/>
              <w:numPr>
                <w:ilvl w:val="0"/>
                <w:numId w:val="2"/>
              </w:numPr>
              <w:spacing w:before="21" w:line="219" w:lineRule="auto"/>
              <w:ind w:left="34"/>
              <w:rPr>
                <w:b/>
                <w:bCs/>
                <w:spacing w:val="1"/>
                <w:lang w:eastAsia="zh-CN"/>
              </w:rPr>
            </w:pPr>
            <w:r>
              <w:rPr>
                <w:b/>
                <w:bCs/>
                <w:spacing w:val="1"/>
                <w:lang w:eastAsia="zh-CN"/>
              </w:rPr>
              <w:t>国内外研究现状</w:t>
            </w:r>
          </w:p>
          <w:p w14:paraId="05655165">
            <w:pPr>
              <w:pStyle w:val="8"/>
              <w:numPr>
                <w:ilvl w:val="0"/>
                <w:numId w:val="0"/>
              </w:numPr>
              <w:spacing w:before="21" w:line="219" w:lineRule="auto"/>
              <w:ind w:firstLine="420" w:firstLineChars="200"/>
              <w:rPr>
                <w:rFonts w:hint="default"/>
                <w:lang w:val="en-US" w:eastAsia="zh-CN"/>
              </w:rPr>
            </w:pPr>
            <w:r>
              <w:rPr>
                <w:rFonts w:hint="eastAsia"/>
                <w:lang w:val="en-US" w:eastAsia="zh-CN"/>
              </w:rPr>
              <w:t>区块链技术在农产品溯源领域的应用最早起源于欧美发达国家。其中法国家乐福从2018年开始应用区块链追溯鸡肉等产品。</w:t>
            </w:r>
            <w:bookmarkStart w:id="0" w:name="_GoBack"/>
            <w:bookmarkEnd w:id="0"/>
            <w:r>
              <w:rPr>
                <w:rFonts w:hint="eastAsia"/>
                <w:lang w:val="en-US" w:eastAsia="zh-CN"/>
              </w:rPr>
              <w:t>澳大利亚BeefLedger项目利用区块链为出口牛肉提供数字身份证明等。通过智能传感器自动采集数据并上链，减少人为干预。在国内2020年农业农村部发布《数字农业农村发展规划》，明确提出推进区块链技术在农产品溯源中的应用。之后阿里巴巴蚂蚁链已为五常大米等数百种商品提供溯源服务；京东智臻链追溯数据达13亿条。期间国内呈现多元化发展，联盟链占60%市场份额，公链和混合链并行发展。其中国内更注重移动端应用创新，通过微信小程序等方式降低使用门槛。</w:t>
            </w:r>
          </w:p>
          <w:p w14:paraId="7CF2566E">
            <w:pPr>
              <w:pStyle w:val="8"/>
              <w:numPr>
                <w:ilvl w:val="0"/>
                <w:numId w:val="3"/>
              </w:numPr>
              <w:spacing w:before="21" w:line="219" w:lineRule="auto"/>
              <w:ind w:left="34"/>
              <w:rPr>
                <w:b/>
                <w:bCs/>
                <w:spacing w:val="1"/>
                <w:lang w:eastAsia="zh-CN"/>
              </w:rPr>
            </w:pPr>
            <w:r>
              <w:rPr>
                <w:b/>
                <w:bCs/>
                <w:spacing w:val="1"/>
                <w:lang w:eastAsia="zh-CN"/>
              </w:rPr>
              <w:t>研究目的、意义</w:t>
            </w:r>
          </w:p>
          <w:p w14:paraId="3F59DC6C">
            <w:pPr>
              <w:pStyle w:val="8"/>
              <w:spacing w:before="8" w:line="229" w:lineRule="auto"/>
              <w:ind w:left="34" w:firstLine="420" w:firstLineChars="200"/>
              <w:jc w:val="both"/>
              <w:rPr>
                <w:rFonts w:hint="eastAsia"/>
                <w:lang w:val="en-US" w:eastAsia="zh-CN"/>
              </w:rPr>
            </w:pPr>
            <w:r>
              <w:rPr>
                <w:rFonts w:hint="eastAsia"/>
                <w:lang w:val="en-US" w:eastAsia="zh-CN"/>
              </w:rPr>
              <w:t>研究以太坊智能合约在农产品溯源中的实现机制，建立适合不同农产品类型（如肉鸡养殖、西红柿种植）的溯源模版,探索智能合约在复杂业务场景中的设计模式，形成可复用的溯源合约模板理论框架。目的是为了设计管理端、企业端（PC+小程序）、用户端（小程序）。实现数据采集、上链存证、查询验证的闭环。通过全流程数字化记录（从种植/养殖初始化到用户端），实现农产品"来源可查、去向可追、责任可究"，为消费者提供透明、可验证的溯源信息查询渠道，扫码即可查看产品完整生产流程。</w:t>
            </w:r>
          </w:p>
          <w:p w14:paraId="15D5850B">
            <w:pPr>
              <w:pStyle w:val="8"/>
              <w:numPr>
                <w:ilvl w:val="0"/>
                <w:numId w:val="3"/>
              </w:numPr>
              <w:spacing w:before="21" w:line="219" w:lineRule="auto"/>
              <w:ind w:left="34" w:leftChars="0" w:firstLine="0" w:firstLineChars="0"/>
              <w:rPr>
                <w:b/>
                <w:bCs/>
                <w:spacing w:val="1"/>
                <w:lang w:eastAsia="zh-CN"/>
              </w:rPr>
            </w:pPr>
            <w:r>
              <w:rPr>
                <w:b/>
                <w:bCs/>
                <w:spacing w:val="1"/>
                <w:lang w:eastAsia="zh-CN"/>
              </w:rPr>
              <w:t>研究内容</w:t>
            </w:r>
          </w:p>
          <w:p w14:paraId="58D6FBF5">
            <w:pPr>
              <w:pStyle w:val="8"/>
              <w:spacing w:before="8" w:line="229" w:lineRule="auto"/>
              <w:ind w:left="34" w:firstLine="420" w:firstLineChars="200"/>
              <w:jc w:val="both"/>
              <w:rPr>
                <w:rFonts w:hint="eastAsia"/>
                <w:lang w:val="en-US" w:eastAsia="zh-CN"/>
              </w:rPr>
            </w:pPr>
            <w:r>
              <w:rPr>
                <w:rFonts w:hint="eastAsia"/>
                <w:lang w:val="en-US" w:eastAsia="zh-CN"/>
              </w:rPr>
              <w:t>首先区块链溯源架构设计与实现。研究基于以太坊公链的农产品溯源系统总体架构，设计管理端、企业端（PC端+小程序端）、用户小程序端的多端协同机制，探索智能合约在溯源数据存证中的应用模式。将核心溯源数据哈希值上传至以太坊区块链，详细业务数据存储于MySQL数据库。通过Web3j技术实现Java应用与以太坊区块链的交互，完成数据上链、交易查询、区块验证等核心功能。</w:t>
            </w:r>
          </w:p>
          <w:p w14:paraId="1ED273A5">
            <w:pPr>
              <w:pStyle w:val="8"/>
              <w:spacing w:before="8" w:line="229" w:lineRule="auto"/>
              <w:ind w:left="34" w:firstLine="420" w:firstLineChars="200"/>
              <w:jc w:val="both"/>
              <w:rPr>
                <w:rFonts w:hint="eastAsia"/>
                <w:lang w:val="en-US" w:eastAsia="zh-CN"/>
              </w:rPr>
            </w:pPr>
            <w:r>
              <w:rPr>
                <w:rFonts w:hint="eastAsia"/>
                <w:lang w:val="en-US" w:eastAsia="zh-CN"/>
              </w:rPr>
              <w:t>其次是农产品溯源模板体系构建。针对不同农产品类型的生产特点，设计标准化溯源模板。以肉鸡养殖和西红柿种植为典型案例，梳理从初始化、生长管理、质检、加工到销售等关键环节的溯源节点。研究溯源数据的采集标准、上链规则和验证机制，确保数据的完整性和可追溯性。</w:t>
            </w:r>
          </w:p>
          <w:p w14:paraId="546A7AA1">
            <w:pPr>
              <w:pStyle w:val="8"/>
              <w:spacing w:before="8" w:line="229" w:lineRule="auto"/>
              <w:ind w:left="34" w:firstLine="420" w:firstLineChars="200"/>
              <w:jc w:val="both"/>
              <w:rPr>
                <w:rFonts w:hint="default"/>
                <w:lang w:val="en-US" w:eastAsia="zh-CN"/>
              </w:rPr>
            </w:pPr>
            <w:r>
              <w:rPr>
                <w:rFonts w:hint="eastAsia"/>
                <w:lang w:val="en-US" w:eastAsia="zh-CN"/>
              </w:rPr>
              <w:t>第三是数据验证机制研究。通过MessageID在链上查询哈希值与本地数据库的生成的哈希值进行对比。同时经过审核、审批也能提供纠错功能。</w:t>
            </w:r>
          </w:p>
          <w:p w14:paraId="67324FB0">
            <w:pPr>
              <w:pStyle w:val="8"/>
              <w:spacing w:before="10" w:line="228" w:lineRule="auto"/>
              <w:ind w:right="1279"/>
              <w:rPr>
                <w:lang w:eastAsia="zh-CN"/>
              </w:rPr>
            </w:pPr>
            <w:r>
              <w:rPr>
                <w:b/>
                <w:bCs/>
                <w:spacing w:val="1"/>
                <w:lang w:eastAsia="zh-CN"/>
              </w:rPr>
              <w:t>4.课题研究创新点</w:t>
            </w:r>
          </w:p>
          <w:p w14:paraId="49E52A37">
            <w:pPr>
              <w:pStyle w:val="8"/>
              <w:spacing w:before="1" w:line="232" w:lineRule="auto"/>
              <w:ind w:left="34" w:firstLine="139"/>
              <w:rPr>
                <w:rFonts w:hint="eastAsia"/>
                <w:lang w:val="en-US" w:eastAsia="zh-CN"/>
              </w:rPr>
            </w:pPr>
            <w:r>
              <w:rPr>
                <w:rFonts w:hint="eastAsia"/>
                <w:lang w:eastAsia="zh-CN"/>
              </w:rPr>
              <w:t>（</w:t>
            </w:r>
            <w:r>
              <w:rPr>
                <w:rFonts w:hint="eastAsia"/>
                <w:lang w:val="en-US" w:eastAsia="zh-CN"/>
              </w:rPr>
              <w:t>1）管理端+企业端（PC+小程序）+用户端的一体化设计，覆盖全业务场景</w:t>
            </w:r>
          </w:p>
          <w:p w14:paraId="38A18A57">
            <w:pPr>
              <w:pStyle w:val="8"/>
              <w:spacing w:before="1" w:line="232" w:lineRule="auto"/>
              <w:ind w:left="34" w:firstLine="139"/>
              <w:rPr>
                <w:rFonts w:hint="eastAsia"/>
                <w:lang w:val="en-US" w:eastAsia="zh-CN"/>
              </w:rPr>
            </w:pPr>
            <w:r>
              <w:rPr>
                <w:rFonts w:hint="eastAsia"/>
                <w:lang w:val="en-US" w:eastAsia="zh-CN"/>
              </w:rPr>
              <w:t>（2）基于Web3j实现企业级以太坊应用开发，便于企业技术栈整合</w:t>
            </w:r>
          </w:p>
          <w:p w14:paraId="77915DA3">
            <w:pPr>
              <w:pStyle w:val="8"/>
              <w:spacing w:before="10" w:line="228" w:lineRule="auto"/>
              <w:ind w:right="1279"/>
              <w:rPr>
                <w:b/>
                <w:bCs/>
                <w:spacing w:val="1"/>
                <w:lang w:eastAsia="zh-CN"/>
              </w:rPr>
            </w:pPr>
            <w:r>
              <w:rPr>
                <w:b/>
                <w:bCs/>
                <w:spacing w:val="1"/>
                <w:lang w:eastAsia="zh-CN"/>
              </w:rPr>
              <w:t>5.课题研究拟解决问题</w:t>
            </w:r>
          </w:p>
          <w:p w14:paraId="7FAF58F8">
            <w:pPr>
              <w:pStyle w:val="8"/>
              <w:spacing w:before="13" w:line="228" w:lineRule="auto"/>
              <w:ind w:left="34" w:firstLine="426" w:firstLineChars="203"/>
              <w:jc w:val="both"/>
              <w:rPr>
                <w:rFonts w:hint="eastAsia"/>
                <w:lang w:eastAsia="zh-CN"/>
              </w:rPr>
            </w:pPr>
            <w:r>
              <w:rPr>
                <w:rFonts w:hint="eastAsia"/>
                <w:lang w:eastAsia="zh-CN"/>
              </w:rPr>
              <w:t>（</w:t>
            </w:r>
            <w:r>
              <w:rPr>
                <w:rFonts w:hint="eastAsia"/>
                <w:lang w:val="en-US" w:eastAsia="zh-CN"/>
              </w:rPr>
              <w:t>1</w:t>
            </w:r>
            <w:r>
              <w:rPr>
                <w:rFonts w:hint="eastAsia"/>
                <w:lang w:eastAsia="zh-CN"/>
              </w:rPr>
              <w:t>）是数据可信度问题。传统溯源系统采用中心化数据库存储，养殖企业、屠宰场、物流商等各环节主体可随意修改历史数据，消费者无法验证信息真实性，导致溯源流于形式。</w:t>
            </w:r>
          </w:p>
          <w:p w14:paraId="64BFC50E">
            <w:pPr>
              <w:pStyle w:val="8"/>
              <w:spacing w:before="13" w:line="228" w:lineRule="auto"/>
              <w:ind w:left="34" w:firstLine="426" w:firstLineChars="203"/>
              <w:jc w:val="both"/>
              <w:rPr>
                <w:rFonts w:hint="eastAsia"/>
                <w:lang w:eastAsia="zh-CN"/>
              </w:rPr>
            </w:pPr>
            <w:r>
              <w:rPr>
                <w:rFonts w:hint="eastAsia"/>
                <w:lang w:eastAsia="zh-CN"/>
              </w:rPr>
              <w:t>（</w:t>
            </w:r>
            <w:r>
              <w:rPr>
                <w:rFonts w:hint="eastAsia"/>
                <w:lang w:val="en-US" w:eastAsia="zh-CN"/>
              </w:rPr>
              <w:t>2</w:t>
            </w:r>
            <w:r>
              <w:rPr>
                <w:rFonts w:hint="eastAsia"/>
                <w:lang w:eastAsia="zh-CN"/>
              </w:rPr>
              <w:t>）是信息孤岛问题。当前各环节使用独立的信息系统，数据标准不统一，养殖、加工、流通等环节信息割裂，难以形成完整的全链条追溯。</w:t>
            </w:r>
          </w:p>
          <w:p w14:paraId="1EC2385E">
            <w:pPr>
              <w:pStyle w:val="8"/>
              <w:spacing w:before="13" w:line="228" w:lineRule="auto"/>
              <w:ind w:left="34" w:firstLine="426" w:firstLineChars="203"/>
              <w:jc w:val="both"/>
              <w:rPr>
                <w:lang w:eastAsia="zh-CN"/>
              </w:rPr>
            </w:pPr>
            <w:r>
              <w:rPr>
                <w:rFonts w:hint="eastAsia"/>
                <w:lang w:eastAsia="zh-CN"/>
              </w:rPr>
              <w:t>（</w:t>
            </w:r>
            <w:r>
              <w:rPr>
                <w:rFonts w:hint="eastAsia"/>
                <w:lang w:val="en-US" w:eastAsia="zh-CN"/>
              </w:rPr>
              <w:t>3</w:t>
            </w:r>
            <w:r>
              <w:rPr>
                <w:rFonts w:hint="eastAsia"/>
                <w:lang w:eastAsia="zh-CN"/>
              </w:rPr>
              <w:t>）是追责困难问题。一旦出现食品安全事故，由于缺乏不可篡改的证据链，责任主体相互推诿，监管部门难以快速定位问题源头。</w:t>
            </w:r>
          </w:p>
        </w:tc>
      </w:tr>
    </w:tbl>
    <w:p w14:paraId="427CE6EA">
      <w:pPr>
        <w:rPr>
          <w:lang w:eastAsia="zh-CN"/>
        </w:rPr>
      </w:pPr>
    </w:p>
    <w:p w14:paraId="65DFCE3C">
      <w:pPr>
        <w:rPr>
          <w:lang w:eastAsia="zh-CN"/>
        </w:rPr>
        <w:sectPr>
          <w:pgSz w:w="11910" w:h="16840"/>
          <w:pgMar w:top="667" w:right="1534" w:bottom="0" w:left="1465" w:header="0" w:footer="0" w:gutter="0"/>
          <w:cols w:space="720" w:num="1"/>
        </w:sectPr>
      </w:pPr>
    </w:p>
    <w:tbl>
      <w:tblPr>
        <w:tblStyle w:val="7"/>
        <w:tblW w:w="88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3"/>
        <w:gridCol w:w="3840"/>
        <w:gridCol w:w="635"/>
        <w:gridCol w:w="965"/>
        <w:gridCol w:w="1957"/>
      </w:tblGrid>
      <w:tr w14:paraId="7FDC8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8890" w:type="dxa"/>
            <w:gridSpan w:val="5"/>
          </w:tcPr>
          <w:p w14:paraId="1B49F8DA">
            <w:pPr>
              <w:pStyle w:val="8"/>
              <w:spacing w:before="154" w:line="220" w:lineRule="auto"/>
              <w:ind w:left="15"/>
              <w:rPr>
                <w:lang w:eastAsia="zh-CN"/>
              </w:rPr>
            </w:pPr>
            <w:r>
              <w:rPr>
                <w:spacing w:val="-1"/>
                <w:lang w:eastAsia="zh-CN"/>
              </w:rPr>
              <w:t>二、进度及预期结果：</w:t>
            </w:r>
          </w:p>
        </w:tc>
      </w:tr>
      <w:tr w14:paraId="39CB1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493" w:type="dxa"/>
          </w:tcPr>
          <w:p w14:paraId="4B1A0F9E">
            <w:pPr>
              <w:pStyle w:val="8"/>
              <w:spacing w:before="159" w:line="220" w:lineRule="auto"/>
              <w:ind w:left="315"/>
            </w:pPr>
            <w:r>
              <w:rPr>
                <w:spacing w:val="3"/>
              </w:rPr>
              <w:t>起止日期</w:t>
            </w:r>
          </w:p>
        </w:tc>
        <w:tc>
          <w:tcPr>
            <w:tcW w:w="4475" w:type="dxa"/>
            <w:gridSpan w:val="2"/>
          </w:tcPr>
          <w:p w14:paraId="41D5F957">
            <w:pPr>
              <w:pStyle w:val="8"/>
              <w:spacing w:before="158" w:line="219" w:lineRule="auto"/>
              <w:ind w:left="1782"/>
            </w:pPr>
            <w:r>
              <w:rPr>
                <w:spacing w:val="2"/>
              </w:rPr>
              <w:t>主要内容</w:t>
            </w:r>
          </w:p>
        </w:tc>
        <w:tc>
          <w:tcPr>
            <w:tcW w:w="2922" w:type="dxa"/>
            <w:gridSpan w:val="2"/>
          </w:tcPr>
          <w:p w14:paraId="48CB4962">
            <w:pPr>
              <w:pStyle w:val="8"/>
              <w:spacing w:before="159" w:line="220" w:lineRule="auto"/>
              <w:ind w:left="1017"/>
            </w:pPr>
            <w:r>
              <w:rPr>
                <w:spacing w:val="3"/>
              </w:rPr>
              <w:t>预期结果</w:t>
            </w:r>
          </w:p>
        </w:tc>
      </w:tr>
      <w:tr w14:paraId="1E9AD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6" w:hRule="atLeast"/>
        </w:trPr>
        <w:tc>
          <w:tcPr>
            <w:tcW w:w="1493" w:type="dxa"/>
          </w:tcPr>
          <w:p w14:paraId="3F8E045C">
            <w:pPr>
              <w:pStyle w:val="8"/>
              <w:spacing w:before="70" w:line="220" w:lineRule="auto"/>
              <w:ind w:left="22"/>
              <w:jc w:val="left"/>
              <w:rPr>
                <w:rFonts w:hint="eastAsia"/>
                <w:sz w:val="20"/>
                <w:szCs w:val="20"/>
                <w:lang w:val="en-US" w:eastAsia="zh-CN"/>
              </w:rPr>
            </w:pPr>
            <w:r>
              <w:rPr>
                <w:rFonts w:hint="eastAsia"/>
                <w:sz w:val="20"/>
                <w:szCs w:val="20"/>
                <w:lang w:val="en-US" w:eastAsia="zh-CN"/>
              </w:rPr>
              <w:t>2025.12.20</w:t>
            </w:r>
          </w:p>
          <w:p w14:paraId="464A0D12">
            <w:pPr>
              <w:pStyle w:val="8"/>
              <w:spacing w:before="70" w:line="220" w:lineRule="auto"/>
              <w:ind w:left="22"/>
              <w:jc w:val="left"/>
              <w:rPr>
                <w:rFonts w:hint="eastAsia"/>
                <w:sz w:val="20"/>
                <w:szCs w:val="20"/>
                <w:lang w:val="en-US" w:eastAsia="zh-CN"/>
              </w:rPr>
            </w:pPr>
            <w:r>
              <w:rPr>
                <w:rFonts w:hint="eastAsia"/>
                <w:sz w:val="20"/>
                <w:szCs w:val="20"/>
                <w:lang w:val="en-US" w:eastAsia="zh-CN"/>
              </w:rPr>
              <w:t>-</w:t>
            </w:r>
          </w:p>
          <w:p w14:paraId="21E4489A">
            <w:pPr>
              <w:pStyle w:val="8"/>
              <w:spacing w:before="70" w:line="220" w:lineRule="auto"/>
              <w:ind w:left="22"/>
              <w:jc w:val="left"/>
              <w:rPr>
                <w:rFonts w:hint="default"/>
                <w:sz w:val="20"/>
                <w:szCs w:val="20"/>
                <w:lang w:val="en-US" w:eastAsia="zh-CN"/>
              </w:rPr>
            </w:pPr>
            <w:r>
              <w:rPr>
                <w:rFonts w:hint="eastAsia"/>
                <w:sz w:val="20"/>
                <w:szCs w:val="20"/>
                <w:lang w:val="en-US" w:eastAsia="zh-CN"/>
              </w:rPr>
              <w:t>2026.1.8</w:t>
            </w:r>
          </w:p>
        </w:tc>
        <w:tc>
          <w:tcPr>
            <w:tcW w:w="4475" w:type="dxa"/>
            <w:gridSpan w:val="2"/>
          </w:tcPr>
          <w:p w14:paraId="22068A13">
            <w:pPr>
              <w:pStyle w:val="8"/>
              <w:spacing w:before="46" w:line="218" w:lineRule="auto"/>
              <w:ind w:left="22"/>
              <w:rPr>
                <w:rFonts w:hint="eastAsia"/>
                <w:lang w:eastAsia="zh-CN"/>
              </w:rPr>
            </w:pPr>
            <w:r>
              <w:rPr>
                <w:rFonts w:hint="eastAsia"/>
                <w:lang w:eastAsia="zh-CN"/>
              </w:rPr>
              <w:t>确定论文选题方向，完成文献检索与阅读，</w:t>
            </w:r>
            <w:r>
              <w:rPr>
                <w:rFonts w:hint="eastAsia"/>
                <w:lang w:val="en-US" w:eastAsia="zh-CN"/>
              </w:rPr>
              <w:t>并</w:t>
            </w:r>
            <w:r>
              <w:rPr>
                <w:rFonts w:hint="eastAsia"/>
                <w:lang w:eastAsia="zh-CN"/>
              </w:rPr>
              <w:t>撰写开题报告。明确研究目标、研究内容和技术路线。准备开题答辩材料。</w:t>
            </w:r>
          </w:p>
          <w:p w14:paraId="4DC20659">
            <w:pPr>
              <w:pStyle w:val="8"/>
              <w:spacing w:before="46" w:line="218" w:lineRule="auto"/>
              <w:ind w:left="22"/>
              <w:rPr>
                <w:lang w:eastAsia="zh-CN"/>
              </w:rPr>
            </w:pPr>
          </w:p>
        </w:tc>
        <w:tc>
          <w:tcPr>
            <w:tcW w:w="2922" w:type="dxa"/>
            <w:gridSpan w:val="2"/>
          </w:tcPr>
          <w:p w14:paraId="277A6C56">
            <w:pPr>
              <w:pStyle w:val="8"/>
              <w:spacing w:before="66" w:line="218" w:lineRule="auto"/>
              <w:ind w:left="17"/>
              <w:rPr>
                <w:rFonts w:hint="default" w:eastAsia="宋体"/>
                <w:lang w:val="en-US" w:eastAsia="zh-CN"/>
              </w:rPr>
            </w:pPr>
            <w:r>
              <w:rPr>
                <w:rFonts w:hint="eastAsia"/>
                <w:spacing w:val="2"/>
                <w:lang w:val="en-US" w:eastAsia="zh-CN"/>
              </w:rPr>
              <w:t>做好前期准备，撰写开</w:t>
            </w:r>
            <w:r>
              <w:rPr>
                <w:spacing w:val="2"/>
              </w:rPr>
              <w:t>题报告</w:t>
            </w:r>
            <w:r>
              <w:rPr>
                <w:rFonts w:hint="eastAsia"/>
                <w:spacing w:val="2"/>
                <w:lang w:eastAsia="zh-CN"/>
              </w:rPr>
              <w:t>，</w:t>
            </w:r>
            <w:r>
              <w:rPr>
                <w:rFonts w:hint="eastAsia"/>
                <w:spacing w:val="2"/>
                <w:lang w:val="en-US" w:eastAsia="zh-CN"/>
              </w:rPr>
              <w:t>完成开题答辩</w:t>
            </w:r>
          </w:p>
        </w:tc>
      </w:tr>
      <w:tr w14:paraId="669F0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1" w:hRule="atLeast"/>
        </w:trPr>
        <w:tc>
          <w:tcPr>
            <w:tcW w:w="1493" w:type="dxa"/>
          </w:tcPr>
          <w:p w14:paraId="02866019">
            <w:pPr>
              <w:pStyle w:val="8"/>
              <w:spacing w:before="70" w:line="220" w:lineRule="auto"/>
              <w:ind w:left="22"/>
              <w:jc w:val="left"/>
              <w:rPr>
                <w:rFonts w:hint="eastAsia"/>
                <w:sz w:val="20"/>
                <w:szCs w:val="20"/>
                <w:lang w:val="en-US" w:eastAsia="zh-CN"/>
              </w:rPr>
            </w:pPr>
            <w:r>
              <w:rPr>
                <w:rFonts w:hint="eastAsia"/>
                <w:sz w:val="20"/>
                <w:szCs w:val="20"/>
                <w:lang w:val="en-US" w:eastAsia="zh-CN"/>
              </w:rPr>
              <w:t>2026.1.9</w:t>
            </w:r>
          </w:p>
          <w:p w14:paraId="6E03F6DD">
            <w:pPr>
              <w:pStyle w:val="8"/>
              <w:spacing w:before="70" w:line="220" w:lineRule="auto"/>
              <w:ind w:left="22"/>
              <w:jc w:val="left"/>
              <w:rPr>
                <w:rFonts w:hint="eastAsia"/>
                <w:sz w:val="20"/>
                <w:szCs w:val="20"/>
                <w:lang w:val="en-US" w:eastAsia="zh-CN"/>
              </w:rPr>
            </w:pPr>
            <w:r>
              <w:rPr>
                <w:rFonts w:hint="eastAsia"/>
                <w:sz w:val="20"/>
                <w:szCs w:val="20"/>
                <w:lang w:val="en-US" w:eastAsia="zh-CN"/>
              </w:rPr>
              <w:t>-</w:t>
            </w:r>
          </w:p>
          <w:p w14:paraId="775DE55B">
            <w:pPr>
              <w:pStyle w:val="8"/>
              <w:spacing w:before="70" w:line="220" w:lineRule="auto"/>
              <w:ind w:left="22"/>
              <w:jc w:val="left"/>
              <w:rPr>
                <w:rFonts w:hint="default"/>
                <w:sz w:val="20"/>
                <w:szCs w:val="20"/>
                <w:lang w:val="en-US" w:eastAsia="zh-CN"/>
              </w:rPr>
            </w:pPr>
            <w:r>
              <w:rPr>
                <w:rFonts w:hint="eastAsia"/>
                <w:sz w:val="20"/>
                <w:szCs w:val="20"/>
                <w:lang w:val="en-US" w:eastAsia="zh-CN"/>
              </w:rPr>
              <w:t>2026.1.20</w:t>
            </w:r>
          </w:p>
        </w:tc>
        <w:tc>
          <w:tcPr>
            <w:tcW w:w="4475" w:type="dxa"/>
            <w:gridSpan w:val="2"/>
          </w:tcPr>
          <w:p w14:paraId="6834D90E">
            <w:pPr>
              <w:pStyle w:val="8"/>
              <w:spacing w:before="70" w:line="220" w:lineRule="auto"/>
              <w:ind w:left="22"/>
              <w:rPr>
                <w:rFonts w:hint="default"/>
                <w:lang w:val="en-US" w:eastAsia="zh-CN"/>
              </w:rPr>
            </w:pPr>
            <w:r>
              <w:rPr>
                <w:rFonts w:hint="default"/>
                <w:lang w:val="en-US" w:eastAsia="zh-CN"/>
              </w:rPr>
              <w:t>完成系统总体架构设计</w:t>
            </w:r>
            <w:r>
              <w:rPr>
                <w:rFonts w:hint="eastAsia"/>
                <w:lang w:val="en-US" w:eastAsia="zh-CN"/>
              </w:rPr>
              <w:t>。</w:t>
            </w:r>
            <w:r>
              <w:rPr>
                <w:rFonts w:hint="default"/>
                <w:lang w:val="en-US" w:eastAsia="zh-CN"/>
              </w:rPr>
              <w:t>设计区块链数据存储方案</w:t>
            </w:r>
            <w:r>
              <w:rPr>
                <w:rFonts w:hint="eastAsia"/>
                <w:lang w:val="en-US" w:eastAsia="zh-CN"/>
              </w:rPr>
              <w:t>并</w:t>
            </w:r>
            <w:r>
              <w:rPr>
                <w:rFonts w:hint="default"/>
                <w:lang w:val="en-US" w:eastAsia="zh-CN"/>
              </w:rPr>
              <w:t>设计系统</w:t>
            </w:r>
            <w:r>
              <w:rPr>
                <w:rFonts w:hint="eastAsia"/>
                <w:lang w:val="en-US" w:eastAsia="zh-CN"/>
              </w:rPr>
              <w:t>主要</w:t>
            </w:r>
            <w:r>
              <w:rPr>
                <w:rFonts w:hint="default"/>
                <w:lang w:val="en-US" w:eastAsia="zh-CN"/>
              </w:rPr>
              <w:t>功能模块</w:t>
            </w:r>
            <w:r>
              <w:rPr>
                <w:rFonts w:hint="eastAsia"/>
                <w:lang w:val="en-US" w:eastAsia="zh-CN"/>
              </w:rPr>
              <w:t>。</w:t>
            </w:r>
            <w:r>
              <w:rPr>
                <w:rFonts w:hint="default"/>
                <w:lang w:val="en-US" w:eastAsia="zh-CN"/>
              </w:rPr>
              <w:t>绘制系统架构图、流程图、时序图等</w:t>
            </w:r>
            <w:r>
              <w:rPr>
                <w:rFonts w:hint="eastAsia"/>
                <w:lang w:val="en-US" w:eastAsia="zh-CN"/>
              </w:rPr>
              <w:t>，</w:t>
            </w:r>
            <w:r>
              <w:rPr>
                <w:rFonts w:hint="default"/>
                <w:lang w:val="en-US" w:eastAsia="zh-CN"/>
              </w:rPr>
              <w:t>确定技术选型和开发环境搭建</w:t>
            </w:r>
            <w:r>
              <w:rPr>
                <w:rFonts w:hint="eastAsia"/>
                <w:lang w:val="en-US" w:eastAsia="zh-CN"/>
              </w:rPr>
              <w:t>，最后</w:t>
            </w:r>
            <w:r>
              <w:rPr>
                <w:rFonts w:hint="default"/>
                <w:lang w:val="en-US" w:eastAsia="zh-CN"/>
              </w:rPr>
              <w:t>设计智能合约接口和哈希校验机制</w:t>
            </w:r>
            <w:r>
              <w:rPr>
                <w:rFonts w:hint="eastAsia"/>
                <w:lang w:val="en-US" w:eastAsia="zh-CN"/>
              </w:rPr>
              <w:t>。</w:t>
            </w:r>
          </w:p>
        </w:tc>
        <w:tc>
          <w:tcPr>
            <w:tcW w:w="2922" w:type="dxa"/>
            <w:gridSpan w:val="2"/>
          </w:tcPr>
          <w:p w14:paraId="4E77D7CF">
            <w:pPr>
              <w:pStyle w:val="8"/>
              <w:spacing w:before="39" w:line="219" w:lineRule="auto"/>
              <w:ind w:left="17"/>
              <w:rPr>
                <w:rFonts w:hint="default" w:eastAsia="宋体"/>
                <w:lang w:val="en-US" w:eastAsia="zh-CN"/>
              </w:rPr>
            </w:pPr>
            <w:r>
              <w:rPr>
                <w:rFonts w:hint="eastAsia"/>
                <w:lang w:val="en-US" w:eastAsia="zh-CN"/>
              </w:rPr>
              <w:t>初步构造出系统设计方案，技术准备和大体框架</w:t>
            </w:r>
          </w:p>
        </w:tc>
      </w:tr>
      <w:tr w14:paraId="54F0EA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0" w:hRule="atLeast"/>
        </w:trPr>
        <w:tc>
          <w:tcPr>
            <w:tcW w:w="1493" w:type="dxa"/>
          </w:tcPr>
          <w:p w14:paraId="7D9D2FC6">
            <w:pPr>
              <w:pStyle w:val="8"/>
              <w:spacing w:before="70" w:line="220" w:lineRule="auto"/>
              <w:ind w:left="22"/>
              <w:jc w:val="left"/>
              <w:rPr>
                <w:rFonts w:hint="eastAsia"/>
                <w:sz w:val="20"/>
                <w:szCs w:val="20"/>
                <w:lang w:val="en-US" w:eastAsia="zh-CN"/>
              </w:rPr>
            </w:pPr>
            <w:r>
              <w:rPr>
                <w:rFonts w:hint="eastAsia"/>
                <w:sz w:val="20"/>
                <w:szCs w:val="20"/>
                <w:lang w:val="en-US" w:eastAsia="zh-CN"/>
              </w:rPr>
              <w:t>2026.1.21</w:t>
            </w:r>
          </w:p>
          <w:p w14:paraId="123EB638">
            <w:pPr>
              <w:pStyle w:val="8"/>
              <w:spacing w:before="70" w:line="220" w:lineRule="auto"/>
              <w:ind w:left="22"/>
              <w:jc w:val="left"/>
              <w:rPr>
                <w:rFonts w:hint="eastAsia"/>
                <w:sz w:val="20"/>
                <w:szCs w:val="20"/>
                <w:lang w:val="en-US" w:eastAsia="zh-CN"/>
              </w:rPr>
            </w:pPr>
            <w:r>
              <w:rPr>
                <w:rFonts w:hint="eastAsia"/>
                <w:sz w:val="20"/>
                <w:szCs w:val="20"/>
                <w:lang w:val="en-US" w:eastAsia="zh-CN"/>
              </w:rPr>
              <w:t>-</w:t>
            </w:r>
          </w:p>
          <w:p w14:paraId="0AE13C6B">
            <w:pPr>
              <w:pStyle w:val="8"/>
              <w:spacing w:before="70" w:line="220" w:lineRule="auto"/>
              <w:ind w:left="22"/>
              <w:jc w:val="left"/>
              <w:rPr>
                <w:rFonts w:hint="default"/>
                <w:sz w:val="20"/>
                <w:szCs w:val="20"/>
                <w:lang w:val="en-US" w:eastAsia="zh-CN"/>
              </w:rPr>
            </w:pPr>
            <w:r>
              <w:rPr>
                <w:rFonts w:hint="eastAsia"/>
                <w:sz w:val="20"/>
                <w:szCs w:val="20"/>
                <w:lang w:val="en-US" w:eastAsia="zh-CN"/>
              </w:rPr>
              <w:t>2026.2.28</w:t>
            </w:r>
          </w:p>
        </w:tc>
        <w:tc>
          <w:tcPr>
            <w:tcW w:w="4475" w:type="dxa"/>
            <w:gridSpan w:val="2"/>
          </w:tcPr>
          <w:p w14:paraId="7DD77F94">
            <w:pPr>
              <w:pStyle w:val="8"/>
              <w:spacing w:before="68" w:line="215" w:lineRule="auto"/>
              <w:ind w:left="22" w:right="18"/>
              <w:rPr>
                <w:rFonts w:hint="default"/>
                <w:lang w:val="en-US" w:eastAsia="zh-CN"/>
              </w:rPr>
            </w:pPr>
            <w:r>
              <w:rPr>
                <w:rFonts w:hint="eastAsia"/>
                <w:lang w:val="en-US" w:eastAsia="zh-CN"/>
              </w:rPr>
              <w:t>搭建开发环境，配置区块链测试网络，开发后端接口（用户管理、数据上链、溯源查询等）。编写智能合约并部署测试。开发前端页面（管理端和用户端），实现区块链交互功能和哈希校验功能，完成各功能模块的单元测试。</w:t>
            </w:r>
          </w:p>
        </w:tc>
        <w:tc>
          <w:tcPr>
            <w:tcW w:w="2922" w:type="dxa"/>
            <w:gridSpan w:val="2"/>
          </w:tcPr>
          <w:p w14:paraId="4F463F22">
            <w:pPr>
              <w:pStyle w:val="8"/>
              <w:spacing w:before="68" w:line="220" w:lineRule="auto"/>
              <w:ind w:left="17"/>
              <w:jc w:val="both"/>
              <w:rPr>
                <w:lang w:eastAsia="zh-CN"/>
              </w:rPr>
            </w:pPr>
            <w:r>
              <w:rPr>
                <w:rFonts w:hint="eastAsia"/>
                <w:lang w:eastAsia="zh-CN"/>
              </w:rPr>
              <w:t>系统核心功能代码、开发日志</w:t>
            </w:r>
          </w:p>
        </w:tc>
      </w:tr>
      <w:tr w14:paraId="74335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9" w:hRule="atLeast"/>
        </w:trPr>
        <w:tc>
          <w:tcPr>
            <w:tcW w:w="1493" w:type="dxa"/>
          </w:tcPr>
          <w:p w14:paraId="3965A57C">
            <w:pPr>
              <w:pStyle w:val="8"/>
              <w:spacing w:before="70" w:line="220" w:lineRule="auto"/>
              <w:ind w:left="22"/>
              <w:jc w:val="left"/>
              <w:rPr>
                <w:rFonts w:hint="eastAsia"/>
                <w:sz w:val="20"/>
                <w:szCs w:val="20"/>
                <w:lang w:val="en-US" w:eastAsia="zh-CN"/>
              </w:rPr>
            </w:pPr>
            <w:r>
              <w:rPr>
                <w:rFonts w:hint="eastAsia"/>
                <w:sz w:val="20"/>
                <w:szCs w:val="20"/>
                <w:lang w:val="en-US" w:eastAsia="zh-CN"/>
              </w:rPr>
              <w:t>2026.3.1</w:t>
            </w:r>
          </w:p>
          <w:p w14:paraId="0B8A6A14">
            <w:pPr>
              <w:pStyle w:val="8"/>
              <w:spacing w:before="70" w:line="220" w:lineRule="auto"/>
              <w:ind w:left="22"/>
              <w:jc w:val="left"/>
              <w:rPr>
                <w:rFonts w:hint="eastAsia"/>
                <w:sz w:val="20"/>
                <w:szCs w:val="20"/>
                <w:lang w:val="en-US" w:eastAsia="zh-CN"/>
              </w:rPr>
            </w:pPr>
            <w:r>
              <w:rPr>
                <w:rFonts w:hint="eastAsia"/>
                <w:sz w:val="20"/>
                <w:szCs w:val="20"/>
                <w:lang w:val="en-US" w:eastAsia="zh-CN"/>
              </w:rPr>
              <w:t>-</w:t>
            </w:r>
          </w:p>
          <w:p w14:paraId="5814478C">
            <w:pPr>
              <w:pStyle w:val="8"/>
              <w:spacing w:before="70" w:line="220" w:lineRule="auto"/>
              <w:ind w:left="22"/>
              <w:jc w:val="left"/>
              <w:rPr>
                <w:rFonts w:hint="default"/>
                <w:sz w:val="20"/>
                <w:szCs w:val="20"/>
                <w:lang w:val="en-US" w:eastAsia="zh-CN"/>
              </w:rPr>
            </w:pPr>
            <w:r>
              <w:rPr>
                <w:rFonts w:hint="eastAsia"/>
                <w:sz w:val="20"/>
                <w:szCs w:val="20"/>
                <w:lang w:val="en-US" w:eastAsia="zh-CN"/>
              </w:rPr>
              <w:t>2026.3.30</w:t>
            </w:r>
          </w:p>
        </w:tc>
        <w:tc>
          <w:tcPr>
            <w:tcW w:w="4475" w:type="dxa"/>
            <w:gridSpan w:val="2"/>
          </w:tcPr>
          <w:p w14:paraId="1D09AE3D">
            <w:pPr>
              <w:pStyle w:val="8"/>
              <w:spacing w:before="69" w:line="219" w:lineRule="auto"/>
              <w:ind w:left="22"/>
              <w:rPr>
                <w:lang w:eastAsia="zh-CN"/>
              </w:rPr>
            </w:pPr>
            <w:r>
              <w:rPr>
                <w:rFonts w:hint="eastAsia"/>
                <w:lang w:eastAsia="zh-CN"/>
              </w:rPr>
              <w:t>编写测试用例，进行功能测试。进行性能测试和压力测试，测试区块链数据上链和查询功能。验证数据防篡改机制的有效性，准备系统演示环境和测试数据</w:t>
            </w:r>
            <w:r>
              <w:rPr>
                <w:rFonts w:hint="eastAsia"/>
                <w:lang w:val="en-US" w:eastAsia="zh-CN"/>
              </w:rPr>
              <w:t>等</w:t>
            </w:r>
            <w:r>
              <w:rPr>
                <w:rFonts w:hint="eastAsia"/>
                <w:lang w:eastAsia="zh-CN"/>
              </w:rPr>
              <w:t>。</w:t>
            </w:r>
          </w:p>
        </w:tc>
        <w:tc>
          <w:tcPr>
            <w:tcW w:w="2922" w:type="dxa"/>
            <w:gridSpan w:val="2"/>
          </w:tcPr>
          <w:p w14:paraId="176E0E9D">
            <w:pPr>
              <w:pStyle w:val="8"/>
              <w:spacing w:before="59" w:line="228" w:lineRule="auto"/>
              <w:ind w:left="17"/>
              <w:rPr>
                <w:lang w:eastAsia="zh-CN"/>
              </w:rPr>
            </w:pPr>
            <w:r>
              <w:rPr>
                <w:rFonts w:hint="eastAsia"/>
                <w:lang w:eastAsia="zh-CN"/>
              </w:rPr>
              <w:t>测试报告、系统演示视频</w:t>
            </w:r>
          </w:p>
        </w:tc>
      </w:tr>
      <w:tr w14:paraId="09065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4" w:hRule="atLeast"/>
        </w:trPr>
        <w:tc>
          <w:tcPr>
            <w:tcW w:w="1493" w:type="dxa"/>
          </w:tcPr>
          <w:p w14:paraId="707EF96E">
            <w:pPr>
              <w:jc w:val="left"/>
              <w:rPr>
                <w:rFonts w:hint="default" w:ascii="宋体" w:hAnsi="宋体" w:eastAsia="宋体" w:cs="宋体"/>
                <w:snapToGrid w:val="0"/>
                <w:color w:val="000000"/>
                <w:sz w:val="20"/>
                <w:szCs w:val="20"/>
                <w:lang w:val="en-US" w:eastAsia="zh-CN" w:bidi="ar-SA"/>
              </w:rPr>
            </w:pPr>
            <w:r>
              <w:rPr>
                <w:rFonts w:hint="eastAsia" w:ascii="宋体" w:hAnsi="宋体" w:eastAsia="宋体" w:cs="宋体"/>
                <w:snapToGrid w:val="0"/>
                <w:color w:val="000000"/>
                <w:sz w:val="20"/>
                <w:szCs w:val="20"/>
                <w:lang w:val="en-US" w:eastAsia="zh-CN" w:bidi="ar-SA"/>
              </w:rPr>
              <w:t>2026.3.31</w:t>
            </w:r>
          </w:p>
          <w:p w14:paraId="5233EA92">
            <w:pPr>
              <w:jc w:val="left"/>
              <w:rPr>
                <w:rFonts w:hint="eastAsia" w:ascii="宋体" w:hAnsi="宋体" w:eastAsia="宋体" w:cs="宋体"/>
                <w:snapToGrid w:val="0"/>
                <w:color w:val="000000"/>
                <w:sz w:val="20"/>
                <w:szCs w:val="20"/>
                <w:lang w:val="en-US" w:eastAsia="zh-CN" w:bidi="ar-SA"/>
              </w:rPr>
            </w:pPr>
            <w:r>
              <w:rPr>
                <w:rFonts w:hint="eastAsia" w:ascii="宋体" w:hAnsi="宋体" w:eastAsia="宋体" w:cs="宋体"/>
                <w:snapToGrid w:val="0"/>
                <w:color w:val="000000"/>
                <w:sz w:val="20"/>
                <w:szCs w:val="20"/>
                <w:lang w:val="en-US" w:eastAsia="zh-CN" w:bidi="ar-SA"/>
              </w:rPr>
              <w:t>-</w:t>
            </w:r>
          </w:p>
          <w:p w14:paraId="2CBAB563">
            <w:pPr>
              <w:jc w:val="left"/>
              <w:rPr>
                <w:rFonts w:hint="default" w:ascii="宋体" w:hAnsi="宋体" w:eastAsia="宋体" w:cs="宋体"/>
                <w:snapToGrid w:val="0"/>
                <w:color w:val="000000"/>
                <w:sz w:val="20"/>
                <w:szCs w:val="20"/>
                <w:lang w:val="en-US" w:eastAsia="zh-CN" w:bidi="ar-SA"/>
              </w:rPr>
            </w:pPr>
            <w:r>
              <w:rPr>
                <w:rFonts w:hint="eastAsia" w:ascii="宋体" w:hAnsi="宋体" w:eastAsia="宋体" w:cs="宋体"/>
                <w:snapToGrid w:val="0"/>
                <w:color w:val="000000"/>
                <w:sz w:val="20"/>
                <w:szCs w:val="20"/>
                <w:lang w:val="en-US" w:eastAsia="zh-CN" w:bidi="ar-SA"/>
              </w:rPr>
              <w:t>2026.4.28</w:t>
            </w:r>
          </w:p>
        </w:tc>
        <w:tc>
          <w:tcPr>
            <w:tcW w:w="4475" w:type="dxa"/>
            <w:gridSpan w:val="2"/>
          </w:tcPr>
          <w:p w14:paraId="11CD6259">
            <w:pPr>
              <w:pStyle w:val="8"/>
              <w:spacing w:before="71" w:line="219" w:lineRule="auto"/>
              <w:ind w:left="22"/>
              <w:rPr>
                <w:lang w:eastAsia="zh-CN"/>
              </w:rPr>
            </w:pPr>
            <w:r>
              <w:rPr>
                <w:rFonts w:hint="eastAsia"/>
                <w:lang w:eastAsia="zh-CN"/>
              </w:rPr>
              <w:t>撰写论文正文各章节内容，整理实验数据，绘制图表规范论文格式，检查参考文献。反复修改润色论文。</w:t>
            </w:r>
          </w:p>
        </w:tc>
        <w:tc>
          <w:tcPr>
            <w:tcW w:w="2922" w:type="dxa"/>
            <w:gridSpan w:val="2"/>
          </w:tcPr>
          <w:p w14:paraId="0F429979">
            <w:pPr>
              <w:pStyle w:val="8"/>
              <w:spacing w:before="91" w:line="219" w:lineRule="auto"/>
              <w:ind w:left="17"/>
            </w:pPr>
            <w:r>
              <w:rPr>
                <w:rFonts w:hint="eastAsia"/>
              </w:rPr>
              <w:t>论文初稿</w:t>
            </w:r>
          </w:p>
        </w:tc>
      </w:tr>
      <w:tr w14:paraId="43014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8" w:hRule="atLeast"/>
        </w:trPr>
        <w:tc>
          <w:tcPr>
            <w:tcW w:w="1493" w:type="dxa"/>
          </w:tcPr>
          <w:p w14:paraId="5492E87D">
            <w:pPr>
              <w:pStyle w:val="8"/>
              <w:spacing w:before="70" w:line="220" w:lineRule="auto"/>
              <w:ind w:left="22"/>
              <w:jc w:val="left"/>
              <w:rPr>
                <w:rFonts w:hint="default" w:ascii="宋体" w:hAnsi="宋体" w:eastAsia="宋体" w:cs="宋体"/>
                <w:snapToGrid w:val="0"/>
                <w:color w:val="000000"/>
                <w:sz w:val="20"/>
                <w:szCs w:val="20"/>
                <w:lang w:val="en-US" w:eastAsia="zh-CN" w:bidi="ar-SA"/>
              </w:rPr>
            </w:pPr>
            <w:r>
              <w:rPr>
                <w:rFonts w:hint="eastAsia" w:ascii="宋体" w:hAnsi="宋体" w:eastAsia="宋体" w:cs="宋体"/>
                <w:snapToGrid w:val="0"/>
                <w:color w:val="000000"/>
                <w:sz w:val="20"/>
                <w:szCs w:val="20"/>
                <w:lang w:val="en-US" w:eastAsia="zh-CN" w:bidi="ar-SA"/>
              </w:rPr>
              <w:t>2026.4.</w:t>
            </w:r>
            <w:r>
              <w:rPr>
                <w:rFonts w:hint="eastAsia" w:cs="宋体"/>
                <w:snapToGrid w:val="0"/>
                <w:color w:val="000000"/>
                <w:sz w:val="20"/>
                <w:szCs w:val="20"/>
                <w:lang w:val="en-US" w:eastAsia="zh-CN" w:bidi="ar-SA"/>
              </w:rPr>
              <w:t>29</w:t>
            </w:r>
          </w:p>
          <w:p w14:paraId="22EDEAAA">
            <w:pPr>
              <w:pStyle w:val="8"/>
              <w:spacing w:before="70" w:line="220" w:lineRule="auto"/>
              <w:ind w:left="22"/>
              <w:jc w:val="left"/>
              <w:rPr>
                <w:rFonts w:hint="eastAsia" w:ascii="宋体" w:hAnsi="宋体" w:eastAsia="宋体" w:cs="宋体"/>
                <w:snapToGrid w:val="0"/>
                <w:color w:val="000000"/>
                <w:sz w:val="20"/>
                <w:szCs w:val="20"/>
                <w:lang w:val="en-US" w:eastAsia="zh-CN" w:bidi="ar-SA"/>
              </w:rPr>
            </w:pPr>
            <w:r>
              <w:rPr>
                <w:rFonts w:hint="eastAsia" w:ascii="宋体" w:hAnsi="宋体" w:eastAsia="宋体" w:cs="宋体"/>
                <w:snapToGrid w:val="0"/>
                <w:color w:val="000000"/>
                <w:sz w:val="20"/>
                <w:szCs w:val="20"/>
                <w:lang w:val="en-US" w:eastAsia="zh-CN" w:bidi="ar-SA"/>
              </w:rPr>
              <w:t>-</w:t>
            </w:r>
          </w:p>
          <w:p w14:paraId="1C503AC6">
            <w:pPr>
              <w:pStyle w:val="8"/>
              <w:spacing w:before="70" w:line="220" w:lineRule="auto"/>
              <w:ind w:left="22"/>
              <w:jc w:val="left"/>
              <w:rPr>
                <w:rFonts w:hint="default" w:ascii="宋体" w:hAnsi="宋体" w:eastAsia="宋体" w:cs="宋体"/>
                <w:snapToGrid w:val="0"/>
                <w:color w:val="000000"/>
                <w:sz w:val="20"/>
                <w:szCs w:val="20"/>
                <w:lang w:val="en-US" w:eastAsia="zh-CN" w:bidi="ar-SA"/>
              </w:rPr>
            </w:pPr>
            <w:r>
              <w:rPr>
                <w:rFonts w:hint="eastAsia" w:ascii="宋体" w:hAnsi="宋体" w:eastAsia="宋体" w:cs="宋体"/>
                <w:snapToGrid w:val="0"/>
                <w:color w:val="000000"/>
                <w:sz w:val="20"/>
                <w:szCs w:val="20"/>
                <w:lang w:val="en-US" w:eastAsia="zh-CN" w:bidi="ar-SA"/>
              </w:rPr>
              <w:t>2026.5.17</w:t>
            </w:r>
          </w:p>
        </w:tc>
        <w:tc>
          <w:tcPr>
            <w:tcW w:w="4475" w:type="dxa"/>
            <w:gridSpan w:val="2"/>
          </w:tcPr>
          <w:p w14:paraId="4CEB8E8D">
            <w:pPr>
              <w:pStyle w:val="8"/>
              <w:spacing w:before="102" w:line="219" w:lineRule="auto"/>
              <w:ind w:left="22"/>
              <w:rPr>
                <w:lang w:eastAsia="zh-CN"/>
              </w:rPr>
            </w:pPr>
            <w:r>
              <w:rPr>
                <w:rFonts w:hint="eastAsia"/>
                <w:lang w:val="en-US" w:eastAsia="zh-CN"/>
              </w:rPr>
              <w:t>完善论文细节，进行查重检测，准备答辩PPT、系统演示和答辩问题。最后提交论文终稿和相关材料，参加毕业答辩。</w:t>
            </w:r>
          </w:p>
        </w:tc>
        <w:tc>
          <w:tcPr>
            <w:tcW w:w="2922" w:type="dxa"/>
            <w:gridSpan w:val="2"/>
          </w:tcPr>
          <w:p w14:paraId="03C8A226">
            <w:pPr>
              <w:pStyle w:val="8"/>
              <w:spacing w:before="100" w:line="213" w:lineRule="auto"/>
              <w:ind w:left="17"/>
              <w:rPr>
                <w:lang w:eastAsia="zh-CN"/>
              </w:rPr>
            </w:pPr>
            <w:r>
              <w:rPr>
                <w:rFonts w:hint="eastAsia"/>
                <w:lang w:eastAsia="zh-CN"/>
              </w:rPr>
              <w:t>论文终稿、答辩PPT、系统演示</w:t>
            </w:r>
          </w:p>
        </w:tc>
      </w:tr>
      <w:tr w14:paraId="0023C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9" w:hRule="atLeast"/>
        </w:trPr>
        <w:tc>
          <w:tcPr>
            <w:tcW w:w="1493" w:type="dxa"/>
          </w:tcPr>
          <w:p w14:paraId="7AAFFCE3">
            <w:pPr>
              <w:pStyle w:val="8"/>
              <w:spacing w:before="40" w:line="184" w:lineRule="auto"/>
              <w:ind w:left="264"/>
            </w:pPr>
          </w:p>
        </w:tc>
        <w:tc>
          <w:tcPr>
            <w:tcW w:w="4475" w:type="dxa"/>
            <w:gridSpan w:val="2"/>
          </w:tcPr>
          <w:p w14:paraId="4C85977C">
            <w:pPr>
              <w:pStyle w:val="8"/>
              <w:spacing w:before="63" w:line="219" w:lineRule="auto"/>
              <w:ind w:left="22"/>
              <w:rPr>
                <w:lang w:eastAsia="zh-CN"/>
              </w:rPr>
            </w:pPr>
          </w:p>
        </w:tc>
        <w:tc>
          <w:tcPr>
            <w:tcW w:w="2922" w:type="dxa"/>
            <w:gridSpan w:val="2"/>
          </w:tcPr>
          <w:p w14:paraId="3C11562D">
            <w:pPr>
              <w:pStyle w:val="8"/>
              <w:spacing w:before="33" w:line="219" w:lineRule="auto"/>
              <w:ind w:left="17"/>
              <w:rPr>
                <w:lang w:eastAsia="zh-CN"/>
              </w:rPr>
            </w:pPr>
          </w:p>
        </w:tc>
      </w:tr>
      <w:tr w14:paraId="78EF3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9" w:hRule="atLeast"/>
        </w:trPr>
        <w:tc>
          <w:tcPr>
            <w:tcW w:w="1493" w:type="dxa"/>
          </w:tcPr>
          <w:p w14:paraId="776CFD2C">
            <w:pPr>
              <w:spacing w:line="256" w:lineRule="auto"/>
              <w:rPr>
                <w:lang w:eastAsia="zh-CN"/>
              </w:rPr>
            </w:pPr>
          </w:p>
          <w:p w14:paraId="2B39664A">
            <w:pPr>
              <w:spacing w:line="257" w:lineRule="auto"/>
              <w:rPr>
                <w:lang w:eastAsia="zh-CN"/>
              </w:rPr>
            </w:pPr>
          </w:p>
          <w:p w14:paraId="5415FCEC">
            <w:pPr>
              <w:pStyle w:val="8"/>
              <w:spacing w:before="68" w:line="142" w:lineRule="exact"/>
              <w:ind w:left="685"/>
            </w:pPr>
          </w:p>
        </w:tc>
        <w:tc>
          <w:tcPr>
            <w:tcW w:w="4475" w:type="dxa"/>
            <w:gridSpan w:val="2"/>
          </w:tcPr>
          <w:p w14:paraId="6A94D3FB"/>
        </w:tc>
        <w:tc>
          <w:tcPr>
            <w:tcW w:w="2922" w:type="dxa"/>
            <w:gridSpan w:val="2"/>
          </w:tcPr>
          <w:p w14:paraId="6A9533C0"/>
        </w:tc>
      </w:tr>
      <w:tr w14:paraId="7328A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0" w:hRule="atLeast"/>
        </w:trPr>
        <w:tc>
          <w:tcPr>
            <w:tcW w:w="1493" w:type="dxa"/>
          </w:tcPr>
          <w:p w14:paraId="0C5181E1">
            <w:pPr>
              <w:spacing w:line="341" w:lineRule="auto"/>
            </w:pPr>
          </w:p>
          <w:p w14:paraId="2DF05C99">
            <w:pPr>
              <w:spacing w:line="342" w:lineRule="auto"/>
            </w:pPr>
          </w:p>
          <w:p w14:paraId="791D1479">
            <w:pPr>
              <w:pStyle w:val="8"/>
              <w:spacing w:before="68" w:line="435" w:lineRule="auto"/>
              <w:ind w:left="425" w:right="127" w:hanging="320"/>
              <w:jc w:val="left"/>
            </w:pPr>
            <w:r>
              <w:rPr>
                <w:spacing w:val="-2"/>
              </w:rPr>
              <w:t>完成题目的现</w:t>
            </w:r>
            <w:r>
              <w:rPr>
                <w:spacing w:val="1"/>
              </w:rPr>
              <w:t xml:space="preserve"> </w:t>
            </w:r>
            <w:r>
              <w:rPr>
                <w:spacing w:val="-3"/>
              </w:rPr>
              <w:t>有条件</w:t>
            </w:r>
          </w:p>
        </w:tc>
        <w:tc>
          <w:tcPr>
            <w:tcW w:w="7397" w:type="dxa"/>
            <w:gridSpan w:val="4"/>
          </w:tcPr>
          <w:p w14:paraId="7CB6A356">
            <w:pPr>
              <w:rPr>
                <w:rFonts w:hint="default" w:ascii="宋体" w:hAnsi="宋体" w:eastAsia="宋体" w:cs="宋体"/>
                <w:snapToGrid w:val="0"/>
                <w:color w:val="000000"/>
                <w:spacing w:val="1"/>
                <w:sz w:val="21"/>
                <w:szCs w:val="21"/>
                <w:lang w:val="en-US" w:eastAsia="zh-CN" w:bidi="ar-SA"/>
              </w:rPr>
            </w:pPr>
            <w:r>
              <w:rPr>
                <w:rFonts w:hint="eastAsia" w:ascii="宋体" w:hAnsi="宋体" w:eastAsia="宋体" w:cs="宋体"/>
                <w:snapToGrid w:val="0"/>
                <w:color w:val="000000"/>
                <w:spacing w:val="1"/>
                <w:sz w:val="21"/>
                <w:szCs w:val="21"/>
                <w:lang w:val="en-US" w:eastAsia="zh-CN" w:bidi="ar-SA"/>
              </w:rPr>
              <w:t>1.已经初步完成专业相关的硬件和软件的理论课程和相关实践课程学习，建立了所需要的知识体系。</w:t>
            </w:r>
          </w:p>
          <w:p w14:paraId="3DC6E3D4">
            <w:pPr>
              <w:rPr>
                <w:rFonts w:hint="eastAsia" w:ascii="宋体" w:hAnsi="宋体" w:eastAsia="宋体" w:cs="宋体"/>
                <w:snapToGrid w:val="0"/>
                <w:color w:val="000000"/>
                <w:spacing w:val="1"/>
                <w:sz w:val="21"/>
                <w:szCs w:val="21"/>
                <w:lang w:val="en-US" w:eastAsia="zh-CN" w:bidi="ar-SA"/>
              </w:rPr>
            </w:pPr>
            <w:r>
              <w:rPr>
                <w:rFonts w:hint="eastAsia" w:ascii="宋体" w:hAnsi="宋体" w:eastAsia="宋体" w:cs="宋体"/>
                <w:snapToGrid w:val="0"/>
                <w:color w:val="000000"/>
                <w:spacing w:val="1"/>
                <w:sz w:val="21"/>
                <w:szCs w:val="21"/>
                <w:lang w:val="en-US" w:eastAsia="zh-CN" w:bidi="ar-SA"/>
              </w:rPr>
              <w:t>2.具备相关文献资源，可提供调研和学习。</w:t>
            </w:r>
          </w:p>
          <w:p w14:paraId="2B26F7A6">
            <w:pPr>
              <w:numPr>
                <w:ilvl w:val="0"/>
                <w:numId w:val="0"/>
              </w:numPr>
              <w:rPr>
                <w:rFonts w:hint="default" w:ascii="宋体" w:hAnsi="宋体" w:eastAsia="宋体" w:cs="宋体"/>
                <w:snapToGrid w:val="0"/>
                <w:color w:val="000000"/>
                <w:spacing w:val="1"/>
                <w:sz w:val="21"/>
                <w:szCs w:val="21"/>
                <w:lang w:val="en-US" w:eastAsia="zh-CN" w:bidi="ar-SA"/>
              </w:rPr>
            </w:pPr>
            <w:r>
              <w:rPr>
                <w:rFonts w:hint="eastAsia" w:ascii="宋体" w:hAnsi="宋体" w:eastAsia="宋体" w:cs="宋体"/>
                <w:snapToGrid w:val="0"/>
                <w:color w:val="000000"/>
                <w:spacing w:val="1"/>
                <w:sz w:val="21"/>
                <w:szCs w:val="21"/>
                <w:lang w:val="en-US" w:eastAsia="zh-CN" w:bidi="ar-SA"/>
              </w:rPr>
              <w:t>3.已经准备好开发所需要的后端Springboot的IDEA和前端VSCode、微信开发工具。数据库管理平台Navicat和提供区块链测试的Ganache、REMAX、MetaMask、Postman等平台环境。</w:t>
            </w:r>
          </w:p>
          <w:p w14:paraId="238B6C35">
            <w:pPr>
              <w:rPr>
                <w:rFonts w:hint="default" w:ascii="宋体" w:hAnsi="宋体" w:eastAsia="宋体" w:cs="宋体"/>
                <w:snapToGrid w:val="0"/>
                <w:color w:val="000000"/>
                <w:spacing w:val="1"/>
                <w:sz w:val="21"/>
                <w:szCs w:val="21"/>
                <w:lang w:val="en-US" w:eastAsia="zh-CN" w:bidi="ar-SA"/>
              </w:rPr>
            </w:pPr>
          </w:p>
          <w:p w14:paraId="4129943C"/>
        </w:tc>
      </w:tr>
      <w:tr w14:paraId="7955D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9" w:hRule="atLeast"/>
        </w:trPr>
        <w:tc>
          <w:tcPr>
            <w:tcW w:w="1493" w:type="dxa"/>
          </w:tcPr>
          <w:p w14:paraId="7A03F592">
            <w:pPr>
              <w:spacing w:line="337" w:lineRule="auto"/>
            </w:pPr>
          </w:p>
          <w:p w14:paraId="04F0DA74">
            <w:pPr>
              <w:spacing w:line="337" w:lineRule="auto"/>
            </w:pPr>
          </w:p>
          <w:p w14:paraId="26F943B9">
            <w:pPr>
              <w:pStyle w:val="8"/>
              <w:spacing w:before="68" w:line="219" w:lineRule="auto"/>
              <w:ind w:left="315"/>
            </w:pPr>
            <w:r>
              <w:rPr>
                <w:spacing w:val="2"/>
              </w:rPr>
              <w:t>审查意见</w:t>
            </w:r>
          </w:p>
        </w:tc>
        <w:tc>
          <w:tcPr>
            <w:tcW w:w="3840" w:type="dxa"/>
            <w:tcBorders>
              <w:right w:val="nil"/>
            </w:tcBorders>
          </w:tcPr>
          <w:p w14:paraId="1801EB9E">
            <w:pPr>
              <w:spacing w:line="336" w:lineRule="auto"/>
              <w:rPr>
                <w:lang w:eastAsia="zh-CN"/>
              </w:rPr>
            </w:pPr>
          </w:p>
          <w:p w14:paraId="1CB8C725">
            <w:pPr>
              <w:pStyle w:val="8"/>
              <w:spacing w:before="68" w:line="388" w:lineRule="auto"/>
              <w:ind w:left="2252" w:right="107" w:firstLine="10"/>
              <w:rPr>
                <w:lang w:eastAsia="zh-CN"/>
              </w:rPr>
            </w:pPr>
            <w:r>
              <w:rPr>
                <w:spacing w:val="-1"/>
                <w:lang w:eastAsia="zh-CN"/>
              </w:rPr>
              <w:t>高校指导教师：</w:t>
            </w:r>
            <w:r>
              <w:rPr>
                <w:lang w:eastAsia="zh-CN"/>
              </w:rPr>
              <w:t xml:space="preserve"> </w:t>
            </w:r>
            <w:r>
              <w:rPr>
                <w:spacing w:val="-1"/>
                <w:lang w:eastAsia="zh-CN"/>
              </w:rPr>
              <w:t>企业指导教师：</w:t>
            </w:r>
          </w:p>
        </w:tc>
        <w:tc>
          <w:tcPr>
            <w:tcW w:w="1600" w:type="dxa"/>
            <w:gridSpan w:val="2"/>
            <w:tcBorders>
              <w:left w:val="nil"/>
              <w:right w:val="nil"/>
            </w:tcBorders>
          </w:tcPr>
          <w:p w14:paraId="77BC9980">
            <w:pPr>
              <w:spacing w:line="300" w:lineRule="auto"/>
              <w:rPr>
                <w:lang w:eastAsia="zh-CN"/>
              </w:rPr>
            </w:pPr>
          </w:p>
          <w:p w14:paraId="1959B325">
            <w:pPr>
              <w:spacing w:line="300" w:lineRule="auto"/>
              <w:rPr>
                <w:lang w:eastAsia="zh-CN"/>
              </w:rPr>
            </w:pPr>
          </w:p>
          <w:p w14:paraId="213A5ECC">
            <w:pPr>
              <w:spacing w:line="347" w:lineRule="exact"/>
              <w:ind w:firstLine="350"/>
            </w:pPr>
          </w:p>
          <w:p w14:paraId="57536F1B">
            <w:pPr>
              <w:spacing w:before="221" w:line="338" w:lineRule="exact"/>
              <w:ind w:firstLine="215"/>
            </w:pPr>
          </w:p>
        </w:tc>
        <w:tc>
          <w:tcPr>
            <w:tcW w:w="1957" w:type="dxa"/>
            <w:tcBorders>
              <w:left w:val="nil"/>
            </w:tcBorders>
          </w:tcPr>
          <w:p w14:paraId="36DA4516">
            <w:pPr>
              <w:spacing w:line="241" w:lineRule="auto"/>
            </w:pPr>
          </w:p>
          <w:p w14:paraId="6E993482">
            <w:pPr>
              <w:spacing w:line="241" w:lineRule="auto"/>
            </w:pPr>
          </w:p>
          <w:p w14:paraId="06803F10">
            <w:pPr>
              <w:spacing w:line="241" w:lineRule="auto"/>
            </w:pPr>
          </w:p>
          <w:p w14:paraId="01000895">
            <w:pPr>
              <w:pStyle w:val="8"/>
              <w:spacing w:before="68" w:line="388" w:lineRule="auto"/>
              <w:ind w:left="487" w:right="67" w:hanging="60"/>
            </w:pPr>
          </w:p>
        </w:tc>
      </w:tr>
      <w:tr w14:paraId="09843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4" w:hRule="atLeast"/>
        </w:trPr>
        <w:tc>
          <w:tcPr>
            <w:tcW w:w="1493" w:type="dxa"/>
          </w:tcPr>
          <w:p w14:paraId="6E661B0B">
            <w:pPr>
              <w:spacing w:line="407" w:lineRule="auto"/>
            </w:pPr>
          </w:p>
          <w:p w14:paraId="5E2865E9">
            <w:pPr>
              <w:pStyle w:val="8"/>
              <w:spacing w:before="68" w:line="219" w:lineRule="auto"/>
              <w:ind w:left="315"/>
            </w:pPr>
            <w:r>
              <w:rPr>
                <w:spacing w:val="2"/>
              </w:rPr>
              <w:t>学院意见</w:t>
            </w:r>
          </w:p>
        </w:tc>
        <w:tc>
          <w:tcPr>
            <w:tcW w:w="7397" w:type="dxa"/>
            <w:gridSpan w:val="4"/>
          </w:tcPr>
          <w:p w14:paraId="1306DE20">
            <w:pPr>
              <w:pStyle w:val="8"/>
              <w:spacing w:before="1" w:line="192" w:lineRule="auto"/>
              <w:ind w:left="4062"/>
              <w:rPr>
                <w:lang w:eastAsia="zh-CN"/>
              </w:rPr>
            </w:pPr>
            <w:r>
              <w:rPr>
                <w:spacing w:val="-1"/>
                <w:lang w:eastAsia="zh-CN"/>
              </w:rPr>
              <w:t>学院负责人：</w:t>
            </w:r>
          </w:p>
        </w:tc>
      </w:tr>
    </w:tbl>
    <w:p w14:paraId="0D455F79"/>
    <w:sectPr>
      <w:pgSz w:w="11910" w:h="16840"/>
      <w:pgMar w:top="684" w:right="1612" w:bottom="0" w:left="1224"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3A16D3"/>
    <w:multiLevelType w:val="singleLevel"/>
    <w:tmpl w:val="AF3A16D3"/>
    <w:lvl w:ilvl="0" w:tentative="0">
      <w:start w:val="2"/>
      <w:numFmt w:val="decimal"/>
      <w:lvlText w:val="%1."/>
      <w:lvlJc w:val="left"/>
      <w:pPr>
        <w:tabs>
          <w:tab w:val="left" w:pos="312"/>
        </w:tabs>
      </w:pPr>
    </w:lvl>
  </w:abstractNum>
  <w:abstractNum w:abstractNumId="1">
    <w:nsid w:val="E80672A0"/>
    <w:multiLevelType w:val="singleLevel"/>
    <w:tmpl w:val="E80672A0"/>
    <w:lvl w:ilvl="0" w:tentative="0">
      <w:start w:val="1"/>
      <w:numFmt w:val="chineseCounting"/>
      <w:suff w:val="nothing"/>
      <w:lvlText w:val="%1、"/>
      <w:lvlJc w:val="left"/>
      <w:rPr>
        <w:rFonts w:hint="eastAsia"/>
      </w:rPr>
    </w:lvl>
  </w:abstractNum>
  <w:abstractNum w:abstractNumId="2">
    <w:nsid w:val="5029C633"/>
    <w:multiLevelType w:val="singleLevel"/>
    <w:tmpl w:val="5029C633"/>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376"/>
    <w:rsid w:val="00182677"/>
    <w:rsid w:val="00437476"/>
    <w:rsid w:val="004B6123"/>
    <w:rsid w:val="0057559E"/>
    <w:rsid w:val="00773742"/>
    <w:rsid w:val="00D04376"/>
    <w:rsid w:val="00E06040"/>
    <w:rsid w:val="00E928BE"/>
    <w:rsid w:val="05726382"/>
    <w:rsid w:val="08311BEE"/>
    <w:rsid w:val="09D41DD9"/>
    <w:rsid w:val="0B931AD2"/>
    <w:rsid w:val="0D254ADF"/>
    <w:rsid w:val="155F6FC2"/>
    <w:rsid w:val="1732013F"/>
    <w:rsid w:val="1EB44FC0"/>
    <w:rsid w:val="1FFF1739"/>
    <w:rsid w:val="21122793"/>
    <w:rsid w:val="222334A6"/>
    <w:rsid w:val="25D2752E"/>
    <w:rsid w:val="320261D2"/>
    <w:rsid w:val="33D822C6"/>
    <w:rsid w:val="33F27D6C"/>
    <w:rsid w:val="34B669EF"/>
    <w:rsid w:val="39D25274"/>
    <w:rsid w:val="3DA70690"/>
    <w:rsid w:val="414F4802"/>
    <w:rsid w:val="44AA1364"/>
    <w:rsid w:val="49A06EEB"/>
    <w:rsid w:val="4BFF500B"/>
    <w:rsid w:val="505E1082"/>
    <w:rsid w:val="5215657A"/>
    <w:rsid w:val="600D67D3"/>
    <w:rsid w:val="61065A81"/>
    <w:rsid w:val="61291220"/>
    <w:rsid w:val="62757F11"/>
    <w:rsid w:val="639B4483"/>
    <w:rsid w:val="6675616D"/>
    <w:rsid w:val="68902444"/>
    <w:rsid w:val="78710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cs="Arial" w:eastAsiaTheme="minorEastAsia"/>
      <w:snapToGrid w:val="0"/>
      <w:color w:val="000000"/>
      <w:sz w:val="21"/>
      <w:szCs w:val="21"/>
      <w:lang w:val="en-US" w:eastAsia="en-US"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pPr>
    <w:rPr>
      <w:sz w:val="18"/>
      <w:szCs w:val="18"/>
    </w:rPr>
  </w:style>
  <w:style w:type="paragraph" w:styleId="3">
    <w:name w:val="header"/>
    <w:basedOn w:val="1"/>
    <w:link w:val="9"/>
    <w:unhideWhenUsed/>
    <w:qFormat/>
    <w:uiPriority w:val="99"/>
    <w:pPr>
      <w:tabs>
        <w:tab w:val="center" w:pos="4153"/>
        <w:tab w:val="right" w:pos="8306"/>
      </w:tabs>
      <w:jc w:val="center"/>
    </w:pPr>
    <w:rPr>
      <w:sz w:val="18"/>
      <w:szCs w:val="18"/>
    </w:r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宋体" w:hAnsi="宋体" w:eastAsia="宋体" w:cs="宋体"/>
    </w:rPr>
  </w:style>
  <w:style w:type="character" w:customStyle="1" w:styleId="9">
    <w:name w:val="页眉 字符"/>
    <w:basedOn w:val="6"/>
    <w:link w:val="3"/>
    <w:qFormat/>
    <w:uiPriority w:val="99"/>
    <w:rPr>
      <w:sz w:val="18"/>
      <w:szCs w:val="18"/>
    </w:rPr>
  </w:style>
  <w:style w:type="character" w:customStyle="1" w:styleId="10">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1929</Words>
  <Characters>2129</Characters>
  <Lines>32</Lines>
  <Paragraphs>9</Paragraphs>
  <TotalTime>8</TotalTime>
  <ScaleCrop>false</ScaleCrop>
  <LinksUpToDate>false</LinksUpToDate>
  <CharactersWithSpaces>2133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2024-12-25T03:56:00Z</dcterms:created>
  <dc:creator>Kingsoft-PDF</dc:creator>
  <cp:lastModifiedBy>郑腾</cp:lastModifiedBy>
  <dcterms:modified xsi:type="dcterms:W3CDTF">2026-01-28T14:58:06Z</dcterms:modified>
  <dc:subject>pdfbuilder</dc:subject>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2024-12-25T11:44:31Z</vt:filetime>
  </property>
  <property fmtid="{D5CDD505-2E9C-101B-9397-08002B2CF9AE}" pid="4" name="UsrData">
    <vt:lpwstr>676b7f9cbf102c001f5b5fd6wl</vt:lpwstr>
  </property>
  <property fmtid="{D5CDD505-2E9C-101B-9397-08002B2CF9AE}" pid="5" name="KSOProductBuildVer">
    <vt:lpwstr>2052-12.1.0.24034</vt:lpwstr>
  </property>
  <property fmtid="{D5CDD505-2E9C-101B-9397-08002B2CF9AE}" pid="6" name="ICV">
    <vt:lpwstr>35AD9C4F96B84146BDB8A550D9381ACE_13</vt:lpwstr>
  </property>
  <property fmtid="{D5CDD505-2E9C-101B-9397-08002B2CF9AE}" pid="7" name="KSOTemplateDocerSaveRecord">
    <vt:lpwstr>eyJoZGlkIjoiZjU2ZjQ5ZThjNjgyYWIyM2ZjYTUxMzQxYmI1NDNmNGQifQ==</vt:lpwstr>
  </property>
</Properties>
</file>