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设备编码规则标准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适用于深圳、襄阳、枣阳、安陆、武汉、南阳基地设备统一编码与台账管理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文件编号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EQ-CODE-STD-001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版本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V1.0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编制部门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设备管理/信息化管理部门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适用范围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总部及各生产基地生产、检测、公辅、环境监测及相关设备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生效方式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经内部审批后执行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目的</w:t>
      </w:r>
    </w:p>
    <w:p>
      <w:r>
        <w:rPr>
          <w:rFonts w:ascii="Microsoft YaHei" w:hAnsi="Microsoft YaHei" w:eastAsia="Microsoft YaHei"/>
        </w:rPr>
        <w:t>为实现公司各基地设备的统一识别、统一建档、统一查询和全生命周期追溯，规范设备编码生成、使用、变更和维护要求，避免同类设备重复编号、历史设备无序编号、跨基地调拨后编号混乱等问题，特制定本标准。</w:t>
      </w:r>
    </w:p>
    <w:p>
      <w:pPr>
        <w:pStyle w:val="Heading1"/>
      </w:pPr>
      <w:r>
        <w:rPr>
          <w:rFonts w:ascii="Microsoft YaHei" w:hAnsi="Microsoft YaHei" w:eastAsia="Microsoft YaHei"/>
        </w:rPr>
        <w:t>2. 适用范围</w:t>
      </w:r>
    </w:p>
    <w:p>
      <w:r>
        <w:rPr>
          <w:rFonts w:ascii="Microsoft YaHei" w:hAnsi="Microsoft YaHei" w:eastAsia="Microsoft YaHei"/>
        </w:rPr>
        <w:t>本标准适用于公司深圳、襄阳、枣阳、安陆、武汉、南阳基地范围内的设备编码管理，包括但不限于分容柜、循环柜、测试仪、温湿度设备、充放电设备、老化设备、点焊机、空压机、冷水机、电子秤、夹具/工装及后续新增设备类型。</w:t>
      </w:r>
    </w:p>
    <w:p>
      <w:pPr>
        <w:pStyle w:val="Heading1"/>
      </w:pPr>
      <w:r>
        <w:rPr>
          <w:rFonts w:ascii="Microsoft YaHei" w:hAnsi="Microsoft YaHei" w:eastAsia="Microsoft YaHei"/>
        </w:rPr>
        <w:t>3. 编码原则</w:t>
      </w:r>
    </w:p>
    <w:p>
      <w:pPr>
        <w:pStyle w:val="ListBullet"/>
      </w:pPr>
      <w:r>
        <w:rPr>
          <w:rFonts w:ascii="Microsoft YaHei" w:hAnsi="Microsoft YaHei" w:eastAsia="Microsoft YaHei"/>
        </w:rPr>
        <w:t>唯一性：设备编码在公司范围内唯一，不允许重复。</w:t>
      </w:r>
    </w:p>
    <w:p>
      <w:pPr>
        <w:pStyle w:val="ListBullet"/>
      </w:pPr>
      <w:r>
        <w:rPr>
          <w:rFonts w:ascii="Microsoft YaHei" w:hAnsi="Microsoft YaHei" w:eastAsia="Microsoft YaHei"/>
        </w:rPr>
        <w:t>稳定性：设备调拨、换车间、换产线、换责任人时，设备编码不变，仅更新设备档案中的位置和责任信息。</w:t>
      </w:r>
    </w:p>
    <w:p>
      <w:pPr>
        <w:pStyle w:val="ListBullet"/>
      </w:pPr>
      <w:r>
        <w:rPr>
          <w:rFonts w:ascii="Microsoft YaHei" w:hAnsi="Microsoft YaHei" w:eastAsia="Microsoft YaHei"/>
        </w:rPr>
        <w:t>可读性：编码应能识别公司、基地、设备类别和顺序号。</w:t>
      </w:r>
    </w:p>
    <w:p>
      <w:pPr>
        <w:pStyle w:val="ListBullet"/>
      </w:pPr>
      <w:r>
        <w:rPr>
          <w:rFonts w:ascii="Microsoft YaHei" w:hAnsi="Microsoft YaHei" w:eastAsia="Microsoft YaHei"/>
        </w:rPr>
        <w:t>可扩展性：新增基地、新增设备类别时，通过字典维护扩展，不改变既有设备编码。</w:t>
      </w:r>
    </w:p>
    <w:p>
      <w:pPr>
        <w:pStyle w:val="ListBullet"/>
      </w:pPr>
      <w:r>
        <w:rPr>
          <w:rFonts w:ascii="Microsoft YaHei" w:hAnsi="Microsoft YaHei" w:eastAsia="Microsoft YaHei"/>
        </w:rPr>
        <w:t>系统生成：正式运行后，设备编码原则上由设备台账系统自动生成，人工不得随意占号、跳号、改号。</w:t>
      </w:r>
    </w:p>
    <w:p>
      <w:pPr>
        <w:pStyle w:val="Heading1"/>
      </w:pPr>
      <w:r>
        <w:rPr>
          <w:rFonts w:ascii="Microsoft YaHei" w:hAnsi="Microsoft YaHei" w:eastAsia="Microsoft YaHei"/>
        </w:rPr>
        <w:t>4. 设备编码结构</w:t>
      </w:r>
    </w:p>
    <w:p>
      <w:r>
        <w:rPr>
          <w:rFonts w:ascii="Microsoft YaHei" w:hAnsi="Microsoft YaHei" w:eastAsia="Microsoft YaHei"/>
        </w:rPr>
        <w:t>考虑历史设备采购年份不完整、补录维护难度高，本标准不使用年份作为主编码段。推荐设备主编码结构如下：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编码结构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公司代码-基地代码-设备类别代码-五位流水号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示例：ST-SZ-FCG-00001</w:t>
            </w:r>
          </w:p>
        </w:tc>
      </w:tr>
    </w:tbl>
    <w:p>
      <w:r>
        <w:rPr>
          <w:rFonts w:ascii="Microsoft YaHei" w:hAnsi="Microsoft YaHei" w:eastAsia="Microsoft YaHei"/>
        </w:rPr>
        <w:t>说明：公司代码由公司正式确定，本文示例使用 ST。正式发布前可替换为企业英文简称或集团统一代码。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段位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长度/格式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示例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定义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公司代码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2-4 位大写字母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代表公司或集团，用于公司级唯一识别。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基地代码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2-3 位大写字母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SZ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代表设备初始建档基地。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设备类别代码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3 位大写字母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FCG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代表设备大类，由设备类别字典统一维护。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流水号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5 位数字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00001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同一基地、同一设备类别下连续生成，不因年份变化而重置。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5. 基地代码字典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基地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基地代码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编码示例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深圳基地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SZ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ST-SZ-FCG-00001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襄阳基地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XY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ST-XY-FCG-00001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枣阳基地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ZY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ST-ZY-FCG-00001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安陆基地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AL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ST-AL-FCG-00001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武汉基地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WH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ST-WH-FCG-00001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南阳基地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NY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ST-NY-FCG-00001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设备类别代码字典</w:t>
      </w:r>
    </w:p>
    <w:p>
      <w:r>
        <w:rPr>
          <w:rFonts w:ascii="Microsoft YaHei" w:hAnsi="Microsoft YaHei" w:eastAsia="Microsoft YaHei"/>
        </w:rPr>
        <w:t>设备类别代码采用 3 位大写字母，优先使用中文拼音首字母组合；若存在冲突，由设备管理部门统一调整并登记。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设备类型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类别代码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分容柜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FCG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用于电芯分容、容量测试相关设备。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循环柜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XHG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用于循环充放电、循环测试相关设备。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测试仪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CSY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用于参数检测、功能测试、性能测试等仪器。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温湿度设备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WSD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用于温湿度监测、记录、控制相关设备。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充放电设备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CFD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用于充电、放电或充放电一体设备。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老化设备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LHS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用于老化、稳定性验证相关设备。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点焊机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DHJ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用于点焊、焊接工序设备。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空压机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KYJ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用于压缩空气供应设备。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冷水机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LSJ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用于冷却水供应或温控设备。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电子秤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DCS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用于称重、计量相关设备。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夹具/工装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GZJ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用于生产、测试、装配辅助工装。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其他设备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QTS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暂未纳入标准类别的设备，使用前须审批。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7. 编码生成规则</w:t>
      </w:r>
    </w:p>
    <w:p>
      <w:pPr>
        <w:pStyle w:val="ListNumber"/>
      </w:pPr>
      <w:r>
        <w:rPr>
          <w:rFonts w:ascii="Microsoft YaHei" w:hAnsi="Microsoft YaHei" w:eastAsia="Microsoft YaHei"/>
        </w:rPr>
        <w:t>设备首次建档时生成设备编码，生成后不得随意修改。</w:t>
      </w:r>
    </w:p>
    <w:p>
      <w:pPr>
        <w:pStyle w:val="ListNumber"/>
      </w:pPr>
      <w:r>
        <w:rPr>
          <w:rFonts w:ascii="Microsoft YaHei" w:hAnsi="Microsoft YaHei" w:eastAsia="Microsoft YaHei"/>
        </w:rPr>
        <w:t>流水号按“基地代码 + 设备类别代码”维度连续取号，不按年份重置。</w:t>
      </w:r>
    </w:p>
    <w:p>
      <w:pPr>
        <w:pStyle w:val="ListNumber"/>
      </w:pPr>
      <w:r>
        <w:rPr>
          <w:rFonts w:ascii="Microsoft YaHei" w:hAnsi="Microsoft YaHei" w:eastAsia="Microsoft YaHei"/>
        </w:rPr>
        <w:t>历史设备集中盘点时，按现场盘点确认顺序或设备台账排序批量生成编码。</w:t>
      </w:r>
    </w:p>
    <w:p>
      <w:pPr>
        <w:pStyle w:val="ListNumber"/>
      </w:pPr>
      <w:r>
        <w:rPr>
          <w:rFonts w:ascii="Microsoft YaHei" w:hAnsi="Microsoft YaHei" w:eastAsia="Microsoft YaHei"/>
        </w:rPr>
        <w:t>新增设备入厂后，由设备管理人员在台账系统中录入基础信息，系统自动生成下一个可用流水号。</w:t>
      </w:r>
    </w:p>
    <w:p>
      <w:pPr>
        <w:pStyle w:val="ListNumber"/>
      </w:pPr>
      <w:r>
        <w:rPr>
          <w:rFonts w:ascii="Microsoft YaHei" w:hAnsi="Microsoft YaHei" w:eastAsia="Microsoft YaHei"/>
        </w:rPr>
        <w:t>报废设备的编码不得重复使用；编码永久保留在历史档案中。</w:t>
      </w:r>
    </w:p>
    <w:p>
      <w:r>
        <w:rPr>
          <w:rFonts w:ascii="Microsoft YaHei" w:hAnsi="Microsoft YaHei" w:eastAsia="Microsoft YaHei"/>
        </w:rPr>
        <w:t>示例：深圳基地已有分容柜最大编码为 ST-SZ-FCG-00086，下一台深圳分容柜自动生成 ST-SZ-FCG-00087。</w:t>
      </w:r>
    </w:p>
    <w:p>
      <w:pPr>
        <w:pStyle w:val="Heading1"/>
      </w:pPr>
      <w:r>
        <w:rPr>
          <w:rFonts w:ascii="Microsoft YaHei" w:hAnsi="Microsoft YaHei" w:eastAsia="Microsoft YaHei"/>
        </w:rPr>
        <w:t>8. 历史设备补码规则</w:t>
      </w:r>
    </w:p>
    <w:p>
      <w:r>
        <w:rPr>
          <w:rFonts w:ascii="Microsoft YaHei" w:hAnsi="Microsoft YaHei" w:eastAsia="Microsoft YaHei"/>
        </w:rPr>
        <w:t>针对历史设备采购年份、入厂年份不完整的情况，统一采用“无年份主编码”。补码时不追溯年份，不以财务入账年份或设备铭牌年份作为编码段，避免后续维护困难。</w:t>
      </w:r>
    </w:p>
    <w:p>
      <w:pPr>
        <w:pStyle w:val="ListBullet"/>
      </w:pPr>
      <w:r>
        <w:rPr>
          <w:rFonts w:ascii="Microsoft YaHei" w:hAnsi="Microsoft YaHei" w:eastAsia="Microsoft YaHei"/>
        </w:rPr>
        <w:t>已知设备：按基地、设备类别分组后，从 00001 开始连续编号。</w:t>
      </w:r>
    </w:p>
    <w:p>
      <w:pPr>
        <w:pStyle w:val="ListBullet"/>
      </w:pPr>
      <w:r>
        <w:rPr>
          <w:rFonts w:ascii="Microsoft YaHei" w:hAnsi="Microsoft YaHei" w:eastAsia="Microsoft YaHei"/>
        </w:rPr>
        <w:t>信息不完整设备：先生成设备编码，同时在台账中标记“资料待补充”。</w:t>
      </w:r>
    </w:p>
    <w:p>
      <w:pPr>
        <w:pStyle w:val="ListBullet"/>
      </w:pPr>
      <w:r>
        <w:rPr>
          <w:rFonts w:ascii="Microsoft YaHei" w:hAnsi="Microsoft YaHei" w:eastAsia="Microsoft YaHei"/>
        </w:rPr>
        <w:t>同一设备存在多个旧编号：保留旧编号为“历史编号/资产编号/厂家序列号”，主设备编码只保留一个。</w:t>
      </w:r>
    </w:p>
    <w:p>
      <w:pPr>
        <w:pStyle w:val="ListBullet"/>
      </w:pPr>
      <w:r>
        <w:rPr>
          <w:rFonts w:ascii="Microsoft YaHei" w:hAnsi="Microsoft YaHei" w:eastAsia="Microsoft YaHei"/>
        </w:rPr>
        <w:t>无法确认类别的设备：暂列“其他设备 QTS”，确认类别后可在建档初期重新归类；正式上线后不建议改主编码。</w:t>
      </w:r>
    </w:p>
    <w:p>
      <w:pPr>
        <w:pStyle w:val="Heading1"/>
      </w:pPr>
      <w:r>
        <w:rPr>
          <w:rFonts w:ascii="Microsoft YaHei" w:hAnsi="Microsoft YaHei" w:eastAsia="Microsoft YaHei"/>
        </w:rPr>
        <w:t>9. 设备编码示例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设备编码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ST-SZ-FCG-00001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深圳基地第 1 台分容柜。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ST-XY-XHG-00015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襄阳基地第 15 台循环柜。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ST-ZY-CSY-00008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枣阳基地第 8 台测试仪。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ST-AL-WSD-00003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安陆基地第 3 台温湿度设备。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ST-WH-CFD-00022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武汉基地第 22 台充放电设备。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ST-NY-LHS-00006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南阳基地第 6 台老化设备。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10. 设备档案字段要求</w:t>
      </w:r>
    </w:p>
    <w:p>
      <w:r>
        <w:rPr>
          <w:rFonts w:ascii="Microsoft YaHei" w:hAnsi="Microsoft YaHei" w:eastAsia="Microsoft YaHei"/>
        </w:rPr>
        <w:t>设备编码只解决唯一身份识别，设备位置、状态、责任部门等变动信息不得写入主编码，应在设备档案中维护。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是否必填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设备编码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按本标准生成的唯一编码。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设备名称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例如分容柜、循环柜、测试仪。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设备类别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对应设备类别代码字典。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所属基地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当前管理基地。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当前车间/区域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设备实际所在车间、楼层、区域。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当前产线/工位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建议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用于现场定位和扫码点检。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设备状态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待安装、调试中、在用、闲置、维修中、停用、调拨中、报废等。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责任部门/责任人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设备日常管理责任归属。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厂家/品牌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建议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用于维保和供应商追溯。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型号规格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建议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设备技术规格。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厂家序列号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建议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设备铭牌或厂家 SN。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资产编号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建议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财务固定资产编号，与设备编码分开维护。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入厂/建档日期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建议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历史设备不知道入厂日期时可填建档日期。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保养周期/校准周期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按需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用于点检、保养、校准计划。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11. 标签与扫码要求</w:t>
      </w:r>
    </w:p>
    <w:p>
      <w:pPr>
        <w:pStyle w:val="ListBullet"/>
      </w:pPr>
      <w:r>
        <w:rPr>
          <w:rFonts w:ascii="Microsoft YaHei" w:hAnsi="Microsoft YaHei" w:eastAsia="Microsoft YaHei"/>
        </w:rPr>
        <w:t>每台设备应粘贴二维码或条码标签，标签内容至少包含设备编码、设备名称、所属基地。</w:t>
      </w:r>
    </w:p>
    <w:p>
      <w:pPr>
        <w:pStyle w:val="ListBullet"/>
      </w:pPr>
      <w:r>
        <w:rPr>
          <w:rFonts w:ascii="Microsoft YaHei" w:hAnsi="Microsoft YaHei" w:eastAsia="Microsoft YaHei"/>
        </w:rPr>
        <w:t>二维码内容建议使用设备系统详情页链接，例如：https://ems.company.com/device/ST-SZ-FCG-00001。</w:t>
      </w:r>
    </w:p>
    <w:p>
      <w:pPr>
        <w:pStyle w:val="ListBullet"/>
      </w:pPr>
      <w:r>
        <w:rPr>
          <w:rFonts w:ascii="Microsoft YaHei" w:hAnsi="Microsoft YaHei" w:eastAsia="Microsoft YaHei"/>
        </w:rPr>
        <w:t>现场标签应耐磨、防油污、防潮，必要时使用金属铭牌或覆膜标签。</w:t>
      </w:r>
    </w:p>
    <w:p>
      <w:pPr>
        <w:pStyle w:val="ListBullet"/>
      </w:pPr>
      <w:r>
        <w:rPr>
          <w:rFonts w:ascii="Microsoft YaHei" w:hAnsi="Microsoft YaHei" w:eastAsia="Microsoft YaHei"/>
        </w:rPr>
        <w:t>扫码后应能查看设备档案、点检记录、保养记录、维修记录、校准记录和调拨记录。</w:t>
      </w:r>
    </w:p>
    <w:p>
      <w:pPr>
        <w:pStyle w:val="Heading1"/>
      </w:pPr>
      <w:r>
        <w:rPr>
          <w:rFonts w:ascii="Microsoft YaHei" w:hAnsi="Microsoft YaHei" w:eastAsia="Microsoft YaHei"/>
        </w:rPr>
        <w:t>12. 变更与维护要求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场景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设备编码是否变化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处理要求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同基地内换车间/换产线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不变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更新当前车间、产线、责任人。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跨基地调拨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原则上不变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保留原编码，更新所属基地和调拨记录；如公司要求按新基地重新编码，须保留原编码为历史编码并审批。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设备改造升级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不变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更新型号、配置、改造记录。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设备拆分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视情况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主体设备保留原编码，拆出的可独立管理设备重新建档编码。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设备合并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视情况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保留主设备编码，其他编码转入历史关联记录。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设备报废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不变且不复用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状态改为报废，编码永久封存。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13. 职责分工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角色/部门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主要职责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设备管理部门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维护设备类别字典，审核编码规则执行，组织历史设备盘点和标签张贴。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各基地设备负责人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负责本基地设备建档、补码、状态维护、调拨和报废信息更新。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信息化部门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负责台账系统、编码自动生成逻辑、二维码链接和权限配置。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财务/资产管理部门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负责固定资产编号维护，并与设备编码建立关联关系。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使用部门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负责现场设备信息确认、标签保护、扫码点检和异常反馈。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14. 实施步骤</w:t>
      </w:r>
    </w:p>
    <w:p>
      <w:pPr>
        <w:pStyle w:val="ListNumber"/>
      </w:pPr>
      <w:r>
        <w:rPr>
          <w:rFonts w:ascii="Microsoft YaHei" w:hAnsi="Microsoft YaHei" w:eastAsia="Microsoft YaHei"/>
        </w:rPr>
        <w:t>确认公司代码和本标准中的基地代码、设备类别代码。</w:t>
      </w:r>
    </w:p>
    <w:p>
      <w:pPr>
        <w:pStyle w:val="ListNumber"/>
      </w:pPr>
      <w:r>
        <w:rPr>
          <w:rFonts w:ascii="Microsoft YaHei" w:hAnsi="Microsoft YaHei" w:eastAsia="Microsoft YaHei"/>
        </w:rPr>
        <w:t>各基地按设备类型完成现场盘点，形成设备清单。</w:t>
      </w:r>
    </w:p>
    <w:p>
      <w:pPr>
        <w:pStyle w:val="ListNumber"/>
      </w:pPr>
      <w:r>
        <w:rPr>
          <w:rFonts w:ascii="Microsoft YaHei" w:hAnsi="Microsoft YaHei" w:eastAsia="Microsoft YaHei"/>
        </w:rPr>
        <w:t>设备管理部门按“基地 + 类别”分组生成历史设备编码。</w:t>
      </w:r>
    </w:p>
    <w:p>
      <w:pPr>
        <w:pStyle w:val="ListNumber"/>
      </w:pPr>
      <w:r>
        <w:rPr>
          <w:rFonts w:ascii="Microsoft YaHei" w:hAnsi="Microsoft YaHei" w:eastAsia="Microsoft YaHei"/>
        </w:rPr>
        <w:t>信息化部门导入设备台账，启用自动取号规则。</w:t>
      </w:r>
    </w:p>
    <w:p>
      <w:pPr>
        <w:pStyle w:val="ListNumber"/>
      </w:pPr>
      <w:r>
        <w:rPr>
          <w:rFonts w:ascii="Microsoft YaHei" w:hAnsi="Microsoft YaHei" w:eastAsia="Microsoft YaHei"/>
        </w:rPr>
        <w:t>打印并张贴二维码/条码标签。</w:t>
      </w:r>
    </w:p>
    <w:p>
      <w:pPr>
        <w:pStyle w:val="ListNumber"/>
      </w:pPr>
      <w:r>
        <w:rPr>
          <w:rFonts w:ascii="Microsoft YaHei" w:hAnsi="Microsoft YaHei" w:eastAsia="Microsoft YaHei"/>
        </w:rPr>
        <w:t>组织现场扫码核验，发现重码、漏码、错码及时修正。</w:t>
      </w:r>
    </w:p>
    <w:p>
      <w:pPr>
        <w:pStyle w:val="ListNumber"/>
      </w:pPr>
      <w:r>
        <w:rPr>
          <w:rFonts w:ascii="Microsoft YaHei" w:hAnsi="Microsoft YaHei" w:eastAsia="Microsoft YaHei"/>
        </w:rPr>
        <w:t>正式上线后，新增设备必须先建档再使用。</w:t>
      </w:r>
    </w:p>
    <w:p>
      <w:pPr>
        <w:pStyle w:val="Heading1"/>
      </w:pPr>
      <w:r>
        <w:rPr>
          <w:rFonts w:ascii="Microsoft YaHei" w:hAnsi="Microsoft YaHei" w:eastAsia="Microsoft YaHei"/>
        </w:rPr>
        <w:t>15. 附则</w:t>
      </w:r>
    </w:p>
    <w:p>
      <w:pPr>
        <w:pStyle w:val="ListBullet"/>
      </w:pPr>
      <w:r>
        <w:rPr>
          <w:rFonts w:ascii="Microsoft YaHei" w:hAnsi="Microsoft YaHei" w:eastAsia="Microsoft YaHei"/>
        </w:rPr>
        <w:t>本标准发布后，原有现场手写编号、临时编号、部门自编编号不得作为主设备编码继续新增使用。</w:t>
      </w:r>
    </w:p>
    <w:p>
      <w:pPr>
        <w:pStyle w:val="ListBullet"/>
      </w:pPr>
      <w:r>
        <w:rPr>
          <w:rFonts w:ascii="Microsoft YaHei" w:hAnsi="Microsoft YaHei" w:eastAsia="Microsoft YaHei"/>
        </w:rPr>
        <w:t>本标准未覆盖的新设备类别，由设备管理部门提出类别代码，经审批后纳入字典。</w:t>
      </w:r>
    </w:p>
    <w:p>
      <w:pPr>
        <w:pStyle w:val="ListBullet"/>
      </w:pPr>
      <w:r>
        <w:rPr>
          <w:rFonts w:ascii="Microsoft YaHei" w:hAnsi="Microsoft YaHei" w:eastAsia="Microsoft YaHei"/>
        </w:rPr>
        <w:t>本标准由设备管理部门负责解释，信息化部门配合系统实现。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</w:rPr>
      <w:t xml:space="preserve">设备编码规则标准 | 第 </w:t>
    </w:r>
    <w:fldChar w:fldCharType="begin"/>
    <w:instrText>PAGE</w:instrText>
    <w:fldChar w:fldCharType="end"/>
    <w:r>
      <w:rPr>
        <w:rFonts w:ascii="Microsoft YaHei" w:hAnsi="Microsoft YaHei" w:eastAsia="Microsoft YaHei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