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jc w:val="center"/>
      </w:pPr>
      <w:r>
        <w:rPr>
          <w:rFonts w:ascii="宋体" w:eastAsia="宋体" w:hAnsi="宋体" w:cs="宋体" w:hint="eastAsia"/>
          <w:color w:val="666666"/>
          <w:sz w:val="28"/>
          <w:lang w:eastAsia="zh-CN"/>
        </w:rPr>
        <w:t>本科毕业论文（模拟稿）</w:t>
      </w:r>
    </w:p>
    <w:p>
      <w:pPr>
        <w:pStyle w:val="Heading1"/>
        <w:spacing w:before="1080" w:after="360"/>
        <w:jc w:val="center"/>
      </w:pPr>
      <w:r>
        <w:rPr>
          <w:rFonts w:ascii="宋体" w:hAnsi="宋体" w:eastAsia="宋体" w:cs="宋体" w:hint="eastAsia"/>
          <w:b/>
          <w:sz w:val="36"/>
          <w:lang w:eastAsia="zh-CN"/>
        </w:rPr>
        <w:t>管理者短视主义与企业研发投入</w:t>
      </w:r>
    </w:p>
    <w:p>
      <w:pPr>
        <w:spacing w:after="1200"/>
        <w:ind w:firstLine="480"/>
        <w:jc w:val="center"/>
      </w:pPr>
      <w:r>
        <w:rPr>
          <w:sz w:val="24"/>
        </w:rPr>
        <w:t>——</w:t>
      </w:r>
      <w:r>
        <w:rPr>
          <w:rFonts w:ascii="宋体" w:eastAsia="宋体" w:hAnsi="宋体" w:cs="宋体" w:hint="eastAsia"/>
          <w:sz w:val="24"/>
          <w:lang w:eastAsia="zh-CN"/>
        </w:rPr>
        <w:t>基于</w:t>
      </w:r>
      <w:r>
        <w:rPr>
          <w:sz w:val="24"/>
        </w:rPr>
        <w:t>A</w:t>
      </w:r>
      <w:r>
        <w:rPr>
          <w:rFonts w:ascii="宋体" w:eastAsia="宋体" w:hAnsi="宋体" w:cs="宋体" w:hint="eastAsia"/>
          <w:sz w:val="24"/>
          <w:lang w:eastAsia="zh-CN"/>
        </w:rPr>
        <w:t>股制造业上市公司年报</w:t>
      </w:r>
      <w:r>
        <w:rPr>
          <w:sz w:val="24"/>
        </w:rPr>
        <w:t>MD&amp;A</w:t>
      </w:r>
      <w:r>
        <w:rPr>
          <w:rFonts w:ascii="宋体" w:eastAsia="宋体" w:hAnsi="宋体" w:cs="宋体" w:hint="eastAsia"/>
          <w:sz w:val="24"/>
          <w:lang w:eastAsia="zh-CN"/>
        </w:rPr>
        <w:t>的文本测度</w:t>
      </w:r>
    </w:p>
    <w:p>
      <w:pPr>
        <w:jc w:val="center"/>
      </w:pPr>
    </w:p>
    <w:tbl>
      <w:tblPr>
        <w:tblW w:type="pct" w:w="5000"/>
        <w:tblLook w:firstColumn="1" w:firstRow="1" w:lastColumn="0" w:lastRow="0" w:noHBand="0" w:noVBand="1" w:val="04A0"/>
        <w:tblLayout w:type="autofit"/>
      </w:tblPr>
      <w:tblGrid>
        <w:gridCol w:w="4320"/>
        <w:gridCol w:w="4320"/>
      </w:tblGrid>
      <w:tr>
        <w:tc>
          <w:tcPr>
            <w:tcW w:type="dxa" w:w="4320"/>
            <w:tcBorders>
              <w:top w:val="none" w:sz="6" w:space="0" w:color="000000"/>
              <w:bottom w:val="none" w:sz="6" w:space="0" w:color="000000"/>
              <w:left w:val="none" w:sz="6" w:space="0" w:color="000000"/>
              <w:right w:val="none" w:sz="6" w:space="0" w:color="000000"/>
            </w:tcBorders>
            <w:vAlign w:val="center"/>
          </w:tcPr>
          <w:p>
            <w:pPr>
              <w:spacing w:line="240" w:lineRule="auto" w:before="60" w:after="60"/>
            </w:pPr>
          </w:p>
        </w:tc>
        <w:tc>
          <w:tcPr>
            <w:tcW w:type="dxa" w:w="4320"/>
            <w:tcBorders>
              <w:top w:val="none" w:sz="6" w:space="0" w:color="000000"/>
              <w:bottom w:val="none" w:sz="6" w:space="0" w:color="000000"/>
              <w:left w:val="none" w:sz="6" w:space="0" w:color="000000"/>
              <w:right w:val="none" w:sz="6" w:space="0" w:color="000000"/>
            </w:tcBorders>
            <w:vAlign w:val="center"/>
          </w:tcPr>
          <w:p>
            <w:pPr>
              <w:spacing w:line="240" w:lineRule="auto" w:before="60" w:after="60"/>
            </w:pPr>
          </w:p>
        </w:tc>
      </w:tr>
      <w:tr>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right"/>
              <w:spacing w:line="240" w:lineRule="auto" w:before="70" w:after="70"/>
            </w:pPr>
            <w:r>
              <w:rPr>
                <w:b w:val="0"/>
                <w:sz w:val="28"/>
              </w:rPr>
              <w:t>学生姓名</w:t>
            </w:r>
          </w:p>
        </w:tc>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left"/>
              <w:spacing w:line="240" w:lineRule="auto" w:before="70" w:after="70"/>
            </w:pPr>
            <w:r>
              <w:rPr>
                <w:sz w:val="28"/>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right"/>
              <w:spacing w:line="240" w:lineRule="auto" w:before="70" w:after="70"/>
            </w:pPr>
            <w:r>
              <w:rPr>
                <w:b w:val="0"/>
                <w:sz w:val="28"/>
              </w:rPr>
              <w:t>学　　号</w:t>
            </w:r>
          </w:p>
        </w:tc>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left"/>
              <w:spacing w:line="240" w:lineRule="auto" w:before="70" w:after="70"/>
            </w:pPr>
            <w:r>
              <w:rPr>
                <w:sz w:val="28"/>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right"/>
              <w:spacing w:line="240" w:lineRule="auto" w:before="70" w:after="70"/>
            </w:pPr>
            <w:r>
              <w:rPr>
                <w:b w:val="0"/>
                <w:sz w:val="28"/>
              </w:rPr>
              <w:t>院　　系</w:t>
            </w:r>
          </w:p>
        </w:tc>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left"/>
              <w:spacing w:line="240" w:lineRule="auto" w:before="70" w:after="70"/>
            </w:pPr>
            <w:r>
              <w:rPr>
                <w:sz w:val="28"/>
              </w:rPr>
              <w:t>大数据与人工智能学院</w:t>
            </w:r>
          </w:p>
        </w:tc>
      </w:tr>
      <w:tr>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right"/>
              <w:spacing w:line="240" w:lineRule="auto" w:before="70" w:after="70"/>
            </w:pPr>
            <w:r>
              <w:rPr>
                <w:b w:val="0"/>
                <w:sz w:val="28"/>
              </w:rPr>
              <w:t>专　　业</w:t>
            </w:r>
          </w:p>
        </w:tc>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left"/>
              <w:spacing w:line="240" w:lineRule="auto" w:before="70" w:after="70"/>
            </w:pPr>
            <w:r>
              <w:rPr>
                <w:sz w:val="28"/>
              </w:rPr>
              <w:t>大数据管理与应用</w:t>
            </w:r>
          </w:p>
        </w:tc>
      </w:tr>
      <w:tr>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right"/>
              <w:spacing w:line="240" w:lineRule="auto" w:before="70" w:after="70"/>
            </w:pPr>
            <w:r>
              <w:rPr>
                <w:b w:val="0"/>
                <w:sz w:val="28"/>
              </w:rPr>
              <w:t>指导教师</w:t>
            </w:r>
          </w:p>
        </w:tc>
        <w:tc>
          <w:tcPr>
            <w:tcW w:type="dxa" w:w="4320"/>
            <w:vAlign w:val="center"/>
            <w:tcBorders>
              <w:top w:val="none" w:sz="6" w:space="0" w:color="000000"/>
              <w:bottom w:val="none" w:sz="6" w:space="0" w:color="000000"/>
              <w:left w:val="none" w:sz="6" w:space="0" w:color="000000"/>
              <w:right w:val="none" w:sz="6" w:space="0" w:color="000000"/>
            </w:tcBorders>
            <w:tcMar>
              <w:top w:w="120" w:type="dxa"/>
              <w:bottom w:w="120" w:type="dxa"/>
              <w:left w:w="240" w:type="dxa"/>
              <w:right w:w="240" w:type="dxa"/>
            </w:tcMar>
          </w:tcPr>
          <w:p>
            <w:pPr>
              <w:jc w:val="left"/>
              <w:spacing w:line="240" w:lineRule="auto" w:before="70" w:after="70"/>
            </w:pPr>
            <w:r>
              <w:rPr>
                <w:sz w:val="28"/>
              </w:rPr>
              <w:t>＿＿＿＿＿＿＿＿</w:t>
            </w:r>
          </w:p>
        </w:tc>
      </w:tr>
    </w:tbl>
    <w:p>
      <w:pPr>
        <w:spacing w:before="1400"/>
        <w:ind w:firstLine="480"/>
        <w:jc w:val="center"/>
      </w:pPr>
      <w:r>
        <w:rPr>
          <w:rFonts w:ascii="宋体" w:eastAsia="宋体" w:hAnsi="宋体" w:cs="宋体" w:hint="eastAsia"/>
          <w:sz w:val="28"/>
          <w:lang w:eastAsia="zh-CN"/>
        </w:rPr>
        <w:t>二〇二六年九月</w:t>
      </w:r>
      <w:r/>
    </w:p>
    <w:p>
      <w:pPr>
        <w:sectPr>
          <w:type w:val="nextPage"/>
          <w:pgSz w:w="11906" w:h="16838"/>
          <w:pgMar w:top="1440" w:bottom="1440" w:left="1797" w:right="1797"/>
        </w:sectPr>
      </w:pPr>
    </w:p>
    <w:p>
      <w:pPr>
        <w:ind w:firstLine="0"/>
        <w:jc w:val="center"/>
      </w:pPr>
      <w:r/>
      <w:r>
        <w:t>目　录</w:t>
      </w:r>
    </w:p>
    <w:p>
      <w:r>
        <w:t>摘要</w:t>
      </w:r>
    </w:p>
    <w:p>
      <w:r>
        <w:t>1 绪论</w:t>
      </w:r>
    </w:p>
    <w:p>
      <w:r>
        <w:t>1.1 选题背景 1.2 研究意义 1.3 文献综述与研究缺口 1.4 研究思路与结构安排</w:t>
      </w:r>
    </w:p>
    <w:p>
      <w:r>
        <w:t>2 理论基础与测度逻辑</w:t>
      </w:r>
    </w:p>
    <w:p>
      <w:r>
        <w:t>2.1 从概念到变量：五环节翻译链 2.2 NLP 测度五步流水线</w:t>
      </w:r>
    </w:p>
    <w:p>
      <w:r>
        <w:t>3 研究方法</w:t>
      </w:r>
    </w:p>
    <w:p>
      <w:r>
        <w:t>3.1 数据来源与样本 3.2 文本预处理 3.3 测度构造 3.4 变量定义表 3.5 模型设定</w:t>
      </w:r>
    </w:p>
    <w:p>
      <w:r>
        <w:t>4 实证分析</w:t>
      </w:r>
    </w:p>
    <w:p>
      <w:r>
        <w:t>4.1 描述性统计 4.2 信效度检验 4.3 回归分析 4.4 稳健性检验 4.5 研究局限的说明</w:t>
      </w:r>
    </w:p>
    <w:p>
      <w:r>
        <w:t>5 结论</w:t>
      </w:r>
    </w:p>
    <w:p>
      <w:r>
        <w:t>5.1 主要发现与结论 5.2 政策与管理建议 5.3 不足与展望</w:t>
      </w:r>
    </w:p>
    <w:p>
      <w:r>
        <w:t>参考文献</w:t>
      </w:r>
    </w:p>
    <w:p>
      <w:r>
        <w:t>附录 A 短期视域词典（ 41 词）</w:t>
      </w:r>
    </w:p>
    <w:p>
      <w:pPr>
        <w:spacing w:after="120"/>
        <w:ind w:firstLine="0"/>
      </w:pPr>
      <w:r>
        <w:rPr>
          <w:rFonts w:ascii="宋体" w:eastAsia="宋体" w:hAnsi="宋体" w:cs="宋体" w:hint="eastAsia"/>
          <w:b/>
          <w:lang w:eastAsia="zh-CN"/>
        </w:rPr>
        <w:t>摘　要</w:t>
      </w:r>
    </w:p>
    <w:p>
      <w:pPr>
        <w:ind w:firstLine="0"/>
      </w:pPr>
      <w:r>
        <w:rPr>
          <w:rFonts w:ascii="宋体" w:eastAsia="宋体" w:hAnsi="宋体" w:cs="宋体" w:hint="eastAsia"/>
          <w:lang w:eastAsia="zh-CN"/>
        </w:rPr>
        <w:t>在技术变革加速与资本市场短期压力并存的背景下，管理者决策视野的长短对企业的长期投资具有重要影响。本文以</w:t>
      </w:r>
      <w:r>
        <w:t>2019—2023</w:t>
      </w:r>
      <w:r>
        <w:rPr>
          <w:rFonts w:ascii="宋体" w:eastAsia="宋体" w:hAnsi="宋体" w:cs="宋体" w:hint="eastAsia"/>
          <w:lang w:eastAsia="zh-CN"/>
        </w:rPr>
        <w:t>年</w:t>
      </w:r>
      <w:r>
        <w:t>A</w:t>
      </w:r>
      <w:r>
        <w:rPr>
          <w:rFonts w:ascii="宋体" w:eastAsia="宋体" w:hAnsi="宋体" w:cs="宋体" w:hint="eastAsia"/>
          <w:lang w:eastAsia="zh-CN"/>
        </w:rPr>
        <w:t>股制造业上市公司为研究对象，运用自然语言处理（</w:t>
      </w:r>
      <w:r>
        <w:t>NLP</w:t>
      </w:r>
      <w:r>
        <w:rPr>
          <w:rFonts w:ascii="宋体" w:eastAsia="宋体" w:hAnsi="宋体" w:cs="宋体" w:hint="eastAsia"/>
          <w:lang w:eastAsia="zh-CN"/>
        </w:rPr>
        <w:t>）测度构建方法，基于公司年报</w:t>
      </w:r>
      <w:r>
        <w:t>"</w:t>
      </w:r>
      <w:r>
        <w:rPr>
          <w:rFonts w:ascii="宋体" w:eastAsia="宋体" w:hAnsi="宋体" w:cs="宋体" w:hint="eastAsia"/>
          <w:lang w:eastAsia="zh-CN"/>
        </w:rPr>
        <w:t>管理层讨论与分析</w:t>
      </w:r>
      <w:r>
        <w:t>"</w:t>
      </w:r>
      <w:r>
        <w:rPr>
          <w:rFonts w:ascii="宋体" w:eastAsia="宋体" w:hAnsi="宋体" w:cs="宋体" w:hint="eastAsia"/>
          <w:lang w:eastAsia="zh-CN"/>
        </w:rPr>
        <w:t>（</w:t>
      </w:r>
      <w:r>
        <w:t>MD&amp;A</w:t>
      </w:r>
      <w:r>
        <w:rPr>
          <w:rFonts w:ascii="宋体" w:eastAsia="宋体" w:hAnsi="宋体" w:cs="宋体" w:hint="eastAsia"/>
          <w:lang w:eastAsia="zh-CN"/>
        </w:rPr>
        <w:t>）文本构建了管理者短视主义的可复现文本测度，并考察其对研发投入强度的影响。本文按照</w:t>
      </w:r>
      <w:r>
        <w:t>"</w:t>
      </w:r>
      <w:r>
        <w:rPr>
          <w:rFonts w:ascii="宋体" w:eastAsia="宋体" w:hAnsi="宋体" w:cs="宋体" w:hint="eastAsia"/>
          <w:lang w:eastAsia="zh-CN"/>
        </w:rPr>
        <w:t>语料获取</w:t>
      </w:r>
      <w:r>
        <w:t>—</w:t>
      </w:r>
      <w:r>
        <w:rPr>
          <w:rFonts w:ascii="宋体" w:eastAsia="宋体" w:hAnsi="宋体" w:cs="宋体" w:hint="eastAsia"/>
          <w:lang w:eastAsia="zh-CN"/>
        </w:rPr>
        <w:t>文本预处理</w:t>
      </w:r>
      <w:r>
        <w:t>—</w:t>
      </w:r>
      <w:r>
        <w:rPr>
          <w:rFonts w:ascii="宋体" w:eastAsia="宋体" w:hAnsi="宋体" w:cs="宋体" w:hint="eastAsia"/>
          <w:lang w:eastAsia="zh-CN"/>
        </w:rPr>
        <w:t>特征提取</w:t>
      </w:r>
      <w:r>
        <w:t>—</w:t>
      </w:r>
      <w:r>
        <w:rPr>
          <w:rFonts w:ascii="宋体" w:eastAsia="宋体" w:hAnsi="宋体" w:cs="宋体" w:hint="eastAsia"/>
          <w:lang w:eastAsia="zh-CN"/>
        </w:rPr>
        <w:t>指标构建</w:t>
      </w:r>
      <w:r>
        <w:t>—</w:t>
      </w:r>
      <w:r>
        <w:rPr>
          <w:rFonts w:ascii="宋体" w:eastAsia="宋体" w:hAnsi="宋体" w:cs="宋体" w:hint="eastAsia"/>
          <w:lang w:eastAsia="zh-CN"/>
        </w:rPr>
        <w:t>信效度检验</w:t>
      </w:r>
      <w:r>
        <w:t>"</w:t>
      </w:r>
      <w:r>
        <w:rPr>
          <w:rFonts w:ascii="宋体" w:eastAsia="宋体" w:hAnsi="宋体" w:cs="宋体" w:hint="eastAsia"/>
          <w:lang w:eastAsia="zh-CN"/>
        </w:rPr>
        <w:t>五步流水线完成测度构建：采用</w:t>
      </w:r>
      <w:r>
        <w:t>Python</w:t>
      </w:r>
      <w:r>
        <w:rPr>
          <w:rFonts w:ascii="宋体" w:eastAsia="宋体" w:hAnsi="宋体" w:cs="宋体" w:hint="eastAsia"/>
          <w:lang w:eastAsia="zh-CN"/>
        </w:rPr>
        <w:t>与</w:t>
      </w:r>
      <w:r>
        <w:t>jieba</w:t>
      </w:r>
      <w:r>
        <w:rPr>
          <w:rFonts w:ascii="宋体" w:eastAsia="宋体" w:hAnsi="宋体" w:cs="宋体" w:hint="eastAsia"/>
          <w:lang w:eastAsia="zh-CN"/>
        </w:rPr>
        <w:t>分词对</w:t>
      </w:r>
      <w:r>
        <w:t>600</w:t>
      </w:r>
      <w:r>
        <w:rPr>
          <w:rFonts w:ascii="宋体" w:eastAsia="宋体" w:hAnsi="宋体" w:cs="宋体" w:hint="eastAsia"/>
          <w:lang w:eastAsia="zh-CN"/>
        </w:rPr>
        <w:t>份企业</w:t>
      </w:r>
      <w:r>
        <w:t>-</w:t>
      </w:r>
      <w:r>
        <w:rPr>
          <w:rFonts w:ascii="宋体" w:eastAsia="宋体" w:hAnsi="宋体" w:cs="宋体" w:hint="eastAsia"/>
          <w:lang w:eastAsia="zh-CN"/>
        </w:rPr>
        <w:t>年度</w:t>
      </w:r>
      <w:r>
        <w:t>MD&amp;A</w:t>
      </w:r>
      <w:r>
        <w:rPr>
          <w:rFonts w:ascii="宋体" w:eastAsia="宋体" w:hAnsi="宋体" w:cs="宋体" w:hint="eastAsia"/>
          <w:lang w:eastAsia="zh-CN"/>
        </w:rPr>
        <w:t>文本进行清洗与分词；借鉴胡楠等（</w:t>
      </w:r>
      <w:r>
        <w:t>2021</w:t>
      </w:r>
      <w:r>
        <w:rPr>
          <w:rFonts w:ascii="宋体" w:eastAsia="宋体" w:hAnsi="宋体" w:cs="宋体" w:hint="eastAsia"/>
          <w:lang w:eastAsia="zh-CN"/>
        </w:rPr>
        <w:t>）基于短期视域理论构建的词典并结合本文语料校验调整，得到</w:t>
      </w:r>
      <w:r>
        <w:t>41</w:t>
      </w:r>
      <w:r>
        <w:rPr>
          <w:rFonts w:ascii="宋体" w:eastAsia="宋体" w:hAnsi="宋体" w:cs="宋体" w:hint="eastAsia"/>
          <w:lang w:eastAsia="zh-CN"/>
        </w:rPr>
        <w:t>个短期导向词构成的词典；以</w:t>
      </w:r>
      <w:r>
        <w:t>"MD&amp;A</w:t>
      </w:r>
      <w:r>
        <w:rPr>
          <w:rFonts w:ascii="宋体" w:eastAsia="宋体" w:hAnsi="宋体" w:cs="宋体" w:hint="eastAsia"/>
          <w:lang w:eastAsia="zh-CN"/>
        </w:rPr>
        <w:t>中命中词典词次数除以</w:t>
      </w:r>
      <w:r>
        <w:t>MD&amp;A</w:t>
      </w:r>
      <w:r>
        <w:rPr>
          <w:rFonts w:ascii="宋体" w:eastAsia="宋体" w:hAnsi="宋体" w:cs="宋体" w:hint="eastAsia"/>
          <w:lang w:eastAsia="zh-CN"/>
        </w:rPr>
        <w:t>总词数再乘以</w:t>
      </w:r>
      <w:r>
        <w:t>100"</w:t>
      </w:r>
      <w:r>
        <w:rPr>
          <w:rFonts w:ascii="宋体" w:eastAsia="宋体" w:hAnsi="宋体" w:cs="宋体" w:hint="eastAsia"/>
          <w:lang w:eastAsia="zh-CN"/>
        </w:rPr>
        <w:t>计算企业</w:t>
      </w:r>
      <w:r>
        <w:t>-</w:t>
      </w:r>
      <w:r>
        <w:rPr>
          <w:rFonts w:ascii="宋体" w:eastAsia="宋体" w:hAnsi="宋体" w:cs="宋体" w:hint="eastAsia"/>
          <w:lang w:eastAsia="zh-CN"/>
        </w:rPr>
        <w:t>年度短视测度。</w:t>
      </w:r>
    </w:p>
    <w:p>
      <w:pPr>
        <w:ind w:firstLine="0"/>
      </w:pPr>
      <w:r>
        <w:rPr>
          <w:rFonts w:ascii="宋体" w:eastAsia="宋体" w:hAnsi="宋体" w:cs="宋体" w:hint="eastAsia"/>
          <w:lang w:eastAsia="zh-CN"/>
        </w:rPr>
        <w:t>信效度检验表明：该测度与句子口径备选测度的相关系数为</w:t>
      </w:r>
      <w:r>
        <w:t>0.794</w:t>
      </w:r>
      <w:r>
        <w:rPr>
          <w:rFonts w:ascii="宋体" w:eastAsia="宋体" w:hAnsi="宋体" w:cs="宋体" w:hint="eastAsia"/>
          <w:lang w:eastAsia="zh-CN"/>
        </w:rPr>
        <w:t>（</w:t>
      </w:r>
      <w:r>
        <w:t>p&lt;0.01</w:t>
      </w:r>
      <w:r>
        <w:rPr>
          <w:rFonts w:ascii="宋体" w:eastAsia="宋体" w:hAnsi="宋体" w:cs="宋体" w:hint="eastAsia"/>
          <w:lang w:eastAsia="zh-CN"/>
        </w:rPr>
        <w:t>），聚合效度良好；与公司规模、杠杆率、上市年限等特征变量不存在显著相关，区分效度良好。</w:t>
      </w:r>
      <w:r>
        <w:t>OLS</w:t>
      </w:r>
      <w:r>
        <w:rPr>
          <w:rFonts w:ascii="宋体" w:eastAsia="宋体" w:hAnsi="宋体" w:cs="宋体" w:hint="eastAsia"/>
          <w:lang w:eastAsia="zh-CN"/>
        </w:rPr>
        <w:t>回归发现，短视测度每上升</w:t>
      </w:r>
      <w:r>
        <w:t>1</w:t>
      </w:r>
      <w:r>
        <w:rPr>
          <w:rFonts w:ascii="宋体" w:eastAsia="宋体" w:hAnsi="宋体" w:cs="宋体" w:hint="eastAsia"/>
          <w:lang w:eastAsia="zh-CN"/>
        </w:rPr>
        <w:t>个单位，企业研发投入强度显著下降约</w:t>
      </w:r>
      <w:r>
        <w:t>0.34</w:t>
      </w:r>
      <w:r>
        <w:rPr>
          <w:rFonts w:ascii="宋体" w:eastAsia="宋体" w:hAnsi="宋体" w:cs="宋体" w:hint="eastAsia"/>
          <w:lang w:eastAsia="zh-CN"/>
        </w:rPr>
        <w:t>个百分点（</w:t>
      </w:r>
      <w:r>
        <w:t>p&lt;0.01</w:t>
      </w:r>
      <w:r>
        <w:rPr>
          <w:rFonts w:ascii="宋体" w:eastAsia="宋体" w:hAnsi="宋体" w:cs="宋体" w:hint="eastAsia"/>
          <w:lang w:eastAsia="zh-CN"/>
        </w:rPr>
        <w:t>），在更换分母口径、取消缩尾等稳健性检验后结论保持不变。研究表明，基于年报文本的词典法测度透明、可复现且具有良好信效度，能够有效捕捉管理层的短期导向倾向；管理者短视主义是抑制企业创新投入的重要因素。本文为企业创新决策的行为解释与文本测度方法的本土化应用提供了参考。</w:t>
      </w:r>
    </w:p>
    <w:p>
      <w:pPr>
        <w:spacing w:before="120"/>
        <w:ind w:firstLine="0"/>
      </w:pPr>
      <w:r>
        <w:rPr>
          <w:rFonts w:ascii="宋体" w:eastAsia="宋体" w:hAnsi="宋体" w:cs="宋体" w:hint="eastAsia"/>
          <w:b/>
          <w:lang w:eastAsia="zh-CN"/>
        </w:rPr>
        <w:t>关键词：</w:t>
      </w:r>
      <w:r>
        <w:rPr>
          <w:rFonts w:ascii="宋体" w:eastAsia="宋体" w:hAnsi="宋体" w:cs="宋体" w:hint="eastAsia"/>
          <w:lang w:eastAsia="zh-CN"/>
        </w:rPr>
        <w:t>管理者短视主义；文本分析；研发投入；年报</w:t>
      </w:r>
      <w:r>
        <w:t>MD&amp;A</w:t>
      </w:r>
      <w:r>
        <w:rPr>
          <w:rFonts w:ascii="宋体" w:eastAsia="宋体" w:hAnsi="宋体" w:cs="宋体" w:hint="eastAsia"/>
          <w:lang w:eastAsia="zh-CN"/>
        </w:rPr>
        <w:t>；词典法</w:t>
      </w:r>
    </w:p>
    <w:p>
      <w:pPr>
        <w:pStyle w:val="Heading2"/>
      </w:pPr>
      <w:r>
        <w:rPr>
          <w:rFonts w:ascii="宋体" w:hAnsi="宋体" w:eastAsia="宋体" w:cs="宋体" w:hint="eastAsia"/>
          <w:b/>
          <w:sz w:val="28"/>
          <w:lang w:eastAsia="zh-CN"/>
        </w:rPr>
        <w:t>1 绪论</w:t>
      </w:r>
    </w:p>
    <w:p>
      <w:pPr>
        <w:ind w:firstLine="480"/>
      </w:pPr>
      <w:r>
        <w:rPr>
          <w:rFonts w:ascii="宋体" w:eastAsia="宋体" w:hAnsi="宋体" w:cs="宋体" w:hint="eastAsia"/>
          <w:lang w:eastAsia="zh-CN"/>
        </w:rPr>
        <w:t>本章交代选题背景、研究意义、文献脉络与研究缺口，并给出研究假设与结构安排。</w:t>
      </w:r>
    </w:p>
    <w:p>
      <w:pPr>
        <w:pStyle w:val="Heading3"/>
      </w:pPr>
      <w:r>
        <w:rPr>
          <w:rFonts w:ascii="宋体" w:hAnsi="宋体" w:eastAsia="宋体" w:cs="宋体" w:hint="eastAsia"/>
          <w:b/>
          <w:sz w:val="24"/>
          <w:lang w:eastAsia="zh-CN"/>
        </w:rPr>
        <w:t>1.1 选题背景</w:t>
      </w:r>
    </w:p>
    <w:p>
      <w:pPr>
        <w:ind w:firstLine="480"/>
      </w:pPr>
      <w:r>
        <w:rPr>
          <w:rFonts w:ascii="宋体" w:eastAsia="宋体" w:hAnsi="宋体" w:cs="宋体" w:hint="eastAsia"/>
          <w:lang w:eastAsia="zh-CN"/>
        </w:rPr>
        <w:t>创新是制造业高质量发展的核心动力，而研发投入是创新的直接载体。近年来，我国制造业正处于由要素驱动向创新驱动转型的关键期，研发强度持续提升，但企业间分化明显：部分企业长期坚持高比例研发投入并形成技术壁垒，另一些企业则倾向于将资源集中于见效快的短期项目。为什么面对相似的市场环境与政策激励，企业的长期投资行为会出现如此显著的分化？除融资约束、产权性质等传统解释外，行为公司金融研究提示我们：决策者自身的认知特征与时间视野，可能是被长期忽视的关键变量。</w:t>
      </w:r>
    </w:p>
    <w:p>
      <w:pPr>
        <w:ind w:firstLine="480"/>
      </w:pPr>
      <w:r>
        <w:rPr>
          <w:rFonts w:ascii="宋体" w:eastAsia="宋体" w:hAnsi="宋体" w:cs="宋体" w:hint="eastAsia"/>
          <w:lang w:eastAsia="zh-CN"/>
        </w:rPr>
        <w:t>管理者短视主义（</w:t>
      </w:r>
      <w:r>
        <w:t>managerial myopia</w:t>
      </w:r>
      <w:r>
        <w:rPr>
          <w:rFonts w:ascii="宋体" w:eastAsia="宋体" w:hAnsi="宋体" w:cs="宋体" w:hint="eastAsia"/>
          <w:lang w:eastAsia="zh-CN"/>
        </w:rPr>
        <w:t>）指管理者在决策中过度偏重短期收益、忽视长期价值的倾向。根据短期视域理论（</w:t>
      </w:r>
      <w:r>
        <w:t>short-term horizon</w:t>
      </w:r>
      <w:r>
        <w:rPr>
          <w:rFonts w:ascii="宋体" w:eastAsia="宋体" w:hAnsi="宋体" w:cs="宋体" w:hint="eastAsia"/>
          <w:lang w:eastAsia="zh-CN"/>
        </w:rPr>
        <w:t>），个体对时间边界的感知存在稳定的个体差异，短视的管理者更关注</w:t>
      </w:r>
      <w:r>
        <w:t>"</w:t>
      </w:r>
      <w:r>
        <w:rPr>
          <w:rFonts w:ascii="宋体" w:eastAsia="宋体" w:hAnsi="宋体" w:cs="宋体" w:hint="eastAsia"/>
          <w:lang w:eastAsia="zh-CN"/>
        </w:rPr>
        <w:t>眼下</w:t>
      </w:r>
      <w:r>
        <w:t>""</w:t>
      </w:r>
      <w:r>
        <w:rPr>
          <w:rFonts w:ascii="宋体" w:eastAsia="宋体" w:hAnsi="宋体" w:cs="宋体" w:hint="eastAsia"/>
          <w:lang w:eastAsia="zh-CN"/>
        </w:rPr>
        <w:t>年内</w:t>
      </w:r>
      <w:r>
        <w:t>"</w:t>
      </w:r>
      <w:r>
        <w:rPr>
          <w:rFonts w:ascii="宋体" w:eastAsia="宋体" w:hAnsi="宋体" w:cs="宋体" w:hint="eastAsia"/>
          <w:lang w:eastAsia="zh-CN"/>
        </w:rPr>
        <w:t>能够兑现的业绩，从而压缩研发投入、削减员工培训等回收期长的支出（</w:t>
      </w:r>
      <w:r>
        <w:t>Brooks</w:t>
      </w:r>
      <w:r>
        <w:rPr>
          <w:rFonts w:ascii="宋体" w:eastAsia="宋体" w:hAnsi="宋体" w:cs="宋体" w:hint="eastAsia"/>
          <w:lang w:eastAsia="zh-CN"/>
        </w:rPr>
        <w:t>等，</w:t>
      </w:r>
      <w:r>
        <w:t>2018</w:t>
      </w:r>
      <w:r>
        <w:rPr>
          <w:rFonts w:ascii="宋体" w:eastAsia="宋体" w:hAnsi="宋体" w:cs="宋体" w:hint="eastAsia"/>
          <w:lang w:eastAsia="zh-CN"/>
        </w:rPr>
        <w:t>；胡楠等，</w:t>
      </w:r>
      <w:r>
        <w:t>2021</w:t>
      </w:r>
      <w:r>
        <w:rPr>
          <w:rFonts w:ascii="宋体" w:eastAsia="宋体" w:hAnsi="宋体" w:cs="宋体" w:hint="eastAsia"/>
          <w:lang w:eastAsia="zh-CN"/>
        </w:rPr>
        <w:t>）。然而，管理者的时间视野是内隐的心理特征，传统的问卷调查难以获得大样本、跨时期的观测，财务数据也无法直接反映决策者的主观倾向。文本大数据的兴起为解决这一测度难题提供了新途径：管理层的语言是其认知倾向的</w:t>
      </w:r>
      <w:r>
        <w:t>"</w:t>
      </w:r>
      <w:r>
        <w:rPr>
          <w:rFonts w:ascii="宋体" w:eastAsia="宋体" w:hAnsi="宋体" w:cs="宋体" w:hint="eastAsia"/>
          <w:lang w:eastAsia="zh-CN"/>
        </w:rPr>
        <w:t>泄露通道</w:t>
      </w:r>
      <w:r>
        <w:t>"</w:t>
      </w:r>
      <w:r>
        <w:rPr>
          <w:rFonts w:ascii="宋体" w:eastAsia="宋体" w:hAnsi="宋体" w:cs="宋体" w:hint="eastAsia"/>
          <w:lang w:eastAsia="zh-CN"/>
        </w:rPr>
        <w:t>，年报</w:t>
      </w:r>
      <w:r>
        <w:t>MD&amp;A</w:t>
      </w:r>
      <w:r>
        <w:rPr>
          <w:rFonts w:ascii="宋体" w:eastAsia="宋体" w:hAnsi="宋体" w:cs="宋体" w:hint="eastAsia"/>
          <w:lang w:eastAsia="zh-CN"/>
        </w:rPr>
        <w:t>中短期导向词汇的密度可以作为短视主义的有效代理（</w:t>
      </w:r>
      <w:r>
        <w:t>Tetlock</w:t>
      </w:r>
      <w:r>
        <w:rPr>
          <w:rFonts w:ascii="宋体" w:eastAsia="宋体" w:hAnsi="宋体" w:cs="宋体" w:hint="eastAsia"/>
          <w:lang w:eastAsia="zh-CN"/>
        </w:rPr>
        <w:t>，</w:t>
      </w:r>
      <w:r>
        <w:t>2007</w:t>
      </w:r>
      <w:r>
        <w:rPr>
          <w:rFonts w:ascii="宋体" w:eastAsia="宋体" w:hAnsi="宋体" w:cs="宋体" w:hint="eastAsia"/>
          <w:lang w:eastAsia="zh-CN"/>
        </w:rPr>
        <w:t>；</w:t>
      </w:r>
      <w:r>
        <w:t>Loughran</w:t>
      </w:r>
      <w:r>
        <w:rPr>
          <w:rFonts w:ascii="宋体" w:eastAsia="宋体" w:hAnsi="宋体" w:cs="宋体" w:hint="eastAsia"/>
          <w:lang w:eastAsia="zh-CN"/>
        </w:rPr>
        <w:t>和</w:t>
      </w:r>
      <w:r>
        <w:t>McDonald</w:t>
      </w:r>
      <w:r>
        <w:rPr>
          <w:rFonts w:ascii="宋体" w:eastAsia="宋体" w:hAnsi="宋体" w:cs="宋体" w:hint="eastAsia"/>
          <w:lang w:eastAsia="zh-CN"/>
        </w:rPr>
        <w:t>，</w:t>
      </w:r>
      <w:r>
        <w:t>2011</w:t>
      </w:r>
      <w:r>
        <w:rPr>
          <w:rFonts w:ascii="宋体" w:eastAsia="宋体" w:hAnsi="宋体" w:cs="宋体" w:hint="eastAsia"/>
          <w:lang w:eastAsia="zh-CN"/>
        </w:rPr>
        <w:t>）。</w:t>
      </w:r>
    </w:p>
    <w:p>
      <w:pPr>
        <w:pStyle w:val="Heading3"/>
      </w:pPr>
      <w:r>
        <w:rPr>
          <w:rFonts w:ascii="宋体" w:hAnsi="宋体" w:eastAsia="宋体" w:cs="宋体" w:hint="eastAsia"/>
          <w:b/>
          <w:sz w:val="24"/>
          <w:lang w:eastAsia="zh-CN"/>
        </w:rPr>
        <w:t>1.2 研究意义</w:t>
      </w:r>
    </w:p>
    <w:p>
      <w:pPr>
        <w:ind w:firstLine="480"/>
      </w:pPr>
      <w:r>
        <w:rPr>
          <w:rFonts w:ascii="宋体" w:eastAsia="宋体" w:hAnsi="宋体" w:cs="宋体" w:hint="eastAsia"/>
          <w:lang w:eastAsia="zh-CN"/>
        </w:rPr>
        <w:t>理论上，本文将行为公司金融中的管理者短视概念引入企业创新投入的解释框架，为</w:t>
      </w:r>
      <w:r>
        <w:t>"</w:t>
      </w:r>
      <w:r>
        <w:rPr>
          <w:rFonts w:ascii="宋体" w:eastAsia="宋体" w:hAnsi="宋体" w:cs="宋体" w:hint="eastAsia"/>
          <w:lang w:eastAsia="zh-CN"/>
        </w:rPr>
        <w:t>企业研发分化</w:t>
      </w:r>
      <w:r>
        <w:t>"</w:t>
      </w:r>
      <w:r>
        <w:rPr>
          <w:rFonts w:ascii="宋体" w:eastAsia="宋体" w:hAnsi="宋体" w:cs="宋体" w:hint="eastAsia"/>
          <w:lang w:eastAsia="zh-CN"/>
        </w:rPr>
        <w:t>提供了行为层面的补充解释；方法上，本文完整演练了管理研究中</w:t>
      </w:r>
      <w:r>
        <w:t>NLP</w:t>
      </w:r>
      <w:r>
        <w:rPr>
          <w:rFonts w:ascii="宋体" w:eastAsia="宋体" w:hAnsi="宋体" w:cs="宋体" w:hint="eastAsia"/>
          <w:lang w:eastAsia="zh-CN"/>
        </w:rPr>
        <w:t>测度构建的五步流水线，从语料获取、文本预处理、特征提取、指标构建到信效度检验，形成一套可复现、可审计的中文文本测度方案，为同类研究提供方法参照。</w:t>
      </w:r>
    </w:p>
    <w:p>
      <w:pPr>
        <w:ind w:firstLine="480"/>
      </w:pPr>
      <w:r>
        <w:rPr>
          <w:rFonts w:ascii="宋体" w:eastAsia="宋体" w:hAnsi="宋体" w:cs="宋体" w:hint="eastAsia"/>
          <w:lang w:eastAsia="zh-CN"/>
        </w:rPr>
        <w:t>实践上，本文的测度方案可以为董事会与监管层识别管理层的短期倾向提供低成本工具：投资者可将其纳入公司治理评价体系，监管机构可关注短期语调异常密集的披露文本，引导企业披露语言与长期战略的一致性。</w:t>
      </w:r>
    </w:p>
    <w:p>
      <w:pPr>
        <w:pStyle w:val="Heading3"/>
      </w:pPr>
      <w:r>
        <w:rPr>
          <w:rFonts w:ascii="宋体" w:hAnsi="宋体" w:eastAsia="宋体" w:cs="宋体" w:hint="eastAsia"/>
          <w:b/>
          <w:sz w:val="24"/>
          <w:lang w:eastAsia="zh-CN"/>
        </w:rPr>
        <w:t>1.3 文献综述与研究缺口</w:t>
      </w:r>
    </w:p>
    <w:p>
      <w:pPr>
        <w:ind w:firstLine="480"/>
      </w:pPr>
      <w:r>
        <w:rPr>
          <w:rFonts w:ascii="宋体" w:eastAsia="宋体" w:hAnsi="宋体" w:cs="宋体" w:hint="eastAsia"/>
          <w:lang w:eastAsia="zh-CN"/>
        </w:rPr>
        <w:t>围绕</w:t>
      </w:r>
      <w:r>
        <w:t>"</w:t>
      </w:r>
      <w:r>
        <w:rPr>
          <w:rFonts w:ascii="宋体" w:eastAsia="宋体" w:hAnsi="宋体" w:cs="宋体" w:hint="eastAsia"/>
          <w:lang w:eastAsia="zh-CN"/>
        </w:rPr>
        <w:t>文本信息能否刻画企业行为特征</w:t>
      </w:r>
      <w:r>
        <w:t>"</w:t>
      </w:r>
      <w:r>
        <w:rPr>
          <w:rFonts w:ascii="宋体" w:eastAsia="宋体" w:hAnsi="宋体" w:cs="宋体" w:hint="eastAsia"/>
          <w:lang w:eastAsia="zh-CN"/>
        </w:rPr>
        <w:t>，已有研究可分为三支。</w:t>
      </w:r>
    </w:p>
    <w:p>
      <w:pPr>
        <w:ind w:firstLine="480"/>
      </w:pPr>
      <w:r>
        <w:rPr>
          <w:rFonts w:ascii="宋体" w:eastAsia="宋体" w:hAnsi="宋体" w:cs="宋体" w:hint="eastAsia"/>
          <w:lang w:eastAsia="zh-CN"/>
        </w:rPr>
        <w:t>第一支是英文语境下的文本情感与语调研究。</w:t>
      </w:r>
      <w:r>
        <w:t>Loughran</w:t>
      </w:r>
      <w:r>
        <w:rPr>
          <w:rFonts w:ascii="宋体" w:eastAsia="宋体" w:hAnsi="宋体" w:cs="宋体" w:hint="eastAsia"/>
          <w:lang w:eastAsia="zh-CN"/>
        </w:rPr>
        <w:t>和</w:t>
      </w:r>
      <w:r>
        <w:t>McDonald</w:t>
      </w:r>
      <w:r>
        <w:rPr>
          <w:rFonts w:ascii="宋体" w:eastAsia="宋体" w:hAnsi="宋体" w:cs="宋体" w:hint="eastAsia"/>
          <w:lang w:eastAsia="zh-CN"/>
        </w:rPr>
        <w:t>（</w:t>
      </w:r>
      <w:r>
        <w:t>2011</w:t>
      </w:r>
      <w:r>
        <w:rPr>
          <w:rFonts w:ascii="宋体" w:eastAsia="宋体" w:hAnsi="宋体" w:cs="宋体" w:hint="eastAsia"/>
          <w:lang w:eastAsia="zh-CN"/>
        </w:rPr>
        <w:t>）构建了金融领域专用情感词典，发现</w:t>
      </w:r>
      <w:r>
        <w:t>10-K</w:t>
      </w:r>
      <w:r>
        <w:rPr>
          <w:rFonts w:ascii="宋体" w:eastAsia="宋体" w:hAnsi="宋体" w:cs="宋体" w:hint="eastAsia"/>
          <w:lang w:eastAsia="zh-CN"/>
        </w:rPr>
        <w:t>文本负面词频能够预测盈余与股价崩盘风险；</w:t>
      </w:r>
      <w:r>
        <w:t>Tetlock</w:t>
      </w:r>
      <w:r>
        <w:rPr>
          <w:rFonts w:ascii="宋体" w:eastAsia="宋体" w:hAnsi="宋体" w:cs="宋体" w:hint="eastAsia"/>
          <w:lang w:eastAsia="zh-CN"/>
        </w:rPr>
        <w:t>等（</w:t>
      </w:r>
      <w:r>
        <w:t>2008</w:t>
      </w:r>
      <w:r>
        <w:rPr>
          <w:rFonts w:ascii="宋体" w:eastAsia="宋体" w:hAnsi="宋体" w:cs="宋体" w:hint="eastAsia"/>
          <w:lang w:eastAsia="zh-CN"/>
        </w:rPr>
        <w:t>）发现新闻文本的负面程度与企业基本面恶化显著相关。这一支的优势是词典透明、可复现，但词典依赖英文语境，直接翻译迁移到中文存在语义与文化偏差。</w:t>
      </w:r>
    </w:p>
    <w:p>
      <w:pPr>
        <w:ind w:firstLine="480"/>
      </w:pPr>
      <w:r>
        <w:rPr>
          <w:rFonts w:ascii="宋体" w:eastAsia="宋体" w:hAnsi="宋体" w:cs="宋体" w:hint="eastAsia"/>
          <w:lang w:eastAsia="zh-CN"/>
        </w:rPr>
        <w:t>第二支是中文语境下的本土化测度研究。谢德仁和林乐（</w:t>
      </w:r>
      <w:r>
        <w:t>2015</w:t>
      </w:r>
      <w:r>
        <w:rPr>
          <w:rFonts w:ascii="宋体" w:eastAsia="宋体" w:hAnsi="宋体" w:cs="宋体" w:hint="eastAsia"/>
          <w:lang w:eastAsia="zh-CN"/>
        </w:rPr>
        <w:t>）利用业绩说明会文本发现管理层语调具有信息含量；曾庆生等（</w:t>
      </w:r>
      <w:r>
        <w:t>2018</w:t>
      </w:r>
      <w:r>
        <w:rPr>
          <w:rFonts w:ascii="宋体" w:eastAsia="宋体" w:hAnsi="宋体" w:cs="宋体" w:hint="eastAsia"/>
          <w:lang w:eastAsia="zh-CN"/>
        </w:rPr>
        <w:t>）发现年报语调与内部人交易行为相关；胡楠等（</w:t>
      </w:r>
      <w:r>
        <w:t>2021</w:t>
      </w:r>
      <w:r>
        <w:rPr>
          <w:rFonts w:ascii="宋体" w:eastAsia="宋体" w:hAnsi="宋体" w:cs="宋体" w:hint="eastAsia"/>
          <w:lang w:eastAsia="zh-CN"/>
        </w:rPr>
        <w:t>）基于短期视域理论构建了</w:t>
      </w:r>
      <w:r>
        <w:t>43</w:t>
      </w:r>
      <w:r>
        <w:rPr>
          <w:rFonts w:ascii="宋体" w:eastAsia="宋体" w:hAnsi="宋体" w:cs="宋体" w:hint="eastAsia"/>
          <w:lang w:eastAsia="zh-CN"/>
        </w:rPr>
        <w:t>词的中文短视词典，验证了管理者短视对长期投资的抑制效应。这一支完成了中文文本测度从</w:t>
      </w:r>
      <w:r>
        <w:t>"</w:t>
      </w:r>
      <w:r>
        <w:rPr>
          <w:rFonts w:ascii="宋体" w:eastAsia="宋体" w:hAnsi="宋体" w:cs="宋体" w:hint="eastAsia"/>
          <w:lang w:eastAsia="zh-CN"/>
        </w:rPr>
        <w:t>能用</w:t>
      </w:r>
      <w:r>
        <w:t>"</w:t>
      </w:r>
      <w:r>
        <w:rPr>
          <w:rFonts w:ascii="宋体" w:eastAsia="宋体" w:hAnsi="宋体" w:cs="宋体" w:hint="eastAsia"/>
          <w:lang w:eastAsia="zh-CN"/>
        </w:rPr>
        <w:t>到</w:t>
      </w:r>
      <w:r>
        <w:t>"</w:t>
      </w:r>
      <w:r>
        <w:rPr>
          <w:rFonts w:ascii="宋体" w:eastAsia="宋体" w:hAnsi="宋体" w:cs="宋体" w:hint="eastAsia"/>
          <w:lang w:eastAsia="zh-CN"/>
        </w:rPr>
        <w:t>有用</w:t>
      </w:r>
      <w:r>
        <w:t>"</w:t>
      </w:r>
      <w:r>
        <w:rPr>
          <w:rFonts w:ascii="宋体" w:eastAsia="宋体" w:hAnsi="宋体" w:cs="宋体" w:hint="eastAsia"/>
          <w:lang w:eastAsia="zh-CN"/>
        </w:rPr>
        <w:t>的跨越，但多数研究依赖商业数据库的现成分词语调指标，对测度构建全流程的透明披露不足。</w:t>
      </w:r>
    </w:p>
    <w:p>
      <w:pPr>
        <w:ind w:firstLine="480"/>
      </w:pPr>
      <w:r>
        <w:rPr>
          <w:rFonts w:ascii="宋体" w:eastAsia="宋体" w:hAnsi="宋体" w:cs="宋体" w:hint="eastAsia"/>
          <w:lang w:eastAsia="zh-CN"/>
        </w:rPr>
        <w:t>第三支是机器学习方法的应用研究。吴非等（</w:t>
      </w:r>
      <w:r>
        <w:t>2021</w:t>
      </w:r>
      <w:r>
        <w:rPr>
          <w:rFonts w:ascii="宋体" w:eastAsia="宋体" w:hAnsi="宋体" w:cs="宋体" w:hint="eastAsia"/>
          <w:lang w:eastAsia="zh-CN"/>
        </w:rPr>
        <w:t>）用机器学习识别年报数字化转型词频，沈艳等（</w:t>
      </w:r>
      <w:r>
        <w:t>2019</w:t>
      </w:r>
      <w:r>
        <w:rPr>
          <w:rFonts w:ascii="宋体" w:eastAsia="宋体" w:hAnsi="宋体" w:cs="宋体" w:hint="eastAsia"/>
          <w:lang w:eastAsia="zh-CN"/>
        </w:rPr>
        <w:t>）系统综述了文本大数据在经济学中的应用。机器学习准确率更高，但存在</w:t>
      </w:r>
      <w:r>
        <w:t>"</w:t>
      </w:r>
      <w:r>
        <w:rPr>
          <w:rFonts w:ascii="宋体" w:eastAsia="宋体" w:hAnsi="宋体" w:cs="宋体" w:hint="eastAsia"/>
          <w:lang w:eastAsia="zh-CN"/>
        </w:rPr>
        <w:t>黑箱</w:t>
      </w:r>
      <w:r>
        <w:t>"</w:t>
      </w:r>
      <w:r>
        <w:rPr>
          <w:rFonts w:ascii="宋体" w:eastAsia="宋体" w:hAnsi="宋体" w:cs="宋体" w:hint="eastAsia"/>
          <w:lang w:eastAsia="zh-CN"/>
        </w:rPr>
        <w:t>与样本依赖问题，本科阶段可复现性弱。</w:t>
      </w:r>
    </w:p>
    <w:p>
      <w:pPr>
        <w:ind w:firstLine="480"/>
      </w:pPr>
      <w:r>
        <w:rPr>
          <w:rFonts w:ascii="宋体" w:eastAsia="宋体" w:hAnsi="宋体" w:cs="宋体" w:hint="eastAsia"/>
          <w:lang w:eastAsia="zh-CN"/>
        </w:rPr>
        <w:t>值得注意的是，上述三支研究共同的不足在于：其一，多数研究直接使用现成指标，缺少对</w:t>
      </w:r>
      <w:r>
        <w:t>"</w:t>
      </w:r>
      <w:r>
        <w:rPr>
          <w:rFonts w:ascii="宋体" w:eastAsia="宋体" w:hAnsi="宋体" w:cs="宋体" w:hint="eastAsia"/>
          <w:lang w:eastAsia="zh-CN"/>
        </w:rPr>
        <w:t>词典来源</w:t>
      </w:r>
      <w:r>
        <w:t>—</w:t>
      </w:r>
      <w:r>
        <w:rPr>
          <w:rFonts w:ascii="宋体" w:eastAsia="宋体" w:hAnsi="宋体" w:cs="宋体" w:hint="eastAsia"/>
          <w:lang w:eastAsia="zh-CN"/>
        </w:rPr>
        <w:t>预处理口径</w:t>
      </w:r>
      <w:r>
        <w:t>—</w:t>
      </w:r>
      <w:r>
        <w:rPr>
          <w:rFonts w:ascii="宋体" w:eastAsia="宋体" w:hAnsi="宋体" w:cs="宋体" w:hint="eastAsia"/>
          <w:lang w:eastAsia="zh-CN"/>
        </w:rPr>
        <w:t>分母选择</w:t>
      </w:r>
      <w:r>
        <w:t>—</w:t>
      </w:r>
      <w:r>
        <w:rPr>
          <w:rFonts w:ascii="宋体" w:eastAsia="宋体" w:hAnsi="宋体" w:cs="宋体" w:hint="eastAsia"/>
          <w:lang w:eastAsia="zh-CN"/>
        </w:rPr>
        <w:t>效度检验</w:t>
      </w:r>
      <w:r>
        <w:t>"</w:t>
      </w:r>
      <w:r>
        <w:rPr>
          <w:rFonts w:ascii="宋体" w:eastAsia="宋体" w:hAnsi="宋体" w:cs="宋体" w:hint="eastAsia"/>
          <w:lang w:eastAsia="zh-CN"/>
        </w:rPr>
        <w:t>全流程的完整披露，导致复现困难；其二，将五步流水线完整落地为可运行代码并公开的中文教学级示范仍然稀缺。因此，本文以中文年报</w:t>
      </w:r>
      <w:r>
        <w:t>MD&amp;A</w:t>
      </w:r>
      <w:r>
        <w:rPr>
          <w:rFonts w:ascii="宋体" w:eastAsia="宋体" w:hAnsi="宋体" w:cs="宋体" w:hint="eastAsia"/>
          <w:lang w:eastAsia="zh-CN"/>
        </w:rPr>
        <w:t>为对象，以管理者短视为测度对象，严格按照五步流水线构建一套全流程可复现的文本测度，并以其解释企业研发投入强度，弥补上述缺口。本文的核心研究假设为：</w:t>
      </w:r>
      <w:r>
        <w:rPr>
          <w:rFonts w:ascii="宋体" w:eastAsia="宋体" w:hAnsi="宋体" w:cs="宋体" w:hint="eastAsia"/>
          <w:b/>
          <w:lang w:eastAsia="zh-CN"/>
        </w:rPr>
        <w:t>H1：在其他条件不变的情况下，管理者短视主义越强，企业研发投入强度越低。</w:t>
      </w:r>
    </w:p>
    <w:p>
      <w:pPr>
        <w:pStyle w:val="Heading3"/>
      </w:pPr>
      <w:r>
        <w:rPr>
          <w:rFonts w:ascii="宋体" w:hAnsi="宋体" w:eastAsia="宋体" w:cs="宋体" w:hint="eastAsia"/>
          <w:b/>
          <w:sz w:val="24"/>
          <w:lang w:eastAsia="zh-CN"/>
        </w:rPr>
        <w:t>1.4 研究思路与结构安排</w:t>
      </w:r>
    </w:p>
    <w:p>
      <w:pPr>
        <w:ind w:firstLine="480"/>
      </w:pPr>
      <w:r>
        <w:rPr>
          <w:rFonts w:ascii="宋体" w:eastAsia="宋体" w:hAnsi="宋体" w:cs="宋体" w:hint="eastAsia"/>
          <w:lang w:eastAsia="zh-CN"/>
        </w:rPr>
        <w:t>本文遵循</w:t>
      </w:r>
      <w:r>
        <w:t>"</w:t>
      </w:r>
      <w:r>
        <w:rPr>
          <w:rFonts w:ascii="宋体" w:eastAsia="宋体" w:hAnsi="宋体" w:cs="宋体" w:hint="eastAsia"/>
          <w:lang w:eastAsia="zh-CN"/>
        </w:rPr>
        <w:t>测度构建</w:t>
      </w:r>
      <w:r>
        <w:t>→</w:t>
      </w:r>
      <w:r>
        <w:rPr>
          <w:rFonts w:ascii="宋体" w:eastAsia="宋体" w:hAnsi="宋体" w:cs="宋体" w:hint="eastAsia"/>
          <w:lang w:eastAsia="zh-CN"/>
        </w:rPr>
        <w:t>测度检验</w:t>
      </w:r>
      <w:r>
        <w:t>→</w:t>
      </w:r>
      <w:r>
        <w:rPr>
          <w:rFonts w:ascii="宋体" w:eastAsia="宋体" w:hAnsi="宋体" w:cs="宋体" w:hint="eastAsia"/>
          <w:lang w:eastAsia="zh-CN"/>
        </w:rPr>
        <w:t>假设检验</w:t>
      </w:r>
      <w:r>
        <w:t>"</w:t>
      </w:r>
      <w:r>
        <w:rPr>
          <w:rFonts w:ascii="宋体" w:eastAsia="宋体" w:hAnsi="宋体" w:cs="宋体" w:hint="eastAsia"/>
          <w:lang w:eastAsia="zh-CN"/>
        </w:rPr>
        <w:t>的实证逻辑。第</w:t>
      </w:r>
      <w:r>
        <w:t>2</w:t>
      </w:r>
      <w:r>
        <w:rPr>
          <w:rFonts w:ascii="宋体" w:eastAsia="宋体" w:hAnsi="宋体" w:cs="宋体" w:hint="eastAsia"/>
          <w:lang w:eastAsia="zh-CN"/>
        </w:rPr>
        <w:t>章介绍测度逻辑与技术路线；第</w:t>
      </w:r>
      <w:r>
        <w:t>3</w:t>
      </w:r>
      <w:r>
        <w:rPr>
          <w:rFonts w:ascii="宋体" w:eastAsia="宋体" w:hAnsi="宋体" w:cs="宋体" w:hint="eastAsia"/>
          <w:lang w:eastAsia="zh-CN"/>
        </w:rPr>
        <w:t>章为方法部分，报告数据来源、文本处理、测度构造公式与变量定义表；第</w:t>
      </w:r>
      <w:r>
        <w:t>4</w:t>
      </w:r>
      <w:r>
        <w:rPr>
          <w:rFonts w:ascii="宋体" w:eastAsia="宋体" w:hAnsi="宋体" w:cs="宋体" w:hint="eastAsia"/>
          <w:lang w:eastAsia="zh-CN"/>
        </w:rPr>
        <w:t>章为分析部分，报告描述性统计、信效度检验、回归分析与稳健性检验；第</w:t>
      </w:r>
      <w:r>
        <w:t>5</w:t>
      </w:r>
      <w:r>
        <w:rPr>
          <w:rFonts w:ascii="宋体" w:eastAsia="宋体" w:hAnsi="宋体" w:cs="宋体" w:hint="eastAsia"/>
          <w:lang w:eastAsia="zh-CN"/>
        </w:rPr>
        <w:t>章为结论。全部代码、语料与结果随文公开。</w:t>
      </w:r>
    </w:p>
    <w:p>
      <w:pPr>
        <w:pStyle w:val="Heading2"/>
      </w:pPr>
      <w:r>
        <w:rPr>
          <w:rFonts w:ascii="宋体" w:hAnsi="宋体" w:eastAsia="宋体" w:cs="宋体" w:hint="eastAsia"/>
          <w:b/>
          <w:sz w:val="28"/>
          <w:lang w:eastAsia="zh-CN"/>
        </w:rPr>
        <w:t>2 理论基础与测度逻辑</w:t>
      </w:r>
    </w:p>
    <w:p>
      <w:pPr>
        <w:ind w:firstLine="480"/>
      </w:pPr>
      <w:r>
        <w:rPr>
          <w:rFonts w:ascii="宋体" w:eastAsia="宋体" w:hAnsi="宋体" w:cs="宋体" w:hint="eastAsia"/>
          <w:lang w:eastAsia="zh-CN"/>
        </w:rPr>
        <w:t>本章说明从抽象构念到可观测变量的翻译链条，以及本文采用的</w:t>
      </w:r>
      <w:r>
        <w:t>NLP</w:t>
      </w:r>
      <w:r>
        <w:rPr>
          <w:rFonts w:ascii="宋体" w:eastAsia="宋体" w:hAnsi="宋体" w:cs="宋体" w:hint="eastAsia"/>
          <w:lang w:eastAsia="zh-CN"/>
        </w:rPr>
        <w:t>测度构建技术路线。</w:t>
      </w:r>
    </w:p>
    <w:p>
      <w:pPr>
        <w:pStyle w:val="Heading3"/>
      </w:pPr>
      <w:r>
        <w:rPr>
          <w:rFonts w:ascii="宋体" w:hAnsi="宋体" w:eastAsia="宋体" w:cs="宋体" w:hint="eastAsia"/>
          <w:b/>
          <w:sz w:val="24"/>
          <w:lang w:eastAsia="zh-CN"/>
        </w:rPr>
        <w:t>2.1 从概念到变量：五环节翻译链</w:t>
      </w:r>
    </w:p>
    <w:p>
      <w:pPr>
        <w:ind w:firstLine="480"/>
      </w:pPr>
      <w:r>
        <w:rPr>
          <w:rFonts w:ascii="宋体" w:eastAsia="宋体" w:hAnsi="宋体" w:cs="宋体" w:hint="eastAsia"/>
          <w:lang w:eastAsia="zh-CN"/>
        </w:rPr>
        <w:t>测度天然是代理变量。本文遵循</w:t>
      </w:r>
      <w:r>
        <w:t>Concept→Construct→Indicator→Measure→Variable</w:t>
      </w:r>
      <w:r>
        <w:rPr>
          <w:rFonts w:ascii="宋体" w:eastAsia="宋体" w:hAnsi="宋体" w:cs="宋体" w:hint="eastAsia"/>
          <w:lang w:eastAsia="zh-CN"/>
        </w:rPr>
        <w:t>的翻译链：管理者的</w:t>
      </w:r>
      <w:r>
        <w:t>"</w:t>
      </w:r>
      <w:r>
        <w:rPr>
          <w:rFonts w:ascii="宋体" w:eastAsia="宋体" w:hAnsi="宋体" w:cs="宋体" w:hint="eastAsia"/>
          <w:lang w:eastAsia="zh-CN"/>
        </w:rPr>
        <w:t>短视主义</w:t>
      </w:r>
      <w:r>
        <w:t>"</w:t>
      </w:r>
      <w:r>
        <w:rPr>
          <w:rFonts w:ascii="宋体" w:eastAsia="宋体" w:hAnsi="宋体" w:cs="宋体" w:hint="eastAsia"/>
          <w:lang w:eastAsia="zh-CN"/>
        </w:rPr>
        <w:t>（</w:t>
      </w:r>
      <w:r>
        <w:t>Concept</w:t>
      </w:r>
      <w:r>
        <w:rPr>
          <w:rFonts w:ascii="宋体" w:eastAsia="宋体" w:hAnsi="宋体" w:cs="宋体" w:hint="eastAsia"/>
          <w:lang w:eastAsia="zh-CN"/>
        </w:rPr>
        <w:t>）被操作化为</w:t>
      </w:r>
      <w:r>
        <w:t>"</w:t>
      </w:r>
      <w:r>
        <w:rPr>
          <w:rFonts w:ascii="宋体" w:eastAsia="宋体" w:hAnsi="宋体" w:cs="宋体" w:hint="eastAsia"/>
          <w:lang w:eastAsia="zh-CN"/>
        </w:rPr>
        <w:t>决策偏重短期收益</w:t>
      </w:r>
      <w:r>
        <w:t>"</w:t>
      </w:r>
      <w:r>
        <w:rPr>
          <w:rFonts w:ascii="宋体" w:eastAsia="宋体" w:hAnsi="宋体" w:cs="宋体" w:hint="eastAsia"/>
          <w:lang w:eastAsia="zh-CN"/>
        </w:rPr>
        <w:t>（</w:t>
      </w:r>
      <w:r>
        <w:t>Construct</w:t>
      </w:r>
      <w:r>
        <w:rPr>
          <w:rFonts w:ascii="宋体" w:eastAsia="宋体" w:hAnsi="宋体" w:cs="宋体" w:hint="eastAsia"/>
          <w:lang w:eastAsia="zh-CN"/>
        </w:rPr>
        <w:t>）；其可观测的替代信号（</w:t>
      </w:r>
      <w:r>
        <w:t>Indicator</w:t>
      </w:r>
      <w:r>
        <w:rPr>
          <w:rFonts w:ascii="宋体" w:eastAsia="宋体" w:hAnsi="宋体" w:cs="宋体" w:hint="eastAsia"/>
          <w:lang w:eastAsia="zh-CN"/>
        </w:rPr>
        <w:t>）是年报</w:t>
      </w:r>
      <w:r>
        <w:t>MD&amp;A</w:t>
      </w:r>
      <w:r>
        <w:rPr>
          <w:rFonts w:ascii="宋体" w:eastAsia="宋体" w:hAnsi="宋体" w:cs="宋体" w:hint="eastAsia"/>
          <w:lang w:eastAsia="zh-CN"/>
        </w:rPr>
        <w:t>中短期视域词汇的使用密度；计算规则与取值（</w:t>
      </w:r>
      <w:r>
        <w:t>Measure</w:t>
      </w:r>
      <w:r>
        <w:rPr>
          <w:rFonts w:ascii="宋体" w:eastAsia="宋体" w:hAnsi="宋体" w:cs="宋体" w:hint="eastAsia"/>
          <w:lang w:eastAsia="zh-CN"/>
        </w:rPr>
        <w:t>）为</w:t>
      </w:r>
      <w:r>
        <w:t>"</w:t>
      </w:r>
      <w:r>
        <w:rPr>
          <w:rFonts w:ascii="宋体" w:eastAsia="宋体" w:hAnsi="宋体" w:cs="宋体" w:hint="eastAsia"/>
          <w:lang w:eastAsia="zh-CN"/>
        </w:rPr>
        <w:t>短期词频</w:t>
      </w:r>
      <w:r>
        <w:t>/</w:t>
      </w:r>
      <w:r>
        <w:rPr>
          <w:rFonts w:ascii="宋体" w:eastAsia="宋体" w:hAnsi="宋体" w:cs="宋体" w:hint="eastAsia"/>
          <w:lang w:eastAsia="zh-CN"/>
        </w:rPr>
        <w:t>总词数</w:t>
      </w:r>
      <w:r>
        <w:t>×100"</w:t>
      </w:r>
      <w:r>
        <w:rPr>
          <w:rFonts w:ascii="宋体" w:eastAsia="宋体" w:hAnsi="宋体" w:cs="宋体" w:hint="eastAsia"/>
          <w:lang w:eastAsia="zh-CN"/>
        </w:rPr>
        <w:t>；最终进入模型的数值列（</w:t>
      </w:r>
      <w:r>
        <w:t>Variable</w:t>
      </w:r>
      <w:r>
        <w:rPr>
          <w:rFonts w:ascii="宋体" w:eastAsia="宋体" w:hAnsi="宋体" w:cs="宋体" w:hint="eastAsia"/>
          <w:lang w:eastAsia="zh-CN"/>
        </w:rPr>
        <w:t>）记为</w:t>
      </w:r>
      <w:r>
        <w:t>ShortTerm</w:t>
      </w:r>
      <w:r>
        <w:rPr>
          <w:rFonts w:ascii="宋体" w:eastAsia="宋体" w:hAnsi="宋体" w:cs="宋体" w:hint="eastAsia"/>
          <w:lang w:eastAsia="zh-CN"/>
        </w:rPr>
        <w:t>。之所以选择年报</w:t>
      </w:r>
      <w:r>
        <w:t>MD&amp;A</w:t>
      </w:r>
      <w:r>
        <w:rPr>
          <w:rFonts w:ascii="宋体" w:eastAsia="宋体" w:hAnsi="宋体" w:cs="宋体" w:hint="eastAsia"/>
          <w:lang w:eastAsia="zh-CN"/>
        </w:rPr>
        <w:t>作为文本载体，是因为年报具有披露强制、年度对齐、语言由管理层审定等特征，能够在最大程度上代表管理层的正式话语。</w:t>
      </w:r>
    </w:p>
    <w:p>
      <w:pPr>
        <w:pStyle w:val="Heading3"/>
      </w:pPr>
      <w:r>
        <w:rPr>
          <w:rFonts w:ascii="宋体" w:hAnsi="宋体" w:eastAsia="宋体" w:cs="宋体" w:hint="eastAsia"/>
          <w:b/>
          <w:sz w:val="24"/>
          <w:lang w:eastAsia="zh-CN"/>
        </w:rPr>
        <w:t>2.2 NLP测度五步流水线</w:t>
      </w:r>
    </w:p>
    <w:p>
      <w:pPr>
        <w:ind w:firstLine="480"/>
      </w:pPr>
      <w:r>
        <w:rPr>
          <w:rFonts w:ascii="宋体" w:eastAsia="宋体" w:hAnsi="宋体" w:cs="宋体" w:hint="eastAsia"/>
          <w:lang w:eastAsia="zh-CN"/>
        </w:rPr>
        <w:t>本文技术路线为：</w:t>
      </w:r>
      <w:r>
        <w:t>①</w:t>
      </w:r>
      <w:r>
        <w:rPr>
          <w:rFonts w:ascii="宋体" w:eastAsia="宋体" w:hAnsi="宋体" w:cs="宋体" w:hint="eastAsia"/>
          <w:lang w:eastAsia="zh-CN"/>
        </w:rPr>
        <w:t>语料获取</w:t>
      </w:r>
      <w:r>
        <w:t>——</w:t>
      </w:r>
      <w:r>
        <w:rPr>
          <w:rFonts w:ascii="宋体" w:eastAsia="宋体" w:hAnsi="宋体" w:cs="宋体" w:hint="eastAsia"/>
          <w:lang w:eastAsia="zh-CN"/>
        </w:rPr>
        <w:t>确定文本源与时间对齐规则，构建结构化语料库；</w:t>
      </w:r>
      <w:r>
        <w:t>②</w:t>
      </w:r>
      <w:r>
        <w:rPr>
          <w:rFonts w:ascii="宋体" w:eastAsia="宋体" w:hAnsi="宋体" w:cs="宋体" w:hint="eastAsia"/>
          <w:lang w:eastAsia="zh-CN"/>
        </w:rPr>
        <w:t>文本预处理</w:t>
      </w:r>
      <w:r>
        <w:t>——</w:t>
      </w:r>
      <w:r>
        <w:rPr>
          <w:rFonts w:ascii="宋体" w:eastAsia="宋体" w:hAnsi="宋体" w:cs="宋体" w:hint="eastAsia"/>
          <w:lang w:eastAsia="zh-CN"/>
        </w:rPr>
        <w:t>文档解析、清洗、</w:t>
      </w:r>
      <w:r>
        <w:t>jieba</w:t>
      </w:r>
      <w:r>
        <w:rPr>
          <w:rFonts w:ascii="宋体" w:eastAsia="宋体" w:hAnsi="宋体" w:cs="宋体" w:hint="eastAsia"/>
          <w:lang w:eastAsia="zh-CN"/>
        </w:rPr>
        <w:t>精确模式分词、通用与财经停用词过滤；</w:t>
      </w:r>
      <w:r>
        <w:t>③</w:t>
      </w:r>
      <w:r>
        <w:rPr>
          <w:rFonts w:ascii="宋体" w:eastAsia="宋体" w:hAnsi="宋体" w:cs="宋体" w:hint="eastAsia"/>
          <w:lang w:eastAsia="zh-CN"/>
        </w:rPr>
        <w:t>特征提取</w:t>
      </w:r>
      <w:r>
        <w:t>——</w:t>
      </w:r>
      <w:r>
        <w:rPr>
          <w:rFonts w:ascii="宋体" w:eastAsia="宋体" w:hAnsi="宋体" w:cs="宋体" w:hint="eastAsia"/>
          <w:lang w:eastAsia="zh-CN"/>
        </w:rPr>
        <w:t>采用词典法路线，以理论驱动的短期视域词典对文本</w:t>
      </w:r>
      <w:r>
        <w:t>"</w:t>
      </w:r>
      <w:r>
        <w:rPr>
          <w:rFonts w:ascii="宋体" w:eastAsia="宋体" w:hAnsi="宋体" w:cs="宋体" w:hint="eastAsia"/>
          <w:lang w:eastAsia="zh-CN"/>
        </w:rPr>
        <w:t>盖章计数</w:t>
      </w:r>
      <w:r>
        <w:t>"</w:t>
      </w:r>
      <w:r>
        <w:rPr>
          <w:rFonts w:ascii="宋体" w:eastAsia="宋体" w:hAnsi="宋体" w:cs="宋体" w:hint="eastAsia"/>
          <w:lang w:eastAsia="zh-CN"/>
        </w:rPr>
        <w:t>，并以词共现</w:t>
      </w:r>
      <w:r>
        <w:t>PMI</w:t>
      </w:r>
      <w:r>
        <w:rPr>
          <w:rFonts w:ascii="宋体" w:eastAsia="宋体" w:hAnsi="宋体" w:cs="宋体" w:hint="eastAsia"/>
          <w:lang w:eastAsia="zh-CN"/>
        </w:rPr>
        <w:t>扩展生成候选词供人工校验；</w:t>
      </w:r>
      <w:r>
        <w:t>④</w:t>
      </w:r>
      <w:r>
        <w:rPr>
          <w:rFonts w:ascii="宋体" w:eastAsia="宋体" w:hAnsi="宋体" w:cs="宋体" w:hint="eastAsia"/>
          <w:lang w:eastAsia="zh-CN"/>
        </w:rPr>
        <w:t>指标构建</w:t>
      </w:r>
      <w:r>
        <w:t>——</w:t>
      </w:r>
      <w:r>
        <w:rPr>
          <w:rFonts w:ascii="宋体" w:eastAsia="宋体" w:hAnsi="宋体" w:cs="宋体" w:hint="eastAsia"/>
          <w:lang w:eastAsia="zh-CN"/>
        </w:rPr>
        <w:t>以总词数为分母标准化，聚合为企业</w:t>
      </w:r>
      <w:r>
        <w:t>-</w:t>
      </w:r>
      <w:r>
        <w:rPr>
          <w:rFonts w:ascii="宋体" w:eastAsia="宋体" w:hAnsi="宋体" w:cs="宋体" w:hint="eastAsia"/>
          <w:lang w:eastAsia="zh-CN"/>
        </w:rPr>
        <w:t>年度面板；</w:t>
      </w:r>
      <w:r>
        <w:t>⑤</w:t>
      </w:r>
      <w:r>
        <w:rPr>
          <w:rFonts w:ascii="宋体" w:eastAsia="宋体" w:hAnsi="宋体" w:cs="宋体" w:hint="eastAsia"/>
          <w:lang w:eastAsia="zh-CN"/>
        </w:rPr>
        <w:t>信效度检验</w:t>
      </w:r>
      <w:r>
        <w:t>——</w:t>
      </w:r>
      <w:r>
        <w:rPr>
          <w:rFonts w:ascii="宋体" w:eastAsia="宋体" w:hAnsi="宋体" w:cs="宋体" w:hint="eastAsia"/>
          <w:lang w:eastAsia="zh-CN"/>
        </w:rPr>
        <w:t>依次进行聚合效度、区分效度、条件均值检验与预测效度回归，检验不通过则回到第</w:t>
      </w:r>
      <w:r>
        <w:t>③</w:t>
      </w:r>
      <w:r>
        <w:rPr>
          <w:rFonts w:ascii="宋体" w:eastAsia="宋体" w:hAnsi="宋体" w:cs="宋体" w:hint="eastAsia"/>
          <w:lang w:eastAsia="zh-CN"/>
        </w:rPr>
        <w:t>步调整词典。词典法的选择理由在于：透明可复现、可解释性强、成本低，适合作为本科毕业论文的主测度路线；词嵌入与主题模型可作为扩展词表的辅助工具。</w:t>
      </w:r>
    </w:p>
    <w:p>
      <w:pPr>
        <w:pStyle w:val="Heading2"/>
      </w:pPr>
      <w:r>
        <w:rPr>
          <w:rFonts w:ascii="宋体" w:hAnsi="宋体" w:eastAsia="宋体" w:cs="宋体" w:hint="eastAsia"/>
          <w:b/>
          <w:sz w:val="28"/>
          <w:lang w:eastAsia="zh-CN"/>
        </w:rPr>
        <w:t>3 研究方法</w:t>
      </w:r>
    </w:p>
    <w:p>
      <w:pPr>
        <w:ind w:firstLine="480"/>
      </w:pPr>
      <w:r>
        <w:rPr>
          <w:rFonts w:ascii="宋体" w:eastAsia="宋体" w:hAnsi="宋体" w:cs="宋体" w:hint="eastAsia"/>
          <w:lang w:eastAsia="zh-CN"/>
        </w:rPr>
        <w:t>本章报告数据来源与样本筛选、文本预处理流程、测度构造公式、变量定义表与模型设定。</w:t>
      </w:r>
    </w:p>
    <w:p>
      <w:pPr>
        <w:pStyle w:val="Heading3"/>
      </w:pPr>
      <w:r>
        <w:rPr>
          <w:rFonts w:ascii="宋体" w:hAnsi="宋体" w:eastAsia="宋体" w:cs="宋体" w:hint="eastAsia"/>
          <w:b/>
          <w:sz w:val="24"/>
          <w:lang w:eastAsia="zh-CN"/>
        </w:rPr>
        <w:t>3.1 数据来源与样本</w:t>
      </w:r>
    </w:p>
    <w:p>
      <w:pPr>
        <w:ind w:firstLine="480"/>
      </w:pPr>
      <w:r>
        <w:rPr>
          <w:rFonts w:ascii="宋体" w:eastAsia="宋体" w:hAnsi="宋体" w:cs="宋体" w:hint="eastAsia"/>
          <w:lang w:eastAsia="zh-CN"/>
        </w:rPr>
        <w:t>本文以</w:t>
      </w:r>
      <w:r>
        <w:t>2019—2023</w:t>
      </w:r>
      <w:r>
        <w:rPr>
          <w:rFonts w:ascii="宋体" w:eastAsia="宋体" w:hAnsi="宋体" w:cs="宋体" w:hint="eastAsia"/>
          <w:lang w:eastAsia="zh-CN"/>
        </w:rPr>
        <w:t>年</w:t>
      </w:r>
      <w:r>
        <w:t>A</w:t>
      </w:r>
      <w:r>
        <w:rPr>
          <w:rFonts w:ascii="宋体" w:eastAsia="宋体" w:hAnsi="宋体" w:cs="宋体" w:hint="eastAsia"/>
          <w:lang w:eastAsia="zh-CN"/>
        </w:rPr>
        <w:t>股制造业上市公司为研究对象。年报文本来自巨潮资讯网（</w:t>
      </w:r>
      <w:r>
        <w:t>cninfo.com.cn</w:t>
      </w:r>
      <w:r>
        <w:rPr>
          <w:rFonts w:ascii="宋体" w:eastAsia="宋体" w:hAnsi="宋体" w:cs="宋体" w:hint="eastAsia"/>
          <w:lang w:eastAsia="zh-CN"/>
        </w:rPr>
        <w:t>）公开披露的年度报告，抽取</w:t>
      </w:r>
      <w:r>
        <w:t>"</w:t>
      </w:r>
      <w:r>
        <w:rPr>
          <w:rFonts w:ascii="宋体" w:eastAsia="宋体" w:hAnsi="宋体" w:cs="宋体" w:hint="eastAsia"/>
          <w:lang w:eastAsia="zh-CN"/>
        </w:rPr>
        <w:t>管理层讨论与分析</w:t>
      </w:r>
      <w:r>
        <w:t>"</w:t>
      </w:r>
      <w:r>
        <w:rPr>
          <w:rFonts w:ascii="宋体" w:eastAsia="宋体" w:hAnsi="宋体" w:cs="宋体" w:hint="eastAsia"/>
          <w:lang w:eastAsia="zh-CN"/>
        </w:rPr>
        <w:t>章节；财务变量来自国泰安（</w:t>
      </w:r>
      <w:r>
        <w:t>CSMAR</w:t>
      </w:r>
      <w:r>
        <w:rPr>
          <w:rFonts w:ascii="宋体" w:eastAsia="宋体" w:hAnsi="宋体" w:cs="宋体" w:hint="eastAsia"/>
          <w:lang w:eastAsia="zh-CN"/>
        </w:rPr>
        <w:t>）数据库。为保证全流程可复现，本文随文公开的语料为按年报</w:t>
      </w:r>
      <w:r>
        <w:t>MD&amp;A</w:t>
      </w:r>
      <w:r>
        <w:rPr>
          <w:rFonts w:ascii="宋体" w:eastAsia="宋体" w:hAnsi="宋体" w:cs="宋体" w:hint="eastAsia"/>
          <w:lang w:eastAsia="zh-CN"/>
        </w:rPr>
        <w:t>行文风格程序化合成的演示语料（</w:t>
      </w:r>
      <w:r>
        <w:t>600</w:t>
      </w:r>
      <w:r>
        <w:rPr>
          <w:rFonts w:ascii="宋体" w:eastAsia="宋体" w:hAnsi="宋体" w:cs="宋体" w:hint="eastAsia"/>
          <w:lang w:eastAsia="zh-CN"/>
        </w:rPr>
        <w:t>份企业</w:t>
      </w:r>
      <w:r>
        <w:t>-</w:t>
      </w:r>
      <w:r>
        <w:rPr>
          <w:rFonts w:ascii="宋体" w:eastAsia="宋体" w:hAnsi="宋体" w:cs="宋体" w:hint="eastAsia"/>
          <w:lang w:eastAsia="zh-CN"/>
        </w:rPr>
        <w:t>年度文本），真实数据接入接口已在代码中预留（巨潮检索</w:t>
      </w:r>
      <w:r>
        <w:t>URL</w:t>
      </w:r>
      <w:r>
        <w:rPr>
          <w:rFonts w:ascii="宋体" w:eastAsia="宋体" w:hAnsi="宋体" w:cs="宋体" w:hint="eastAsia"/>
          <w:lang w:eastAsia="zh-CN"/>
        </w:rPr>
        <w:t>规则与下载函数），替换数据源后流水线无需修改。</w:t>
      </w:r>
    </w:p>
    <w:p>
      <w:pPr>
        <w:ind w:firstLine="480"/>
      </w:pPr>
      <w:r>
        <w:rPr>
          <w:rFonts w:ascii="宋体" w:eastAsia="宋体" w:hAnsi="宋体" w:cs="宋体" w:hint="eastAsia"/>
          <w:lang w:eastAsia="zh-CN"/>
        </w:rPr>
        <w:t>样本筛选规则如下：剔除金融保险类公司、</w:t>
      </w:r>
      <w:r>
        <w:t>ST</w:t>
      </w:r>
      <w:r>
        <w:rPr>
          <w:rFonts w:ascii="宋体" w:eastAsia="宋体" w:hAnsi="宋体" w:cs="宋体" w:hint="eastAsia"/>
          <w:lang w:eastAsia="zh-CN"/>
        </w:rPr>
        <w:t>及</w:t>
      </w:r>
      <w:r>
        <w:t>*ST</w:t>
      </w:r>
      <w:r>
        <w:rPr>
          <w:rFonts w:ascii="宋体" w:eastAsia="宋体" w:hAnsi="宋体" w:cs="宋体" w:hint="eastAsia"/>
          <w:lang w:eastAsia="zh-CN"/>
        </w:rPr>
        <w:t>公司、上市不足一年以及关键变量缺失的观测；统一按证券代码匹配，处理公司更名。经上述处理，最终样本为</w:t>
      </w:r>
      <w:r>
        <w:t>120</w:t>
      </w:r>
      <w:r>
        <w:rPr>
          <w:rFonts w:ascii="宋体" w:eastAsia="宋体" w:hAnsi="宋体" w:cs="宋体" w:hint="eastAsia"/>
          <w:lang w:eastAsia="zh-CN"/>
        </w:rPr>
        <w:t>家公司、</w:t>
      </w:r>
      <w:r>
        <w:t>2019—2023</w:t>
      </w:r>
      <w:r>
        <w:rPr>
          <w:rFonts w:ascii="宋体" w:eastAsia="宋体" w:hAnsi="宋体" w:cs="宋体" w:hint="eastAsia"/>
          <w:lang w:eastAsia="zh-CN"/>
        </w:rPr>
        <w:t>年共</w:t>
      </w:r>
      <w:r>
        <w:t>600</w:t>
      </w:r>
      <w:r>
        <w:rPr>
          <w:rFonts w:ascii="宋体" w:eastAsia="宋体" w:hAnsi="宋体" w:cs="宋体" w:hint="eastAsia"/>
          <w:lang w:eastAsia="zh-CN"/>
        </w:rPr>
        <w:t>个企业</w:t>
      </w:r>
      <w:r>
        <w:t>-</w:t>
      </w:r>
      <w:r>
        <w:rPr>
          <w:rFonts w:ascii="宋体" w:eastAsia="宋体" w:hAnsi="宋体" w:cs="宋体" w:hint="eastAsia"/>
          <w:lang w:eastAsia="zh-CN"/>
        </w:rPr>
        <w:t>年度观测。为消除极端值影响，对短视测度与研发投入强度等连续变量在</w:t>
      </w:r>
      <w:r>
        <w:t>1%</w:t>
      </w:r>
      <w:r>
        <w:rPr>
          <w:rFonts w:ascii="宋体" w:eastAsia="宋体" w:hAnsi="宋体" w:cs="宋体" w:hint="eastAsia"/>
          <w:lang w:eastAsia="zh-CN"/>
        </w:rPr>
        <w:t>和</w:t>
      </w:r>
      <w:r>
        <w:t>99%</w:t>
      </w:r>
      <w:r>
        <w:rPr>
          <w:rFonts w:ascii="宋体" w:eastAsia="宋体" w:hAnsi="宋体" w:cs="宋体" w:hint="eastAsia"/>
          <w:lang w:eastAsia="zh-CN"/>
        </w:rPr>
        <w:t>分位进行缩尾处理。</w:t>
      </w:r>
    </w:p>
    <w:p>
      <w:pPr>
        <w:ind w:firstLine="480"/>
      </w:pPr>
      <w:r>
        <w:rPr>
          <w:rFonts w:ascii="宋体" w:eastAsia="宋体" w:hAnsi="宋体" w:cs="宋体" w:hint="eastAsia"/>
          <w:lang w:eastAsia="zh-CN"/>
        </w:rPr>
        <w:t>时间对齐方面，</w:t>
      </w:r>
      <w:r>
        <w:t>t</w:t>
      </w:r>
      <w:r>
        <w:rPr>
          <w:rFonts w:ascii="宋体" w:eastAsia="宋体" w:hAnsi="宋体" w:cs="宋体" w:hint="eastAsia"/>
          <w:lang w:eastAsia="zh-CN"/>
        </w:rPr>
        <w:t>年年报于</w:t>
      </w:r>
      <w:r>
        <w:t>t+1</w:t>
      </w:r>
      <w:r>
        <w:rPr>
          <w:rFonts w:ascii="宋体" w:eastAsia="宋体" w:hAnsi="宋体" w:cs="宋体" w:hint="eastAsia"/>
          <w:lang w:eastAsia="zh-CN"/>
        </w:rPr>
        <w:t>年</w:t>
      </w:r>
      <w:r>
        <w:t>4</w:t>
      </w:r>
      <w:r>
        <w:rPr>
          <w:rFonts w:ascii="宋体" w:eastAsia="宋体" w:hAnsi="宋体" w:cs="宋体" w:hint="eastAsia"/>
          <w:lang w:eastAsia="zh-CN"/>
        </w:rPr>
        <w:t>月</w:t>
      </w:r>
      <w:r>
        <w:t>30</w:t>
      </w:r>
      <w:r>
        <w:rPr>
          <w:rFonts w:ascii="宋体" w:eastAsia="宋体" w:hAnsi="宋体" w:cs="宋体" w:hint="eastAsia"/>
          <w:lang w:eastAsia="zh-CN"/>
        </w:rPr>
        <w:t>日前披露，本文以</w:t>
      </w:r>
      <w:r>
        <w:t>t</w:t>
      </w:r>
      <w:r>
        <w:rPr>
          <w:rFonts w:ascii="宋体" w:eastAsia="宋体" w:hAnsi="宋体" w:cs="宋体" w:hint="eastAsia"/>
          <w:lang w:eastAsia="zh-CN"/>
        </w:rPr>
        <w:t>年</w:t>
      </w:r>
      <w:r>
        <w:t>MD&amp;A</w:t>
      </w:r>
      <w:r>
        <w:rPr>
          <w:rFonts w:ascii="宋体" w:eastAsia="宋体" w:hAnsi="宋体" w:cs="宋体" w:hint="eastAsia"/>
          <w:lang w:eastAsia="zh-CN"/>
        </w:rPr>
        <w:t>文本测度解释</w:t>
      </w:r>
      <w:r>
        <w:t>t</w:t>
      </w:r>
      <w:r>
        <w:rPr>
          <w:rFonts w:ascii="宋体" w:eastAsia="宋体" w:hAnsi="宋体" w:cs="宋体" w:hint="eastAsia"/>
          <w:lang w:eastAsia="zh-CN"/>
        </w:rPr>
        <w:t>年研发投入强度，二者同为</w:t>
      </w:r>
      <w:r>
        <w:t>t</w:t>
      </w:r>
      <w:r>
        <w:rPr>
          <w:rFonts w:ascii="宋体" w:eastAsia="宋体" w:hAnsi="宋体" w:cs="宋体" w:hint="eastAsia"/>
          <w:lang w:eastAsia="zh-CN"/>
        </w:rPr>
        <w:t>年年度内的决策与结果变量；稳健性检验中可进一步以</w:t>
      </w:r>
      <w:r>
        <w:t>t</w:t>
      </w:r>
      <w:r>
        <w:rPr>
          <w:rFonts w:ascii="宋体" w:eastAsia="宋体" w:hAnsi="宋体" w:cs="宋体" w:hint="eastAsia"/>
          <w:lang w:eastAsia="zh-CN"/>
        </w:rPr>
        <w:t>年文本解释</w:t>
      </w:r>
      <w:r>
        <w:t>t+1</w:t>
      </w:r>
      <w:r>
        <w:rPr>
          <w:rFonts w:ascii="宋体" w:eastAsia="宋体" w:hAnsi="宋体" w:cs="宋体" w:hint="eastAsia"/>
          <w:lang w:eastAsia="zh-CN"/>
        </w:rPr>
        <w:t>年研发投入，以缓解反向因果担忧。</w:t>
      </w:r>
    </w:p>
    <w:p>
      <w:pPr>
        <w:pStyle w:val="Heading3"/>
      </w:pPr>
      <w:r>
        <w:rPr>
          <w:rFonts w:ascii="宋体" w:hAnsi="宋体" w:eastAsia="宋体" w:cs="宋体" w:hint="eastAsia"/>
          <w:b/>
          <w:sz w:val="24"/>
          <w:lang w:eastAsia="zh-CN"/>
        </w:rPr>
        <w:t>3.2 文本预处理</w:t>
      </w:r>
    </w:p>
    <w:p>
      <w:pPr>
        <w:ind w:firstLine="480"/>
      </w:pPr>
      <w:r>
        <w:rPr>
          <w:rFonts w:ascii="宋体" w:eastAsia="宋体" w:hAnsi="宋体" w:cs="宋体" w:hint="eastAsia"/>
          <w:lang w:eastAsia="zh-CN"/>
        </w:rPr>
        <w:t>文本处理采用</w:t>
      </w:r>
      <w:r>
        <w:t>Python 3.13</w:t>
      </w:r>
      <w:r>
        <w:rPr>
          <w:rFonts w:ascii="宋体" w:eastAsia="宋体" w:hAnsi="宋体" w:cs="宋体" w:hint="eastAsia"/>
          <w:lang w:eastAsia="zh-CN"/>
        </w:rPr>
        <w:t>完成，主要依赖</w:t>
      </w:r>
      <w:r>
        <w:t>jieba</w:t>
      </w:r>
      <w:r>
        <w:rPr>
          <w:rFonts w:ascii="宋体" w:eastAsia="宋体" w:hAnsi="宋体" w:cs="宋体" w:hint="eastAsia"/>
          <w:lang w:eastAsia="zh-CN"/>
        </w:rPr>
        <w:t>库。预处理是文本测度的</w:t>
      </w:r>
      <w:r>
        <w:t>"</w:t>
      </w:r>
      <w:r>
        <w:rPr>
          <w:rFonts w:ascii="宋体" w:eastAsia="宋体" w:hAnsi="宋体" w:cs="宋体" w:hint="eastAsia"/>
          <w:lang w:eastAsia="zh-CN"/>
        </w:rPr>
        <w:t>地基</w:t>
      </w:r>
      <w:r>
        <w:t>"——</w:t>
      </w:r>
      <w:r>
        <w:rPr>
          <w:rFonts w:ascii="宋体" w:eastAsia="宋体" w:hAnsi="宋体" w:cs="宋体" w:hint="eastAsia"/>
          <w:lang w:eastAsia="zh-CN"/>
        </w:rPr>
        <w:t>处理不当，后续词频统计将产生系统性偏差，因此本文对课件指出的三个常见陷阱逐一规避。处理流程为五步：</w:t>
      </w:r>
      <w:r>
        <w:t>①</w:t>
      </w:r>
      <w:r>
        <w:rPr>
          <w:rFonts w:ascii="宋体" w:eastAsia="宋体" w:hAnsi="宋体" w:cs="宋体" w:hint="eastAsia"/>
          <w:lang w:eastAsia="zh-CN"/>
        </w:rPr>
        <w:t>文档解析：按年报章节定位</w:t>
      </w:r>
      <w:r>
        <w:t>"</w:t>
      </w:r>
      <w:r>
        <w:rPr>
          <w:rFonts w:ascii="宋体" w:eastAsia="宋体" w:hAnsi="宋体" w:cs="宋体" w:hint="eastAsia"/>
          <w:lang w:eastAsia="zh-CN"/>
        </w:rPr>
        <w:t>管理层讨论与分析</w:t>
      </w:r>
      <w:r>
        <w:t>"</w:t>
      </w:r>
      <w:r>
        <w:rPr>
          <w:rFonts w:ascii="宋体" w:eastAsia="宋体" w:hAnsi="宋体" w:cs="宋体" w:hint="eastAsia"/>
          <w:lang w:eastAsia="zh-CN"/>
        </w:rPr>
        <w:t>文本段，处理多栏排版、表格与编码异常；</w:t>
      </w:r>
      <w:r>
        <w:t>②</w:t>
      </w:r>
      <w:r>
        <w:rPr>
          <w:rFonts w:ascii="宋体" w:eastAsia="宋体" w:hAnsi="宋体" w:cs="宋体" w:hint="eastAsia"/>
          <w:lang w:eastAsia="zh-CN"/>
        </w:rPr>
        <w:t>文本清洗：以正则表达式剔除页眉页脚、</w:t>
      </w:r>
      <w:r>
        <w:t>"</w:t>
      </w:r>
      <w:r>
        <w:rPr>
          <w:rFonts w:ascii="宋体" w:eastAsia="宋体" w:hAnsi="宋体" w:cs="宋体" w:hint="eastAsia"/>
          <w:lang w:eastAsia="zh-CN"/>
        </w:rPr>
        <w:t>第</w:t>
      </w:r>
      <w:r>
        <w:t>X</w:t>
      </w:r>
      <w:r>
        <w:rPr>
          <w:rFonts w:ascii="宋体" w:eastAsia="宋体" w:hAnsi="宋体" w:cs="宋体" w:hint="eastAsia"/>
          <w:lang w:eastAsia="zh-CN"/>
        </w:rPr>
        <w:t>页</w:t>
      </w:r>
      <w:r>
        <w:t>"</w:t>
      </w:r>
      <w:r>
        <w:rPr>
          <w:rFonts w:ascii="宋体" w:eastAsia="宋体" w:hAnsi="宋体" w:cs="宋体" w:hint="eastAsia"/>
          <w:lang w:eastAsia="zh-CN"/>
        </w:rPr>
        <w:t>式页码、公司落款与英文数字串，防止</w:t>
      </w:r>
      <w:r>
        <w:t>"</w:t>
      </w:r>
      <w:r>
        <w:rPr>
          <w:rFonts w:ascii="宋体" w:eastAsia="宋体" w:hAnsi="宋体" w:cs="宋体" w:hint="eastAsia"/>
          <w:lang w:eastAsia="zh-CN"/>
        </w:rPr>
        <w:t>第</w:t>
      </w:r>
      <w:r>
        <w:t>X</w:t>
      </w:r>
      <w:r>
        <w:rPr>
          <w:rFonts w:ascii="宋体" w:eastAsia="宋体" w:hAnsi="宋体" w:cs="宋体" w:hint="eastAsia"/>
          <w:lang w:eastAsia="zh-CN"/>
        </w:rPr>
        <w:t>页</w:t>
      </w:r>
      <w:r>
        <w:t>""</w:t>
      </w:r>
      <w:r>
        <w:rPr>
          <w:rFonts w:ascii="宋体" w:eastAsia="宋体" w:hAnsi="宋体" w:cs="宋体" w:hint="eastAsia"/>
          <w:lang w:eastAsia="zh-CN"/>
        </w:rPr>
        <w:t>证券代码</w:t>
      </w:r>
      <w:r>
        <w:t>"</w:t>
      </w:r>
      <w:r>
        <w:rPr>
          <w:rFonts w:ascii="宋体" w:eastAsia="宋体" w:hAnsi="宋体" w:cs="宋体" w:hint="eastAsia"/>
          <w:lang w:eastAsia="zh-CN"/>
        </w:rPr>
        <w:t>等篇幅性词汇的词频异常偏高；</w:t>
      </w:r>
      <w:r>
        <w:t>③</w:t>
      </w:r>
      <w:r>
        <w:rPr>
          <w:rFonts w:ascii="宋体" w:eastAsia="宋体" w:hAnsi="宋体" w:cs="宋体" w:hint="eastAsia"/>
          <w:lang w:eastAsia="zh-CN"/>
        </w:rPr>
        <w:t>中文分词：采用</w:t>
      </w:r>
      <w:r>
        <w:t>jieba</w:t>
      </w:r>
      <w:r>
        <w:rPr>
          <w:rFonts w:ascii="宋体" w:eastAsia="宋体" w:hAnsi="宋体" w:cs="宋体" w:hint="eastAsia"/>
          <w:lang w:eastAsia="zh-CN"/>
        </w:rPr>
        <w:t>精确模式，避免搜索引擎模式切碎</w:t>
      </w:r>
      <w:r>
        <w:t>"</w:t>
      </w:r>
      <w:r>
        <w:rPr>
          <w:rFonts w:ascii="宋体" w:eastAsia="宋体" w:hAnsi="宋体" w:cs="宋体" w:hint="eastAsia"/>
          <w:lang w:eastAsia="zh-CN"/>
        </w:rPr>
        <w:t>研发费用</w:t>
      </w:r>
      <w:r>
        <w:t>"</w:t>
      </w:r>
      <w:r>
        <w:rPr>
          <w:rFonts w:ascii="宋体" w:eastAsia="宋体" w:hAnsi="宋体" w:cs="宋体" w:hint="eastAsia"/>
          <w:lang w:eastAsia="zh-CN"/>
        </w:rPr>
        <w:t>等专有名词、破坏语义单元；</w:t>
      </w:r>
      <w:r>
        <w:t>④</w:t>
      </w:r>
      <w:r>
        <w:rPr>
          <w:rFonts w:ascii="宋体" w:eastAsia="宋体" w:hAnsi="宋体" w:cs="宋体" w:hint="eastAsia"/>
          <w:lang w:eastAsia="zh-CN"/>
        </w:rPr>
        <w:t>去停用词：在通用停用词表基础上，补充</w:t>
      </w:r>
      <w:r>
        <w:t>"</w:t>
      </w:r>
      <w:r>
        <w:rPr>
          <w:rFonts w:ascii="宋体" w:eastAsia="宋体" w:hAnsi="宋体" w:cs="宋体" w:hint="eastAsia"/>
          <w:lang w:eastAsia="zh-CN"/>
        </w:rPr>
        <w:t>同比、报告期、本公司、万元、亿元、披露</w:t>
      </w:r>
      <w:r>
        <w:t>"</w:t>
      </w:r>
      <w:r>
        <w:rPr>
          <w:rFonts w:ascii="宋体" w:eastAsia="宋体" w:hAnsi="宋体" w:cs="宋体" w:hint="eastAsia"/>
          <w:lang w:eastAsia="zh-CN"/>
        </w:rPr>
        <w:t>等</w:t>
      </w:r>
      <w:r>
        <w:t>31</w:t>
      </w:r>
      <w:r>
        <w:rPr>
          <w:rFonts w:ascii="宋体" w:eastAsia="宋体" w:hAnsi="宋体" w:cs="宋体" w:hint="eastAsia"/>
          <w:lang w:eastAsia="zh-CN"/>
        </w:rPr>
        <w:t>个财经领域自定义停用词</w:t>
      </w:r>
      <w:r>
        <w:t>——</w:t>
      </w:r>
      <w:r>
        <w:rPr>
          <w:rFonts w:ascii="宋体" w:eastAsia="宋体" w:hAnsi="宋体" w:cs="宋体" w:hint="eastAsia"/>
          <w:lang w:eastAsia="zh-CN"/>
        </w:rPr>
        <w:t>通用停用词表不覆盖财经文本的高频套话，若不补充，</w:t>
      </w:r>
      <w:r>
        <w:t>"</w:t>
      </w:r>
      <w:r>
        <w:rPr>
          <w:rFonts w:ascii="宋体" w:eastAsia="宋体" w:hAnsi="宋体" w:cs="宋体" w:hint="eastAsia"/>
          <w:lang w:eastAsia="zh-CN"/>
        </w:rPr>
        <w:t>同比</w:t>
      </w:r>
      <w:r>
        <w:t>""</w:t>
      </w:r>
      <w:r>
        <w:rPr>
          <w:rFonts w:ascii="宋体" w:eastAsia="宋体" w:hAnsi="宋体" w:cs="宋体" w:hint="eastAsia"/>
          <w:lang w:eastAsia="zh-CN"/>
        </w:rPr>
        <w:t>报告期</w:t>
      </w:r>
      <w:r>
        <w:t>"</w:t>
      </w:r>
      <w:r>
        <w:rPr>
          <w:rFonts w:ascii="宋体" w:eastAsia="宋体" w:hAnsi="宋体" w:cs="宋体" w:hint="eastAsia"/>
          <w:lang w:eastAsia="zh-CN"/>
        </w:rPr>
        <w:t>等词会在词频表中长期占据高位；</w:t>
      </w:r>
      <w:r>
        <w:t>⑤</w:t>
      </w:r>
      <w:r>
        <w:rPr>
          <w:rFonts w:ascii="宋体" w:eastAsia="宋体" w:hAnsi="宋体" w:cs="宋体" w:hint="eastAsia"/>
          <w:lang w:eastAsia="zh-CN"/>
        </w:rPr>
        <w:t>归一化：统一全角半角字符、压缩重复空白。预处理后每份</w:t>
      </w:r>
      <w:r>
        <w:t>MD&amp;A</w:t>
      </w:r>
      <w:r>
        <w:rPr>
          <w:rFonts w:ascii="宋体" w:eastAsia="宋体" w:hAnsi="宋体" w:cs="宋体" w:hint="eastAsia"/>
          <w:lang w:eastAsia="zh-CN"/>
        </w:rPr>
        <w:t>平均得到约</w:t>
      </w:r>
      <w:r>
        <w:t>330</w:t>
      </w:r>
      <w:r>
        <w:rPr>
          <w:rFonts w:ascii="宋体" w:eastAsia="宋体" w:hAnsi="宋体" w:cs="宋体" w:hint="eastAsia"/>
          <w:lang w:eastAsia="zh-CN"/>
        </w:rPr>
        <w:t>个有效词、</w:t>
      </w:r>
      <w:r>
        <w:t>13</w:t>
      </w:r>
      <w:r>
        <w:rPr>
          <w:rFonts w:ascii="宋体" w:eastAsia="宋体" w:hAnsi="宋体" w:cs="宋体" w:hint="eastAsia"/>
          <w:lang w:eastAsia="zh-CN"/>
        </w:rPr>
        <w:t>个句子。全部清洗规则以代码形式固化在</w:t>
      </w:r>
      <w:r>
        <w:t>02_preprocess.py</w:t>
      </w:r>
      <w:r>
        <w:rPr>
          <w:rFonts w:ascii="宋体" w:eastAsia="宋体" w:hAnsi="宋体" w:cs="宋体" w:hint="eastAsia"/>
          <w:lang w:eastAsia="zh-CN"/>
        </w:rPr>
        <w:t>中，任何观测均按同一口径处理，保证分母（总词数）在企业间、年度间可比。</w:t>
      </w:r>
    </w:p>
    <w:p>
      <w:pPr>
        <w:pStyle w:val="Heading3"/>
      </w:pPr>
      <w:r>
        <w:rPr>
          <w:rFonts w:ascii="宋体" w:hAnsi="宋体" w:eastAsia="宋体" w:cs="宋体" w:hint="eastAsia"/>
          <w:b/>
          <w:sz w:val="24"/>
          <w:lang w:eastAsia="zh-CN"/>
        </w:rPr>
        <w:t>3.3 测度构造</w:t>
      </w:r>
    </w:p>
    <w:p>
      <w:pPr>
        <w:ind w:firstLine="480"/>
      </w:pPr>
      <w:r>
        <w:rPr>
          <w:rFonts w:ascii="宋体" w:eastAsia="宋体" w:hAnsi="宋体" w:cs="宋体" w:hint="eastAsia"/>
          <w:b/>
          <w:lang w:eastAsia="zh-CN"/>
        </w:rPr>
        <w:t>词典来源。</w:t>
      </w:r>
      <w:r>
        <w:rPr>
          <w:rFonts w:ascii="宋体" w:eastAsia="宋体" w:hAnsi="宋体" w:cs="宋体" w:hint="eastAsia"/>
          <w:lang w:eastAsia="zh-CN"/>
        </w:rPr>
        <w:t>借鉴胡楠等（</w:t>
      </w:r>
      <w:r>
        <w:t>2021</w:t>
      </w:r>
      <w:r>
        <w:rPr>
          <w:rFonts w:ascii="宋体" w:eastAsia="宋体" w:hAnsi="宋体" w:cs="宋体" w:hint="eastAsia"/>
          <w:lang w:eastAsia="zh-CN"/>
        </w:rPr>
        <w:t>）基于短期视域理论构建的管理者短视词典（</w:t>
      </w:r>
      <w:r>
        <w:t>43</w:t>
      </w:r>
      <w:r>
        <w:rPr>
          <w:rFonts w:ascii="宋体" w:eastAsia="宋体" w:hAnsi="宋体" w:cs="宋体" w:hint="eastAsia"/>
          <w:lang w:eastAsia="zh-CN"/>
        </w:rPr>
        <w:t>词），结合本文语料逐词校验，剔除在本文语料中语义歧义较大的词，最终保留</w:t>
      </w:r>
      <w:r>
        <w:t>41</w:t>
      </w:r>
      <w:r>
        <w:rPr>
          <w:rFonts w:ascii="宋体" w:eastAsia="宋体" w:hAnsi="宋体" w:cs="宋体" w:hint="eastAsia"/>
          <w:lang w:eastAsia="zh-CN"/>
        </w:rPr>
        <w:t>个短期导向词，涵盖时间紧迫（如</w:t>
      </w:r>
      <w:r>
        <w:t>"</w:t>
      </w:r>
      <w:r>
        <w:rPr>
          <w:rFonts w:ascii="宋体" w:eastAsia="宋体" w:hAnsi="宋体" w:cs="宋体" w:hint="eastAsia"/>
          <w:lang w:eastAsia="zh-CN"/>
        </w:rPr>
        <w:t>尽快、立刻、马上、迫在眉睫、时不我待</w:t>
      </w:r>
      <w:r>
        <w:t>"</w:t>
      </w:r>
      <w:r>
        <w:rPr>
          <w:rFonts w:ascii="宋体" w:eastAsia="宋体" w:hAnsi="宋体" w:cs="宋体" w:hint="eastAsia"/>
          <w:lang w:eastAsia="zh-CN"/>
        </w:rPr>
        <w:t>）、眼前利益（如</w:t>
      </w:r>
      <w:r>
        <w:t>"</w:t>
      </w:r>
      <w:r>
        <w:rPr>
          <w:rFonts w:ascii="宋体" w:eastAsia="宋体" w:hAnsi="宋体" w:cs="宋体" w:hint="eastAsia"/>
          <w:lang w:eastAsia="zh-CN"/>
        </w:rPr>
        <w:t>眼下、眼前、短期收益、快速见效、立竿见影</w:t>
      </w:r>
      <w:r>
        <w:t>"</w:t>
      </w:r>
      <w:r>
        <w:rPr>
          <w:rFonts w:ascii="宋体" w:eastAsia="宋体" w:hAnsi="宋体" w:cs="宋体" w:hint="eastAsia"/>
          <w:lang w:eastAsia="zh-CN"/>
        </w:rPr>
        <w:t>）与短期行为（如</w:t>
      </w:r>
      <w:r>
        <w:t>"</w:t>
      </w:r>
      <w:r>
        <w:rPr>
          <w:rFonts w:ascii="宋体" w:eastAsia="宋体" w:hAnsi="宋体" w:cs="宋体" w:hint="eastAsia"/>
          <w:lang w:eastAsia="zh-CN"/>
        </w:rPr>
        <w:t>权宜之计、急功近利、急于求成、饮鸩止渴</w:t>
      </w:r>
      <w:r>
        <w:t>"</w:t>
      </w:r>
      <w:r>
        <w:rPr>
          <w:rFonts w:ascii="宋体" w:eastAsia="宋体" w:hAnsi="宋体" w:cs="宋体" w:hint="eastAsia"/>
          <w:lang w:eastAsia="zh-CN"/>
        </w:rPr>
        <w:t>）三个语义维度，完整词表见附录</w:t>
      </w:r>
      <w:r>
        <w:t>A</w:t>
      </w:r>
      <w:r>
        <w:rPr>
          <w:rFonts w:ascii="宋体" w:eastAsia="宋体" w:hAnsi="宋体" w:cs="宋体" w:hint="eastAsia"/>
          <w:lang w:eastAsia="zh-CN"/>
        </w:rPr>
        <w:t>及仓库</w:t>
      </w:r>
      <w:r>
        <w:t>dictionary/shortterm_dict.txt</w:t>
      </w:r>
      <w:r>
        <w:rPr>
          <w:rFonts w:ascii="宋体" w:eastAsia="宋体" w:hAnsi="宋体" w:cs="宋体" w:hint="eastAsia"/>
          <w:lang w:eastAsia="zh-CN"/>
        </w:rPr>
        <w:t>。此外，本文以种子词在语料内的共现</w:t>
      </w:r>
      <w:r>
        <w:t>PMI</w:t>
      </w:r>
      <w:r>
        <w:rPr>
          <w:rFonts w:ascii="宋体" w:eastAsia="宋体" w:hAnsi="宋体" w:cs="宋体" w:hint="eastAsia"/>
          <w:lang w:eastAsia="zh-CN"/>
        </w:rPr>
        <w:t>筛选扩展候选词（输出候选表供人工复核），遵循</w:t>
      </w:r>
      <w:r>
        <w:t>"</w:t>
      </w:r>
      <w:r>
        <w:rPr>
          <w:rFonts w:ascii="宋体" w:eastAsia="宋体" w:hAnsi="宋体" w:cs="宋体" w:hint="eastAsia"/>
          <w:lang w:eastAsia="zh-CN"/>
        </w:rPr>
        <w:t>模型只用来定词、最终测度用词典法</w:t>
      </w:r>
      <w:r>
        <w:t>"</w:t>
      </w:r>
      <w:r>
        <w:rPr>
          <w:rFonts w:ascii="宋体" w:eastAsia="宋体" w:hAnsi="宋体" w:cs="宋体" w:hint="eastAsia"/>
          <w:lang w:eastAsia="zh-CN"/>
        </w:rPr>
        <w:t>的稳健原则。</w:t>
      </w:r>
    </w:p>
    <w:p>
      <w:pPr>
        <w:ind w:firstLine="480"/>
      </w:pPr>
      <w:r>
        <w:rPr>
          <w:rFonts w:ascii="宋体" w:eastAsia="宋体" w:hAnsi="宋体" w:cs="宋体" w:hint="eastAsia"/>
          <w:b/>
          <w:lang w:eastAsia="zh-CN"/>
        </w:rPr>
        <w:t>计算公式。</w:t>
      </w:r>
      <w:r>
        <w:rPr>
          <w:rFonts w:ascii="宋体" w:eastAsia="宋体" w:hAnsi="宋体" w:cs="宋体" w:hint="eastAsia"/>
          <w:lang w:eastAsia="zh-CN"/>
        </w:rPr>
        <w:t>企业</w:t>
      </w:r>
      <w:r>
        <w:t>i</w:t>
      </w:r>
      <w:r>
        <w:rPr>
          <w:rFonts w:ascii="宋体" w:eastAsia="宋体" w:hAnsi="宋体" w:cs="宋体" w:hint="eastAsia"/>
          <w:lang w:eastAsia="zh-CN"/>
        </w:rPr>
        <w:t>在</w:t>
      </w:r>
      <w:r>
        <w:t>t</w:t>
      </w:r>
      <w:r>
        <w:rPr>
          <w:rFonts w:ascii="宋体" w:eastAsia="宋体" w:hAnsi="宋体" w:cs="宋体" w:hint="eastAsia"/>
          <w:lang w:eastAsia="zh-CN"/>
        </w:rPr>
        <w:t>年的短视测度定义为：</w:t>
      </w:r>
    </w:p>
    <w:p>
      <w:pPr>
        <w:spacing w:before="240" w:after="240"/>
        <w:ind w:firstLine="0"/>
        <w:jc w:val="center"/>
      </w:pPr>
      <w:r>
        <w:rPr>
          <w:b w:val="0"/>
        </w:rPr>
        <w:t>ShortTerm</w:t>
      </w:r>
      <w:r>
        <w:rPr>
          <w:b w:val="0"/>
          <w:vertAlign w:val="subscript"/>
        </w:rPr>
        <w:t>it</w:t>
      </w:r>
      <w:r>
        <w:rPr>
          <w:b w:val="0"/>
        </w:rPr>
        <w:t xml:space="preserve"> = MD&amp;A</w:t>
      </w:r>
      <w:r>
        <w:rPr>
          <w:rFonts w:ascii="宋体" w:eastAsia="宋体" w:hAnsi="宋体" w:cs="宋体" w:hint="eastAsia"/>
          <w:b w:val="0"/>
          <w:lang w:eastAsia="zh-CN"/>
        </w:rPr>
        <w:t>中命中短期视域词典的词次总数</w:t>
      </w:r>
      <w:r>
        <w:rPr>
          <w:b w:val="0"/>
        </w:rPr>
        <w:t xml:space="preserve"> ÷ MD&amp;A</w:t>
      </w:r>
      <w:r>
        <w:rPr>
          <w:rFonts w:ascii="宋体" w:eastAsia="宋体" w:hAnsi="宋体" w:cs="宋体" w:hint="eastAsia"/>
          <w:b w:val="0"/>
          <w:lang w:eastAsia="zh-CN"/>
        </w:rPr>
        <w:t>总词数</w:t>
      </w:r>
      <w:r>
        <w:rPr>
          <w:b w:val="0"/>
        </w:rPr>
        <w:t xml:space="preserve"> × 100</w:t>
      </w:r>
      <w:r>
        <w:rPr>
          <w:rFonts w:ascii="宋体" w:eastAsia="宋体" w:hAnsi="宋体" w:cs="宋体" w:hint="eastAsia"/>
          <w:b w:val="0"/>
          <w:lang w:eastAsia="zh-CN"/>
        </w:rPr>
        <w:t xml:space="preserve">　（式</w:t>
      </w:r>
      <w:r>
        <w:rPr>
          <w:b w:val="0"/>
        </w:rPr>
        <w:t>3-1</w:t>
      </w:r>
      <w:r>
        <w:rPr>
          <w:rFonts w:ascii="宋体" w:eastAsia="宋体" w:hAnsi="宋体" w:cs="宋体" w:hint="eastAsia"/>
          <w:b w:val="0"/>
          <w:lang w:eastAsia="zh-CN"/>
        </w:rPr>
        <w:t>）</w:t>
      </w:r>
    </w:p>
    <w:p>
      <w:pPr>
        <w:ind w:firstLine="480"/>
      </w:pPr>
      <w:r>
        <w:rPr>
          <w:rFonts w:ascii="宋体" w:eastAsia="宋体" w:hAnsi="宋体" w:cs="宋体" w:hint="eastAsia"/>
          <w:lang w:eastAsia="zh-CN"/>
        </w:rPr>
        <w:t>分母取</w:t>
      </w:r>
      <w:r>
        <w:t>MD&amp;A</w:t>
      </w:r>
      <w:r>
        <w:rPr>
          <w:rFonts w:ascii="宋体" w:eastAsia="宋体" w:hAnsi="宋体" w:cs="宋体" w:hint="eastAsia"/>
          <w:lang w:eastAsia="zh-CN"/>
        </w:rPr>
        <w:t>总词数以消除篇幅差异；同时构造句子口径备选测度</w:t>
      </w:r>
      <w:r>
        <w:t>ShortTermSent</w:t>
      </w:r>
      <w:r>
        <w:rPr>
          <w:vertAlign w:val="subscript"/>
        </w:rPr>
        <w:t>it</w:t>
      </w:r>
      <w:r>
        <w:t xml:space="preserve"> = </w:t>
      </w:r>
      <w:r>
        <w:rPr>
          <w:rFonts w:ascii="宋体" w:eastAsia="宋体" w:hAnsi="宋体" w:cs="宋体" w:hint="eastAsia"/>
          <w:lang w:eastAsia="zh-CN"/>
        </w:rPr>
        <w:t>含词典词的句子数</w:t>
      </w:r>
      <w:r>
        <w:t xml:space="preserve"> ÷ MD&amp;A</w:t>
      </w:r>
      <w:r>
        <w:rPr>
          <w:rFonts w:ascii="宋体" w:eastAsia="宋体" w:hAnsi="宋体" w:cs="宋体" w:hint="eastAsia"/>
          <w:lang w:eastAsia="zh-CN"/>
        </w:rPr>
        <w:t>总句数</w:t>
      </w:r>
      <w:r>
        <w:t xml:space="preserve"> × 100</w:t>
      </w:r>
      <w:r>
        <w:rPr>
          <w:rFonts w:ascii="宋体" w:eastAsia="宋体" w:hAnsi="宋体" w:cs="宋体" w:hint="eastAsia"/>
          <w:lang w:eastAsia="zh-CN"/>
        </w:rPr>
        <w:t>，用于稳健性检验。</w:t>
      </w:r>
    </w:p>
    <w:p>
      <w:pPr>
        <w:pStyle w:val="Heading3"/>
      </w:pPr>
      <w:r>
        <w:rPr>
          <w:rFonts w:ascii="宋体" w:hAnsi="宋体" w:eastAsia="宋体" w:cs="宋体" w:hint="eastAsia"/>
          <w:b/>
          <w:sz w:val="24"/>
          <w:lang w:eastAsia="zh-CN"/>
        </w:rPr>
        <w:t>3.4 变量定义表</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变量类型</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符号</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名称</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定义与测度方式</w:t>
            </w:r>
          </w:p>
        </w:tc>
        <w:tc>
          <w:tcPr>
            <w:tcW w:type="dxa" w:w="1728"/>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来源</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被解释变量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Rd</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研发投入强度</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研发支出</w:t>
            </w:r>
            <w:r>
              <w:t xml:space="preserve"> </w:t>
            </w:r>
            <w:r>
              <w:t>/</w:t>
            </w:r>
            <w:r>
              <w:t xml:space="preserve"> </w:t>
            </w:r>
            <w:r>
              <w:t>营业收入</w:t>
            </w:r>
            <w:r>
              <w:t xml:space="preserve"> </w:t>
            </w:r>
            <w:r>
              <w:t>×100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CSMAR</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解释变量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ShortTerm</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管理者短视测度</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式</w:t>
            </w:r>
            <w:r>
              <w:t xml:space="preserve"> </w:t>
            </w:r>
            <w:r>
              <w:t>3-1</w:t>
            </w:r>
            <w:r>
              <w:t xml:space="preserve"> </w:t>
            </w:r>
            <w:r>
              <w:t>，</w:t>
            </w:r>
            <w:r>
              <w:t xml:space="preserve"> </w:t>
            </w:r>
            <w:r>
              <w:t>MD&amp;A</w:t>
            </w:r>
            <w:r>
              <w:t xml:space="preserve"> </w:t>
            </w:r>
            <w:r>
              <w:t>词典词频比率</w:t>
            </w:r>
            <w:r>
              <w:t xml:space="preserve"> </w:t>
            </w:r>
            <w:r>
              <w:t>×100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年报文本测度</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备选解释变量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ShortTermSent</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短视测度（句子口径）</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命中句子数</w:t>
            </w:r>
            <w:r>
              <w:t xml:space="preserve"> </w:t>
            </w:r>
            <w:r>
              <w:t>/</w:t>
            </w:r>
            <w:r>
              <w:t xml:space="preserve"> </w:t>
            </w:r>
            <w:r>
              <w:t>总句数</w:t>
            </w:r>
            <w:r>
              <w:t xml:space="preserve"> </w:t>
            </w:r>
            <w:r>
              <w:t>×100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年报文本测度</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Size</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企业规模</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总资产的自然对数</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CSMAR</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Lev</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资产负债率</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总负债</w:t>
            </w:r>
            <w:r>
              <w:t xml:space="preserve"> </w:t>
            </w:r>
            <w:r>
              <w:t>/</w:t>
            </w:r>
            <w:r>
              <w:t xml:space="preserve"> </w:t>
            </w:r>
            <w:r>
              <w:t>总资产</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CSMAR</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Age</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上市年限</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观测年度</w:t>
            </w:r>
            <w:r>
              <w:t xml:space="preserve"> </w:t>
            </w:r>
            <w:r>
              <w:t>−</w:t>
            </w:r>
            <w:r>
              <w:t xml:space="preserve"> </w:t>
            </w:r>
            <w:r>
              <w:t>上市年度</w:t>
            </w:r>
            <w:r>
              <w:t xml:space="preserve"> </w:t>
            </w:r>
            <w:r>
              <w:t>+1</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CSMAR</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Roa</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盈利能力</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净利润</w:t>
            </w:r>
            <w:r>
              <w:t xml:space="preserve"> </w:t>
            </w:r>
            <w:r>
              <w:t>/</w:t>
            </w:r>
            <w:r>
              <w:t xml:space="preserve"> </w:t>
            </w:r>
            <w:r>
              <w:t>总资产</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CSMAR</w:t>
            </w:r>
          </w:p>
        </w:tc>
      </w:tr>
      <w:tr>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控制变量</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Soe</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产权性质</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国企取</w:t>
            </w:r>
            <w:r>
              <w:t xml:space="preserve"> </w:t>
            </w:r>
            <w:r>
              <w:t>1</w:t>
            </w:r>
            <w:r>
              <w:t xml:space="preserve"> </w:t>
            </w:r>
            <w:r>
              <w:t>，否则取</w:t>
            </w:r>
            <w:r>
              <w:t xml:space="preserve"> </w:t>
            </w:r>
            <w:r>
              <w:t>0</w:t>
            </w:r>
          </w:p>
        </w:tc>
        <w:tc>
          <w:tcPr>
            <w:tcW w:type="dxa" w:w="1728"/>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CSMAR</w:t>
            </w:r>
          </w:p>
        </w:tc>
      </w:tr>
      <w:tr>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固定效应</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Year</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年份</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年度虚拟变量</w:t>
            </w:r>
          </w:p>
        </w:tc>
        <w:tc>
          <w:tcPr>
            <w:tcW w:type="dxa" w:w="1728"/>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bl>
    <w:p>
      <w:pPr>
        <w:pStyle w:val="Heading3"/>
      </w:pPr>
      <w:r>
        <w:rPr>
          <w:rFonts w:ascii="宋体" w:hAnsi="宋体" w:eastAsia="宋体" w:cs="宋体" w:hint="eastAsia"/>
          <w:b/>
          <w:sz w:val="24"/>
          <w:lang w:eastAsia="zh-CN"/>
        </w:rPr>
        <w:t>3.5 模型设定</w:t>
      </w:r>
    </w:p>
    <w:p>
      <w:pPr>
        <w:ind w:firstLine="480"/>
      </w:pPr>
      <w:r>
        <w:rPr>
          <w:rFonts w:ascii="宋体" w:eastAsia="宋体" w:hAnsi="宋体" w:cs="宋体" w:hint="eastAsia"/>
          <w:lang w:eastAsia="zh-CN"/>
        </w:rPr>
        <w:t>预测效度检验采用如下</w:t>
      </w:r>
      <w:r>
        <w:t>OLS</w:t>
      </w:r>
      <w:r>
        <w:rPr>
          <w:rFonts w:ascii="宋体" w:eastAsia="宋体" w:hAnsi="宋体" w:cs="宋体" w:hint="eastAsia"/>
          <w:lang w:eastAsia="zh-CN"/>
        </w:rPr>
        <w:t>模型：</w:t>
      </w:r>
    </w:p>
    <w:p>
      <w:pPr>
        <w:spacing w:before="240" w:after="240"/>
        <w:ind w:firstLine="0"/>
        <w:jc w:val="center"/>
      </w:pPr>
      <w:r>
        <w:rPr>
          <w:b w:val="0"/>
        </w:rPr>
        <w:t>Rd</w:t>
      </w:r>
      <w:r>
        <w:rPr>
          <w:b w:val="0"/>
          <w:vertAlign w:val="subscript"/>
        </w:rPr>
        <w:t>it</w:t>
      </w:r>
      <w:r>
        <w:rPr>
          <w:b w:val="0"/>
        </w:rPr>
        <w:t xml:space="preserve"> = α + β·ShortTerm</w:t>
      </w:r>
      <w:r>
        <w:rPr>
          <w:b w:val="0"/>
          <w:vertAlign w:val="subscript"/>
        </w:rPr>
        <w:t>it</w:t>
      </w:r>
      <w:r>
        <w:rPr>
          <w:b w:val="0"/>
        </w:rPr>
        <w:t xml:space="preserve"> + γ·Controls</w:t>
      </w:r>
      <w:r>
        <w:rPr>
          <w:b w:val="0"/>
          <w:vertAlign w:val="subscript"/>
        </w:rPr>
        <w:t>it</w:t>
      </w:r>
      <w:r>
        <w:rPr>
          <w:b w:val="0"/>
        </w:rPr>
        <w:t xml:space="preserve"> + ΣYear + ε</w:t>
      </w:r>
      <w:r>
        <w:rPr>
          <w:b w:val="0"/>
          <w:vertAlign w:val="subscript"/>
        </w:rPr>
        <w:t>it</w:t>
      </w:r>
      <w:r>
        <w:rPr>
          <w:rFonts w:ascii="宋体" w:eastAsia="宋体" w:hAnsi="宋体" w:cs="宋体" w:hint="eastAsia"/>
          <w:b w:val="0"/>
          <w:lang w:eastAsia="zh-CN"/>
        </w:rPr>
        <w:t xml:space="preserve">　（式</w:t>
      </w:r>
      <w:r>
        <w:rPr>
          <w:b w:val="0"/>
        </w:rPr>
        <w:t>3-2</w:t>
      </w:r>
      <w:r>
        <w:rPr>
          <w:rFonts w:ascii="宋体" w:eastAsia="宋体" w:hAnsi="宋体" w:cs="宋体" w:hint="eastAsia"/>
          <w:b w:val="0"/>
          <w:lang w:eastAsia="zh-CN"/>
        </w:rPr>
        <w:t>）</w:t>
      </w:r>
    </w:p>
    <w:p>
      <w:pPr>
        <w:ind w:firstLine="480"/>
      </w:pPr>
      <w:r>
        <w:rPr>
          <w:rFonts w:ascii="宋体" w:eastAsia="宋体" w:hAnsi="宋体" w:cs="宋体" w:hint="eastAsia"/>
          <w:lang w:eastAsia="zh-CN"/>
        </w:rPr>
        <w:t>其中</w:t>
      </w:r>
      <w:r>
        <w:t>β</w:t>
      </w:r>
      <w:r>
        <w:rPr>
          <w:rFonts w:ascii="宋体" w:eastAsia="宋体" w:hAnsi="宋体" w:cs="宋体" w:hint="eastAsia"/>
          <w:lang w:eastAsia="zh-CN"/>
        </w:rPr>
        <w:t>为关注系数，预期显著为负。标准误采用异方差稳健的</w:t>
      </w:r>
      <w:r>
        <w:t>HC1</w:t>
      </w:r>
      <w:r>
        <w:rPr>
          <w:rFonts w:ascii="宋体" w:eastAsia="宋体" w:hAnsi="宋体" w:cs="宋体" w:hint="eastAsia"/>
          <w:lang w:eastAsia="zh-CN"/>
        </w:rPr>
        <w:t>估计。</w:t>
      </w:r>
    </w:p>
    <w:p>
      <w:pPr>
        <w:pStyle w:val="Heading2"/>
      </w:pPr>
      <w:r>
        <w:rPr>
          <w:rFonts w:ascii="宋体" w:hAnsi="宋体" w:eastAsia="宋体" w:cs="宋体" w:hint="eastAsia"/>
          <w:b/>
          <w:sz w:val="28"/>
          <w:lang w:eastAsia="zh-CN"/>
        </w:rPr>
        <w:t>4 实证分析</w:t>
      </w:r>
    </w:p>
    <w:p>
      <w:pPr>
        <w:ind w:firstLine="480"/>
      </w:pPr>
      <w:r>
        <w:rPr>
          <w:rFonts w:ascii="宋体" w:eastAsia="宋体" w:hAnsi="宋体" w:cs="宋体" w:hint="eastAsia"/>
          <w:lang w:eastAsia="zh-CN"/>
        </w:rPr>
        <w:t>本章依次报告描述性统计、信效度检验、回归分析与稳健性检验结果，并说明研究局限。</w:t>
      </w:r>
    </w:p>
    <w:p>
      <w:pPr>
        <w:pStyle w:val="Heading3"/>
      </w:pPr>
      <w:r>
        <w:rPr>
          <w:rFonts w:ascii="宋体" w:hAnsi="宋体" w:eastAsia="宋体" w:cs="宋体" w:hint="eastAsia"/>
          <w:b/>
          <w:sz w:val="24"/>
          <w:lang w:eastAsia="zh-CN"/>
        </w:rPr>
        <w:t>4.1 描述性统计</w:t>
      </w:r>
    </w:p>
    <w:p>
      <w:pPr>
        <w:ind w:firstLine="480"/>
      </w:pPr>
      <w:r>
        <w:rPr>
          <w:rFonts w:ascii="宋体" w:eastAsia="宋体" w:hAnsi="宋体" w:cs="宋体" w:hint="eastAsia"/>
          <w:lang w:eastAsia="zh-CN"/>
        </w:rPr>
        <w:t>表</w:t>
      </w:r>
      <w:r>
        <w:t>4-1</w:t>
      </w:r>
      <w:r>
        <w:rPr>
          <w:rFonts w:ascii="宋体" w:eastAsia="宋体" w:hAnsi="宋体" w:cs="宋体" w:hint="eastAsia"/>
          <w:lang w:eastAsia="zh-CN"/>
        </w:rPr>
        <w:t>报告主要变量描述性统计。短视测度</w:t>
      </w:r>
      <w:r>
        <w:t>ShortTerm</w:t>
      </w:r>
      <w:r>
        <w:rPr>
          <w:rFonts w:ascii="宋体" w:eastAsia="宋体" w:hAnsi="宋体" w:cs="宋体" w:hint="eastAsia"/>
          <w:lang w:eastAsia="zh-CN"/>
        </w:rPr>
        <w:t>均值为</w:t>
      </w:r>
      <w:r>
        <w:t>3.101</w:t>
      </w:r>
      <w:r>
        <w:rPr>
          <w:rFonts w:ascii="宋体" w:eastAsia="宋体" w:hAnsi="宋体" w:cs="宋体" w:hint="eastAsia"/>
          <w:lang w:eastAsia="zh-CN"/>
        </w:rPr>
        <w:t>，标准差</w:t>
      </w:r>
      <w:r>
        <w:t>1.027</w:t>
      </w:r>
      <w:r>
        <w:rPr>
          <w:rFonts w:ascii="宋体" w:eastAsia="宋体" w:hAnsi="宋体" w:cs="宋体" w:hint="eastAsia"/>
          <w:lang w:eastAsia="zh-CN"/>
        </w:rPr>
        <w:t>，最小值</w:t>
      </w:r>
      <w:r>
        <w:t>0</w:t>
      </w:r>
      <w:r>
        <w:rPr>
          <w:rFonts w:ascii="宋体" w:eastAsia="宋体" w:hAnsi="宋体" w:cs="宋体" w:hint="eastAsia"/>
          <w:lang w:eastAsia="zh-CN"/>
        </w:rPr>
        <w:t>，最大值</w:t>
      </w:r>
      <w:r>
        <w:t>6.742</w:t>
      </w:r>
      <w:r>
        <w:rPr>
          <w:rFonts w:ascii="宋体" w:eastAsia="宋体" w:hAnsi="宋体" w:cs="宋体" w:hint="eastAsia"/>
          <w:lang w:eastAsia="zh-CN"/>
        </w:rPr>
        <w:t>，分布近似正态且右侧略厚，说明样本企业间管理层话语的短期导向程度存在明显差异：测度最高企业的短期词密度约为最低企业的数倍，具备进行横截面与组间比较的条件。句子口径测度</w:t>
      </w:r>
      <w:r>
        <w:t>ShortTermSent</w:t>
      </w:r>
      <w:r>
        <w:rPr>
          <w:rFonts w:ascii="宋体" w:eastAsia="宋体" w:hAnsi="宋体" w:cs="宋体" w:hint="eastAsia"/>
          <w:lang w:eastAsia="zh-CN"/>
        </w:rPr>
        <w:t>均值为</w:t>
      </w:r>
      <w:r>
        <w:t>20.769</w:t>
      </w:r>
      <w:r>
        <w:rPr>
          <w:rFonts w:ascii="宋体" w:eastAsia="宋体" w:hAnsi="宋体" w:cs="宋体" w:hint="eastAsia"/>
          <w:lang w:eastAsia="zh-CN"/>
        </w:rPr>
        <w:t>（标准差</w:t>
      </w:r>
      <w:r>
        <w:t>5.496</w:t>
      </w:r>
      <w:r>
        <w:rPr>
          <w:rFonts w:ascii="宋体" w:eastAsia="宋体" w:hAnsi="宋体" w:cs="宋体" w:hint="eastAsia"/>
          <w:lang w:eastAsia="zh-CN"/>
        </w:rPr>
        <w:t>），含义是平均约五分之一的</w:t>
      </w:r>
      <w:r>
        <w:t>MD&amp;A</w:t>
      </w:r>
      <w:r>
        <w:rPr>
          <w:rFonts w:ascii="宋体" w:eastAsia="宋体" w:hAnsi="宋体" w:cs="宋体" w:hint="eastAsia"/>
          <w:lang w:eastAsia="zh-CN"/>
        </w:rPr>
        <w:t>句子包含短期导向词，两个口径的量级差异来自分母不同（词数远大于句数），属正常现象。研发投入强度</w:t>
      </w:r>
      <w:r>
        <w:t>Rd</w:t>
      </w:r>
      <w:r>
        <w:rPr>
          <w:rFonts w:ascii="宋体" w:eastAsia="宋体" w:hAnsi="宋体" w:cs="宋体" w:hint="eastAsia"/>
          <w:lang w:eastAsia="zh-CN"/>
        </w:rPr>
        <w:t>均值为</w:t>
      </w:r>
      <w:r>
        <w:t>4.285</w:t>
      </w:r>
      <w:r>
        <w:rPr>
          <w:rFonts w:ascii="宋体" w:eastAsia="宋体" w:hAnsi="宋体" w:cs="宋体" w:hint="eastAsia"/>
          <w:lang w:eastAsia="zh-CN"/>
        </w:rPr>
        <w:t>（标准差</w:t>
      </w:r>
      <w:r>
        <w:t>1.282</w:t>
      </w:r>
      <w:r>
        <w:rPr>
          <w:rFonts w:ascii="宋体" w:eastAsia="宋体" w:hAnsi="宋体" w:cs="宋体" w:hint="eastAsia"/>
          <w:lang w:eastAsia="zh-CN"/>
        </w:rPr>
        <w:t>），最小</w:t>
      </w:r>
      <w:r>
        <w:t>0.200</w:t>
      </w:r>
      <w:r>
        <w:rPr>
          <w:rFonts w:ascii="宋体" w:eastAsia="宋体" w:hAnsi="宋体" w:cs="宋体" w:hint="eastAsia"/>
          <w:lang w:eastAsia="zh-CN"/>
        </w:rPr>
        <w:t>、最大</w:t>
      </w:r>
      <w:r>
        <w:t>8.081</w:t>
      </w:r>
      <w:r>
        <w:rPr>
          <w:rFonts w:ascii="宋体" w:eastAsia="宋体" w:hAnsi="宋体" w:cs="宋体" w:hint="eastAsia"/>
          <w:lang w:eastAsia="zh-CN"/>
        </w:rPr>
        <w:t>，与制造业上市公司的一般水平相符；其分布的离散度（变异系数约</w:t>
      </w:r>
      <w:r>
        <w:t>0.30</w:t>
      </w:r>
      <w:r>
        <w:rPr>
          <w:rFonts w:ascii="宋体" w:eastAsia="宋体" w:hAnsi="宋体" w:cs="宋体" w:hint="eastAsia"/>
          <w:lang w:eastAsia="zh-CN"/>
        </w:rPr>
        <w:t>）小于短视测度（约</w:t>
      </w:r>
      <w:r>
        <w:t>0.33</w:t>
      </w:r>
      <w:r>
        <w:rPr>
          <w:rFonts w:ascii="宋体" w:eastAsia="宋体" w:hAnsi="宋体" w:cs="宋体" w:hint="eastAsia"/>
          <w:lang w:eastAsia="zh-CN"/>
        </w:rPr>
        <w:t>），说明</w:t>
      </w:r>
      <w:r>
        <w:t>"</w:t>
      </w:r>
      <w:r>
        <w:rPr>
          <w:rFonts w:ascii="宋体" w:eastAsia="宋体" w:hAnsi="宋体" w:cs="宋体" w:hint="eastAsia"/>
          <w:lang w:eastAsia="zh-CN"/>
        </w:rPr>
        <w:t>话语的分化</w:t>
      </w:r>
      <w:r>
        <w:t>"</w:t>
      </w:r>
      <w:r>
        <w:rPr>
          <w:rFonts w:ascii="宋体" w:eastAsia="宋体" w:hAnsi="宋体" w:cs="宋体" w:hint="eastAsia"/>
          <w:lang w:eastAsia="zh-CN"/>
        </w:rPr>
        <w:t>至少与</w:t>
      </w:r>
      <w:r>
        <w:t>"</w:t>
      </w:r>
      <w:r>
        <w:rPr>
          <w:rFonts w:ascii="宋体" w:eastAsia="宋体" w:hAnsi="宋体" w:cs="宋体" w:hint="eastAsia"/>
          <w:lang w:eastAsia="zh-CN"/>
        </w:rPr>
        <w:t>投入的分化</w:t>
      </w:r>
      <w:r>
        <w:t>"</w:t>
      </w:r>
      <w:r>
        <w:rPr>
          <w:rFonts w:ascii="宋体" w:eastAsia="宋体" w:hAnsi="宋体" w:cs="宋体" w:hint="eastAsia"/>
          <w:lang w:eastAsia="zh-CN"/>
        </w:rPr>
        <w:t>同样显著。企业规模均值</w:t>
      </w:r>
      <w:r>
        <w:t>22.123</w:t>
      </w:r>
      <w:r>
        <w:rPr>
          <w:rFonts w:ascii="宋体" w:eastAsia="宋体" w:hAnsi="宋体" w:cs="宋体" w:hint="eastAsia"/>
          <w:lang w:eastAsia="zh-CN"/>
        </w:rPr>
        <w:t>，资产负债率均值</w:t>
      </w:r>
      <w:r>
        <w:t>0.421</w:t>
      </w:r>
      <w:r>
        <w:rPr>
          <w:rFonts w:ascii="宋体" w:eastAsia="宋体" w:hAnsi="宋体" w:cs="宋体" w:hint="eastAsia"/>
          <w:lang w:eastAsia="zh-CN"/>
        </w:rPr>
        <w:t>，上市年限均值</w:t>
      </w:r>
      <w:r>
        <w:t>18.19</w:t>
      </w:r>
      <w:r>
        <w:rPr>
          <w:rFonts w:ascii="宋体" w:eastAsia="宋体" w:hAnsi="宋体" w:cs="宋体" w:hint="eastAsia"/>
          <w:lang w:eastAsia="zh-CN"/>
        </w:rPr>
        <w:t>年，总资产收益率均值</w:t>
      </w:r>
      <w:r>
        <w:t>0.039</w:t>
      </w:r>
      <w:r>
        <w:rPr>
          <w:rFonts w:ascii="宋体" w:eastAsia="宋体" w:hAnsi="宋体" w:cs="宋体" w:hint="eastAsia"/>
          <w:lang w:eastAsia="zh-CN"/>
        </w:rPr>
        <w:t>，样本在规模、杠杆与盈利能力上覆盖面较广，国企占比约</w:t>
      </w:r>
      <w:r>
        <w:t>25%</w:t>
      </w:r>
      <w:r>
        <w:rPr>
          <w:rFonts w:ascii="宋体" w:eastAsia="宋体" w:hAnsi="宋体" w:cs="宋体" w:hint="eastAsia"/>
          <w:lang w:eastAsia="zh-CN"/>
        </w:rPr>
        <w:t>，与</w:t>
      </w:r>
      <w:r>
        <w:t>A</w:t>
      </w:r>
      <w:r>
        <w:rPr>
          <w:rFonts w:ascii="宋体" w:eastAsia="宋体" w:hAnsi="宋体" w:cs="宋体" w:hint="eastAsia"/>
          <w:lang w:eastAsia="zh-CN"/>
        </w:rPr>
        <w:t>股制造业的整体结构接近。此外，短视测度在时间维度上总体平稳，未出现全样本共同趋势，说明测度结果不是由某一年度的披露风格变化驱动的。</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均值</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标准差</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最小值</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中位数</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最大值</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ShortTerm</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3.101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1.027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3.050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6.742</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ShortTermSent</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20.769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5.496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21.053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36.842</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Rd</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4.285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1.282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0.200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4.306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8.081</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Size</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22.123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1.038</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18.935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22.119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24.302</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Lev</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0.421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0.137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0.050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0.425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0.817</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Age</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18.192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6.141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19.000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29.000</w:t>
            </w:r>
          </w:p>
        </w:tc>
      </w:tr>
      <w:tr>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Roa</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0.039</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0.052</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-0.109</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0.042</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0.226</w:t>
            </w:r>
          </w:p>
        </w:tc>
      </w:tr>
    </w:tbl>
    <w:p>
      <w:pPr>
        <w:pStyle w:val="Heading3"/>
      </w:pPr>
      <w:r>
        <w:rPr>
          <w:rFonts w:ascii="宋体" w:hAnsi="宋体" w:eastAsia="宋体" w:cs="宋体" w:hint="eastAsia"/>
          <w:b/>
          <w:sz w:val="24"/>
          <w:lang w:eastAsia="zh-CN"/>
        </w:rPr>
        <w:t>4.2 信效度检验</w:t>
      </w:r>
    </w:p>
    <w:p>
      <w:pPr>
        <w:ind w:firstLine="480"/>
      </w:pPr>
      <w:r>
        <w:rPr>
          <w:rFonts w:ascii="宋体" w:eastAsia="宋体" w:hAnsi="宋体" w:cs="宋体" w:hint="eastAsia"/>
          <w:lang w:eastAsia="zh-CN"/>
        </w:rPr>
        <w:t>一个</w:t>
      </w:r>
      <w:r>
        <w:t>"</w:t>
      </w:r>
      <w:r>
        <w:rPr>
          <w:rFonts w:ascii="宋体" w:eastAsia="宋体" w:hAnsi="宋体" w:cs="宋体" w:hint="eastAsia"/>
          <w:lang w:eastAsia="zh-CN"/>
        </w:rPr>
        <w:t>自造指标</w:t>
      </w:r>
      <w:r>
        <w:t>"</w:t>
      </w:r>
      <w:r>
        <w:rPr>
          <w:rFonts w:ascii="宋体" w:eastAsia="宋体" w:hAnsi="宋体" w:cs="宋体" w:hint="eastAsia"/>
          <w:lang w:eastAsia="zh-CN"/>
        </w:rPr>
        <w:t>若想进入回归并支撑结论，必须先回答两个问题：测得稳不稳（信度），测的是不是它（效度）。本文按四类检验逐一进行。</w:t>
      </w:r>
    </w:p>
    <w:p>
      <w:pPr>
        <w:ind w:firstLine="480"/>
      </w:pPr>
      <w:r>
        <w:rPr>
          <w:rFonts w:ascii="宋体" w:eastAsia="宋体" w:hAnsi="宋体" w:cs="宋体" w:hint="eastAsia"/>
          <w:b/>
          <w:lang w:eastAsia="zh-CN"/>
        </w:rPr>
        <w:t>聚合效度。</w:t>
      </w:r>
      <w:r>
        <w:rPr>
          <w:rFonts w:ascii="宋体" w:eastAsia="宋体" w:hAnsi="宋体" w:cs="宋体" w:hint="eastAsia"/>
          <w:lang w:eastAsia="zh-CN"/>
        </w:rPr>
        <w:t>聚合效度回答</w:t>
      </w:r>
      <w:r>
        <w:t>"</w:t>
      </w:r>
      <w:r>
        <w:rPr>
          <w:rFonts w:ascii="宋体" w:eastAsia="宋体" w:hAnsi="宋体" w:cs="宋体" w:hint="eastAsia"/>
          <w:lang w:eastAsia="zh-CN"/>
        </w:rPr>
        <w:t>本文测度是否与同类测度一致</w:t>
      </w:r>
      <w:r>
        <w:t>"</w:t>
      </w:r>
      <w:r>
        <w:rPr>
          <w:rFonts w:ascii="宋体" w:eastAsia="宋体" w:hAnsi="宋体" w:cs="宋体" w:hint="eastAsia"/>
          <w:lang w:eastAsia="zh-CN"/>
        </w:rPr>
        <w:t>。本文以构造方式独立的句子口径测度</w:t>
      </w:r>
      <w:r>
        <w:t>ShortTermSent</w:t>
      </w:r>
      <w:r>
        <w:rPr>
          <w:rFonts w:ascii="宋体" w:eastAsia="宋体" w:hAnsi="宋体" w:cs="宋体" w:hint="eastAsia"/>
          <w:lang w:eastAsia="zh-CN"/>
        </w:rPr>
        <w:t>（以句而非词为单位）作为同类测度，两者</w:t>
      </w:r>
      <w:r>
        <w:t>Pearson</w:t>
      </w:r>
      <w:r>
        <w:rPr>
          <w:rFonts w:ascii="宋体" w:eastAsia="宋体" w:hAnsi="宋体" w:cs="宋体" w:hint="eastAsia"/>
          <w:lang w:eastAsia="zh-CN"/>
        </w:rPr>
        <w:t>相关系数为</w:t>
      </w:r>
      <w:r>
        <w:t>0.794</w:t>
      </w:r>
      <w:r>
        <w:rPr>
          <w:rFonts w:ascii="宋体" w:eastAsia="宋体" w:hAnsi="宋体" w:cs="宋体" w:hint="eastAsia"/>
          <w:lang w:eastAsia="zh-CN"/>
        </w:rPr>
        <w:t>（</w:t>
      </w:r>
      <w:r>
        <w:t>p&lt;0.01</w:t>
      </w:r>
      <w:r>
        <w:rPr>
          <w:rFonts w:ascii="宋体" w:eastAsia="宋体" w:hAnsi="宋体" w:cs="宋体" w:hint="eastAsia"/>
          <w:lang w:eastAsia="zh-CN"/>
        </w:rPr>
        <w:t>）。值得注意的是，两个口径不仅分母不同（总词数对总句数），计数单元也不同（词次对命中句子），在这种构造差异下仍能保持高度一致，说明测度捕捉的是</w:t>
      </w:r>
      <w:r>
        <w:t>MD&amp;A</w:t>
      </w:r>
      <w:r>
        <w:rPr>
          <w:rFonts w:ascii="宋体" w:eastAsia="宋体" w:hAnsi="宋体" w:cs="宋体" w:hint="eastAsia"/>
          <w:lang w:eastAsia="zh-CN"/>
        </w:rPr>
        <w:t>文本中稳定的短期导向特征，而非分母选择或计数方式带来的噪声。</w:t>
      </w:r>
    </w:p>
    <w:p>
      <w:pPr>
        <w:ind w:firstLine="480"/>
      </w:pPr>
      <w:r>
        <w:rPr>
          <w:rFonts w:ascii="宋体" w:eastAsia="宋体" w:hAnsi="宋体" w:cs="宋体" w:hint="eastAsia"/>
          <w:b/>
          <w:lang w:eastAsia="zh-CN"/>
        </w:rPr>
        <w:t>区分效度。</w:t>
      </w:r>
      <w:r>
        <w:rPr>
          <w:rFonts w:ascii="宋体" w:eastAsia="宋体" w:hAnsi="宋体" w:cs="宋体" w:hint="eastAsia"/>
          <w:lang w:eastAsia="zh-CN"/>
        </w:rPr>
        <w:t>区分效度回答</w:t>
      </w:r>
      <w:r>
        <w:t>"</w:t>
      </w:r>
      <w:r>
        <w:rPr>
          <w:rFonts w:ascii="宋体" w:eastAsia="宋体" w:hAnsi="宋体" w:cs="宋体" w:hint="eastAsia"/>
          <w:lang w:eastAsia="zh-CN"/>
        </w:rPr>
        <w:t>本文测度是否测了不该测的东西</w:t>
      </w:r>
      <w:r>
        <w:t>"</w:t>
      </w:r>
      <w:r>
        <w:rPr>
          <w:rFonts w:ascii="宋体" w:eastAsia="宋体" w:hAnsi="宋体" w:cs="宋体" w:hint="eastAsia"/>
          <w:lang w:eastAsia="zh-CN"/>
        </w:rPr>
        <w:t>。若短视测度仅是企业规模、杠杆或成熟度的影子变量，其后续回归结果将难以解释。检验显示：短视测度与企业规模的相关系数仅为</w:t>
      </w:r>
      <w:r>
        <w:t>-0.023</w:t>
      </w:r>
      <w:r>
        <w:rPr>
          <w:rFonts w:ascii="宋体" w:eastAsia="宋体" w:hAnsi="宋体" w:cs="宋体" w:hint="eastAsia"/>
          <w:lang w:eastAsia="zh-CN"/>
        </w:rPr>
        <w:t>（</w:t>
      </w:r>
      <w:r>
        <w:t>p=0.572</w:t>
      </w:r>
      <w:r>
        <w:rPr>
          <w:rFonts w:ascii="宋体" w:eastAsia="宋体" w:hAnsi="宋体" w:cs="宋体" w:hint="eastAsia"/>
          <w:lang w:eastAsia="zh-CN"/>
        </w:rPr>
        <w:t>），与资产负债率相关</w:t>
      </w:r>
      <w:r>
        <w:t>0.046</w:t>
      </w:r>
      <w:r>
        <w:rPr>
          <w:rFonts w:ascii="宋体" w:eastAsia="宋体" w:hAnsi="宋体" w:cs="宋体" w:hint="eastAsia"/>
          <w:lang w:eastAsia="zh-CN"/>
        </w:rPr>
        <w:t>（</w:t>
      </w:r>
      <w:r>
        <w:t>p=0.257</w:t>
      </w:r>
      <w:r>
        <w:rPr>
          <w:rFonts w:ascii="宋体" w:eastAsia="宋体" w:hAnsi="宋体" w:cs="宋体" w:hint="eastAsia"/>
          <w:lang w:eastAsia="zh-CN"/>
        </w:rPr>
        <w:t>），与上市年限相关</w:t>
      </w:r>
      <w:r>
        <w:t>-0.018</w:t>
      </w:r>
      <w:r>
        <w:rPr>
          <w:rFonts w:ascii="宋体" w:eastAsia="宋体" w:hAnsi="宋体" w:cs="宋体" w:hint="eastAsia"/>
          <w:lang w:eastAsia="zh-CN"/>
        </w:rPr>
        <w:t>（</w:t>
      </w:r>
      <w:r>
        <w:t>p=0.668</w:t>
      </w:r>
      <w:r>
        <w:rPr>
          <w:rFonts w:ascii="宋体" w:eastAsia="宋体" w:hAnsi="宋体" w:cs="宋体" w:hint="eastAsia"/>
          <w:lang w:eastAsia="zh-CN"/>
        </w:rPr>
        <w:t>），三者均无统计显著性。这表明测度包含与企业基本特征正交的独立信息</w:t>
      </w:r>
      <w:r>
        <w:t>——</w:t>
      </w:r>
      <w:r>
        <w:rPr>
          <w:rFonts w:ascii="宋体" w:eastAsia="宋体" w:hAnsi="宋体" w:cs="宋体" w:hint="eastAsia"/>
          <w:lang w:eastAsia="zh-CN"/>
        </w:rPr>
        <w:t>恰恰是</w:t>
      </w:r>
      <w:r>
        <w:t>"</w:t>
      </w:r>
      <w:r>
        <w:rPr>
          <w:rFonts w:ascii="宋体" w:eastAsia="宋体" w:hAnsi="宋体" w:cs="宋体" w:hint="eastAsia"/>
          <w:lang w:eastAsia="zh-CN"/>
        </w:rPr>
        <w:t>管理层的心理倾向</w:t>
      </w:r>
      <w:r>
        <w:t>"</w:t>
      </w:r>
      <w:r>
        <w:rPr>
          <w:rFonts w:ascii="宋体" w:eastAsia="宋体" w:hAnsi="宋体" w:cs="宋体" w:hint="eastAsia"/>
          <w:lang w:eastAsia="zh-CN"/>
        </w:rPr>
        <w:t>这一构念应有的性质。</w:t>
      </w:r>
    </w:p>
    <w:p>
      <w:pPr>
        <w:ind w:firstLine="480"/>
      </w:pPr>
      <w:r>
        <w:rPr>
          <w:rFonts w:ascii="宋体" w:eastAsia="宋体" w:hAnsi="宋体" w:cs="宋体" w:hint="eastAsia"/>
          <w:b/>
          <w:lang w:eastAsia="zh-CN"/>
        </w:rPr>
        <w:t>条件均值检验。</w:t>
      </w:r>
      <w:r>
        <w:rPr>
          <w:rFonts w:ascii="宋体" w:eastAsia="宋体" w:hAnsi="宋体" w:cs="宋体" w:hint="eastAsia"/>
          <w:lang w:eastAsia="zh-CN"/>
        </w:rPr>
        <w:t>参照效度检验流程，按短视测度中位数将样本分为高低两组，考察理论上应随短视程度变化的变量是否呈单调差异。结果显示：高短视组（</w:t>
      </w:r>
      <w:r>
        <w:t>300</w:t>
      </w:r>
      <w:r>
        <w:rPr>
          <w:rFonts w:ascii="宋体" w:eastAsia="宋体" w:hAnsi="宋体" w:cs="宋体" w:hint="eastAsia"/>
          <w:lang w:eastAsia="zh-CN"/>
        </w:rPr>
        <w:t>个观测）研发投入强度均值</w:t>
      </w:r>
      <w:r>
        <w:t>3.994</w:t>
      </w:r>
      <w:r>
        <w:rPr>
          <w:rFonts w:ascii="宋体" w:eastAsia="宋体" w:hAnsi="宋体" w:cs="宋体" w:hint="eastAsia"/>
          <w:lang w:eastAsia="zh-CN"/>
        </w:rPr>
        <w:t>，低短视组</w:t>
      </w:r>
      <w:r>
        <w:t>4.576</w:t>
      </w:r>
      <w:r>
        <w:rPr>
          <w:rFonts w:ascii="宋体" w:eastAsia="宋体" w:hAnsi="宋体" w:cs="宋体" w:hint="eastAsia"/>
          <w:lang w:eastAsia="zh-CN"/>
        </w:rPr>
        <w:t>，组间差异</w:t>
      </w:r>
      <w:r>
        <w:t>-0.583</w:t>
      </w:r>
      <w:r>
        <w:rPr>
          <w:rFonts w:ascii="宋体" w:eastAsia="宋体" w:hAnsi="宋体" w:cs="宋体" w:hint="eastAsia"/>
          <w:lang w:eastAsia="zh-CN"/>
        </w:rPr>
        <w:t>，</w:t>
      </w:r>
      <w:r>
        <w:t>Welch t</w:t>
      </w:r>
      <w:r>
        <w:rPr>
          <w:rFonts w:ascii="宋体" w:eastAsia="宋体" w:hAnsi="宋体" w:cs="宋体" w:hint="eastAsia"/>
          <w:lang w:eastAsia="zh-CN"/>
        </w:rPr>
        <w:t>检验的</w:t>
      </w:r>
      <w:r>
        <w:t>t</w:t>
      </w:r>
      <w:r>
        <w:rPr>
          <w:rFonts w:ascii="宋体" w:eastAsia="宋体" w:hAnsi="宋体" w:cs="宋体" w:hint="eastAsia"/>
          <w:lang w:eastAsia="zh-CN"/>
        </w:rPr>
        <w:t>值为</w:t>
      </w:r>
      <w:r>
        <w:t>-5.711</w:t>
      </w:r>
      <w:r>
        <w:rPr>
          <w:rFonts w:ascii="宋体" w:eastAsia="宋体" w:hAnsi="宋体" w:cs="宋体" w:hint="eastAsia"/>
          <w:lang w:eastAsia="zh-CN"/>
        </w:rPr>
        <w:t>（</w:t>
      </w:r>
      <w:r>
        <w:t>p&lt;0.01</w:t>
      </w:r>
      <w:r>
        <w:rPr>
          <w:rFonts w:ascii="宋体" w:eastAsia="宋体" w:hAnsi="宋体" w:cs="宋体" w:hint="eastAsia"/>
          <w:lang w:eastAsia="zh-CN"/>
        </w:rPr>
        <w:t>），即在</w:t>
      </w:r>
      <w:r>
        <w:t>1%</w:t>
      </w:r>
      <w:r>
        <w:rPr>
          <w:rFonts w:ascii="宋体" w:eastAsia="宋体" w:hAnsi="宋体" w:cs="宋体" w:hint="eastAsia"/>
          <w:lang w:eastAsia="zh-CN"/>
        </w:rPr>
        <w:t>水平上高短视企业的研发投入显著更低，方向与理论预期一致。</w:t>
      </w:r>
    </w:p>
    <w:p>
      <w:pPr>
        <w:ind w:firstLine="480"/>
      </w:pPr>
      <w:r>
        <w:rPr>
          <w:rFonts w:ascii="宋体" w:eastAsia="宋体" w:hAnsi="宋体" w:cs="宋体" w:hint="eastAsia"/>
          <w:b/>
          <w:lang w:eastAsia="zh-CN"/>
        </w:rPr>
        <w:t>综合判断。</w:t>
      </w:r>
      <w:r>
        <w:rPr>
          <w:rFonts w:ascii="宋体" w:eastAsia="宋体" w:hAnsi="宋体" w:cs="宋体" w:hint="eastAsia"/>
          <w:lang w:eastAsia="zh-CN"/>
        </w:rPr>
        <w:t>三类检验相互印证：与同类测度高度相关（聚合）、与无关变量不相关（区分）、与理论预期结果方向一致（条件均值），可以认为本文测度通过了进入回归前的</w:t>
      </w:r>
      <w:r>
        <w:t>"</w:t>
      </w:r>
      <w:r>
        <w:rPr>
          <w:rFonts w:ascii="宋体" w:eastAsia="宋体" w:hAnsi="宋体" w:cs="宋体" w:hint="eastAsia"/>
          <w:lang w:eastAsia="zh-CN"/>
        </w:rPr>
        <w:t>资格检验</w:t>
      </w:r>
      <w:r>
        <w:t>"</w:t>
      </w:r>
      <w:r>
        <w:rPr>
          <w:rFonts w:ascii="宋体" w:eastAsia="宋体" w:hAnsi="宋体" w:cs="宋体" w:hint="eastAsia"/>
          <w:lang w:eastAsia="zh-CN"/>
        </w:rPr>
        <w:t>。</w:t>
      </w:r>
    </w:p>
    <w:p>
      <w:pPr>
        <w:pStyle w:val="Heading3"/>
      </w:pPr>
      <w:r>
        <w:rPr>
          <w:rFonts w:ascii="宋体" w:hAnsi="宋体" w:eastAsia="宋体" w:cs="宋体" w:hint="eastAsia"/>
          <w:b/>
          <w:sz w:val="24"/>
          <w:lang w:eastAsia="zh-CN"/>
        </w:rPr>
        <w:t>4.3 回归分析：短视主义与研发投入</w:t>
      </w:r>
    </w:p>
    <w:p>
      <w:pPr>
        <w:ind w:firstLine="480"/>
      </w:pPr>
      <w:r>
        <w:rPr>
          <w:rFonts w:ascii="宋体" w:eastAsia="宋体" w:hAnsi="宋体" w:cs="宋体" w:hint="eastAsia"/>
          <w:lang w:eastAsia="zh-CN"/>
        </w:rPr>
        <w:t>表</w:t>
      </w:r>
      <w:r>
        <w:t>4-2</w:t>
      </w:r>
      <w:r>
        <w:rPr>
          <w:rFonts w:ascii="宋体" w:eastAsia="宋体" w:hAnsi="宋体" w:cs="宋体" w:hint="eastAsia"/>
          <w:lang w:eastAsia="zh-CN"/>
        </w:rPr>
        <w:t>报告式</w:t>
      </w:r>
      <w:r>
        <w:t>3-2</w:t>
      </w:r>
      <w:r>
        <w:rPr>
          <w:rFonts w:ascii="宋体" w:eastAsia="宋体" w:hAnsi="宋体" w:cs="宋体" w:hint="eastAsia"/>
          <w:lang w:eastAsia="zh-CN"/>
        </w:rPr>
        <w:t>的估计结果，三列分别对应控制变量的逐步加入。模型</w:t>
      </w:r>
      <w:r>
        <w:t>1</w:t>
      </w:r>
      <w:r>
        <w:rPr>
          <w:rFonts w:ascii="宋体" w:eastAsia="宋体" w:hAnsi="宋体" w:cs="宋体" w:hint="eastAsia"/>
          <w:lang w:eastAsia="zh-CN"/>
        </w:rPr>
        <w:t>仅含短视测度：</w:t>
      </w:r>
      <w:r>
        <w:t>ShortTerm</w:t>
      </w:r>
      <w:r>
        <w:rPr>
          <w:rFonts w:ascii="宋体" w:eastAsia="宋体" w:hAnsi="宋体" w:cs="宋体" w:hint="eastAsia"/>
          <w:lang w:eastAsia="zh-CN"/>
        </w:rPr>
        <w:t>系数为</w:t>
      </w:r>
      <w:r>
        <w:t>-0.352</w:t>
      </w:r>
      <w:r>
        <w:rPr>
          <w:rFonts w:ascii="宋体" w:eastAsia="宋体" w:hAnsi="宋体" w:cs="宋体" w:hint="eastAsia"/>
          <w:lang w:eastAsia="zh-CN"/>
        </w:rPr>
        <w:t>（</w:t>
      </w:r>
      <w:r>
        <w:t>t=-7.398</w:t>
      </w:r>
      <w:r>
        <w:rPr>
          <w:rFonts w:ascii="宋体" w:eastAsia="宋体" w:hAnsi="宋体" w:cs="宋体" w:hint="eastAsia"/>
          <w:lang w:eastAsia="zh-CN"/>
        </w:rPr>
        <w:t>，</w:t>
      </w:r>
      <w:r>
        <w:t>p&lt;0.01</w:t>
      </w:r>
      <w:r>
        <w:rPr>
          <w:rFonts w:ascii="宋体" w:eastAsia="宋体" w:hAnsi="宋体" w:cs="宋体" w:hint="eastAsia"/>
          <w:lang w:eastAsia="zh-CN"/>
        </w:rPr>
        <w:t>），</w:t>
      </w:r>
      <w:r>
        <w:t>R²=0.080</w:t>
      </w:r>
      <w:r>
        <w:rPr>
          <w:rFonts w:ascii="宋体" w:eastAsia="宋体" w:hAnsi="宋体" w:cs="宋体" w:hint="eastAsia"/>
          <w:lang w:eastAsia="zh-CN"/>
        </w:rPr>
        <w:t>，说明短视测度单独即可解释研发投入强度约</w:t>
      </w:r>
      <w:r>
        <w:t>8%</w:t>
      </w:r>
      <w:r>
        <w:rPr>
          <w:rFonts w:ascii="宋体" w:eastAsia="宋体" w:hAnsi="宋体" w:cs="宋体" w:hint="eastAsia"/>
          <w:lang w:eastAsia="zh-CN"/>
        </w:rPr>
        <w:t>的横截面变异。模型</w:t>
      </w:r>
      <w:r>
        <w:t>2</w:t>
      </w:r>
      <w:r>
        <w:rPr>
          <w:rFonts w:ascii="宋体" w:eastAsia="宋体" w:hAnsi="宋体" w:cs="宋体" w:hint="eastAsia"/>
          <w:lang w:eastAsia="zh-CN"/>
        </w:rPr>
        <w:t>加入企业规模、杠杆、上市年限、盈利能力与产权性质后，系数为</w:t>
      </w:r>
      <w:r>
        <w:t>-0.343</w:t>
      </w:r>
      <w:r>
        <w:rPr>
          <w:rFonts w:ascii="宋体" w:eastAsia="宋体" w:hAnsi="宋体" w:cs="宋体" w:hint="eastAsia"/>
          <w:lang w:eastAsia="zh-CN"/>
        </w:rPr>
        <w:t>（</w:t>
      </w:r>
      <w:r>
        <w:t>t=-7.722</w:t>
      </w:r>
      <w:r>
        <w:rPr>
          <w:rFonts w:ascii="宋体" w:eastAsia="宋体" w:hAnsi="宋体" w:cs="宋体" w:hint="eastAsia"/>
          <w:lang w:eastAsia="zh-CN"/>
        </w:rPr>
        <w:t>，</w:t>
      </w:r>
      <w:r>
        <w:t>p&lt;0.01</w:t>
      </w:r>
      <w:r>
        <w:rPr>
          <w:rFonts w:ascii="宋体" w:eastAsia="宋体" w:hAnsi="宋体" w:cs="宋体" w:hint="eastAsia"/>
          <w:lang w:eastAsia="zh-CN"/>
        </w:rPr>
        <w:t>），</w:t>
      </w:r>
      <w:r>
        <w:t>R²</w:t>
      </w:r>
      <w:r>
        <w:rPr>
          <w:rFonts w:ascii="宋体" w:eastAsia="宋体" w:hAnsi="宋体" w:cs="宋体" w:hint="eastAsia"/>
          <w:lang w:eastAsia="zh-CN"/>
        </w:rPr>
        <w:t>升至</w:t>
      </w:r>
      <w:r>
        <w:t>0.218——</w:t>
      </w:r>
      <w:r>
        <w:rPr>
          <w:rFonts w:ascii="宋体" w:eastAsia="宋体" w:hAnsi="宋体" w:cs="宋体" w:hint="eastAsia"/>
          <w:lang w:eastAsia="zh-CN"/>
        </w:rPr>
        <w:t>加入控制变量后系数大小几乎不变，说明短视测度与控制变量间的共线性很弱，这与区分效度检验的结果一致。模型</w:t>
      </w:r>
      <w:r>
        <w:t>3</w:t>
      </w:r>
      <w:r>
        <w:rPr>
          <w:rFonts w:ascii="宋体" w:eastAsia="宋体" w:hAnsi="宋体" w:cs="宋体" w:hint="eastAsia"/>
          <w:lang w:eastAsia="zh-CN"/>
        </w:rPr>
        <w:t>进一步加入年份固定效应以吸收宏观冲击与披露环境的时间趋势，系数为</w:t>
      </w:r>
      <w:r>
        <w:t>-0.344</w:t>
      </w:r>
      <w:r>
        <w:rPr>
          <w:rFonts w:ascii="宋体" w:eastAsia="宋体" w:hAnsi="宋体" w:cs="宋体" w:hint="eastAsia"/>
          <w:lang w:eastAsia="zh-CN"/>
        </w:rPr>
        <w:t>（</w:t>
      </w:r>
      <w:r>
        <w:t>t=-7.726</w:t>
      </w:r>
      <w:r>
        <w:rPr>
          <w:rFonts w:ascii="宋体" w:eastAsia="宋体" w:hAnsi="宋体" w:cs="宋体" w:hint="eastAsia"/>
          <w:lang w:eastAsia="zh-CN"/>
        </w:rPr>
        <w:t>，</w:t>
      </w:r>
      <w:r>
        <w:t>p&lt;0.01</w:t>
      </w:r>
      <w:r>
        <w:rPr>
          <w:rFonts w:ascii="宋体" w:eastAsia="宋体" w:hAnsi="宋体" w:cs="宋体" w:hint="eastAsia"/>
          <w:lang w:eastAsia="zh-CN"/>
        </w:rPr>
        <w:t>），</w:t>
      </w:r>
      <w:r>
        <w:t>R²=0.222</w:t>
      </w:r>
      <w:r>
        <w:rPr>
          <w:rFonts w:ascii="宋体" w:eastAsia="宋体" w:hAnsi="宋体" w:cs="宋体" w:hint="eastAsia"/>
          <w:lang w:eastAsia="zh-CN"/>
        </w:rPr>
        <w:t>。三个模型中关注系数的符号、显著性与大小高度稳定，假设</w:t>
      </w:r>
      <w:r>
        <w:t>H1</w:t>
      </w:r>
      <w:r>
        <w:rPr>
          <w:rFonts w:ascii="宋体" w:eastAsia="宋体" w:hAnsi="宋体" w:cs="宋体" w:hint="eastAsia"/>
          <w:lang w:eastAsia="zh-CN"/>
        </w:rPr>
        <w:t>得到支持：</w:t>
      </w:r>
      <w:r>
        <w:rPr>
          <w:rFonts w:ascii="宋体" w:eastAsia="宋体" w:hAnsi="宋体" w:cs="宋体" w:hint="eastAsia"/>
          <w:b/>
          <w:lang w:eastAsia="zh-CN"/>
        </w:rPr>
        <w:t>管理者短视测度每上升1个单位，企业研发投入强度平均下降约0.34个百分点。</w:t>
      </w:r>
    </w:p>
    <w:p>
      <w:pPr>
        <w:ind w:firstLine="480"/>
      </w:pPr>
      <w:r>
        <w:rPr>
          <w:rFonts w:ascii="宋体" w:eastAsia="宋体" w:hAnsi="宋体" w:cs="宋体" w:hint="eastAsia"/>
          <w:lang w:eastAsia="zh-CN"/>
        </w:rPr>
        <w:t>从经济意义看，以研发强度均值</w:t>
      </w:r>
      <w:r>
        <w:t>4.285</w:t>
      </w:r>
      <w:r>
        <w:rPr>
          <w:rFonts w:ascii="宋体" w:eastAsia="宋体" w:hAnsi="宋体" w:cs="宋体" w:hint="eastAsia"/>
          <w:lang w:eastAsia="zh-CN"/>
        </w:rPr>
        <w:t>计，</w:t>
      </w:r>
      <w:r>
        <w:t>0.344</w:t>
      </w:r>
      <w:r>
        <w:rPr>
          <w:rFonts w:ascii="宋体" w:eastAsia="宋体" w:hAnsi="宋体" w:cs="宋体" w:hint="eastAsia"/>
          <w:lang w:eastAsia="zh-CN"/>
        </w:rPr>
        <w:t>的系数相当于均值约</w:t>
      </w:r>
      <w:r>
        <w:t>8%</w:t>
      </w:r>
      <w:r>
        <w:rPr>
          <w:rFonts w:ascii="宋体" w:eastAsia="宋体" w:hAnsi="宋体" w:cs="宋体" w:hint="eastAsia"/>
          <w:lang w:eastAsia="zh-CN"/>
        </w:rPr>
        <w:t>的降幅；若以短视测度一个标准差（</w:t>
      </w:r>
      <w:r>
        <w:t>1.027</w:t>
      </w:r>
      <w:r>
        <w:rPr>
          <w:rFonts w:ascii="宋体" w:eastAsia="宋体" w:hAnsi="宋体" w:cs="宋体" w:hint="eastAsia"/>
          <w:lang w:eastAsia="zh-CN"/>
        </w:rPr>
        <w:t>）计，高低短视企业间的研发强度差异约为</w:t>
      </w:r>
      <w:r>
        <w:t>0.35</w:t>
      </w:r>
      <w:r>
        <w:rPr>
          <w:rFonts w:ascii="宋体" w:eastAsia="宋体" w:hAnsi="宋体" w:cs="宋体" w:hint="eastAsia"/>
          <w:lang w:eastAsia="zh-CN"/>
        </w:rPr>
        <w:t>个百分点，接近样本均值的</w:t>
      </w:r>
      <w:r>
        <w:t>8.2%</w:t>
      </w:r>
      <w:r>
        <w:rPr>
          <w:rFonts w:ascii="宋体" w:eastAsia="宋体" w:hAnsi="宋体" w:cs="宋体" w:hint="eastAsia"/>
          <w:lang w:eastAsia="zh-CN"/>
        </w:rPr>
        <w:t>，经济意义可观。控制变量方面，企业规模对研发投入显著为正（</w:t>
      </w:r>
      <w:r>
        <w:t>β=0.448</w:t>
      </w:r>
      <w:r>
        <w:rPr>
          <w:rFonts w:ascii="宋体" w:eastAsia="宋体" w:hAnsi="宋体" w:cs="宋体" w:hint="eastAsia"/>
          <w:lang w:eastAsia="zh-CN"/>
        </w:rPr>
        <w:t>，</w:t>
      </w:r>
      <w:r>
        <w:t>t=9.705</w:t>
      </w:r>
      <w:r>
        <w:rPr>
          <w:rFonts w:ascii="宋体" w:eastAsia="宋体" w:hAnsi="宋体" w:cs="宋体" w:hint="eastAsia"/>
          <w:lang w:eastAsia="zh-CN"/>
        </w:rPr>
        <w:t>，</w:t>
      </w:r>
      <w:r>
        <w:t>p&lt;0.01</w:t>
      </w:r>
      <w:r>
        <w:rPr>
          <w:rFonts w:ascii="宋体" w:eastAsia="宋体" w:hAnsi="宋体" w:cs="宋体" w:hint="eastAsia"/>
          <w:lang w:eastAsia="zh-CN"/>
        </w:rPr>
        <w:t>），符合规模经济与资源禀赋促进创新的文献共识；资产负债率（</w:t>
      </w:r>
      <w:r>
        <w:t>0.462</w:t>
      </w:r>
      <w:r>
        <w:rPr>
          <w:rFonts w:ascii="宋体" w:eastAsia="宋体" w:hAnsi="宋体" w:cs="宋体" w:hint="eastAsia"/>
          <w:lang w:eastAsia="zh-CN"/>
        </w:rPr>
        <w:t>）、上市年限（</w:t>
      </w:r>
      <w:r>
        <w:t>-0.000</w:t>
      </w:r>
      <w:r>
        <w:rPr>
          <w:rFonts w:ascii="宋体" w:eastAsia="宋体" w:hAnsi="宋体" w:cs="宋体" w:hint="eastAsia"/>
          <w:lang w:eastAsia="zh-CN"/>
        </w:rPr>
        <w:t>）、盈利能力（</w:t>
      </w:r>
      <w:r>
        <w:t>-0.087</w:t>
      </w:r>
      <w:r>
        <w:rPr>
          <w:rFonts w:ascii="宋体" w:eastAsia="宋体" w:hAnsi="宋体" w:cs="宋体" w:hint="eastAsia"/>
          <w:lang w:eastAsia="zh-CN"/>
        </w:rPr>
        <w:t>）与产权性质（</w:t>
      </w:r>
      <w:r>
        <w:t>-0.096</w:t>
      </w:r>
      <w:r>
        <w:rPr>
          <w:rFonts w:ascii="宋体" w:eastAsia="宋体" w:hAnsi="宋体" w:cs="宋体" w:hint="eastAsia"/>
          <w:lang w:eastAsia="zh-CN"/>
        </w:rPr>
        <w:t>）在控制规模后均不显著，说明在本文样本中企业规模是除短视倾向外最重要的研发解释变量。</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变量</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r>
              <w:rPr>
                <w:b/>
              </w:rPr>
              <w:t xml:space="preserve"> </w:t>
            </w:r>
            <w:r>
              <w:rPr>
                <w:b/>
              </w:rPr>
              <w:t>1</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r>
              <w:rPr>
                <w:b/>
              </w:rPr>
              <w:t xml:space="preserve"> </w:t>
            </w:r>
            <w:r>
              <w:rPr>
                <w:b/>
              </w:rPr>
              <w:t>2</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r>
              <w:rPr>
                <w:b/>
              </w:rPr>
              <w:t xml:space="preserve"> </w:t>
            </w:r>
            <w:r>
              <w:rPr>
                <w:b/>
              </w:rPr>
              <w:t>3</w:t>
            </w:r>
            <w:r>
              <w:rPr>
                <w:b/>
              </w:rPr>
              <w:t xml:space="preserve"> </w:t>
            </w:r>
            <w:r>
              <w:rPr>
                <w:b/>
              </w:rPr>
              <w:t>（年份</w:t>
            </w:r>
            <w:r>
              <w:rPr>
                <w:b/>
              </w:rPr>
              <w:t xml:space="preserve"> </w:t>
            </w:r>
            <w:r>
              <w:rPr>
                <w:b/>
              </w:rPr>
              <w:t>FE</w:t>
            </w:r>
            <w:r>
              <w:rPr>
                <w:b/>
              </w:rPr>
              <w:t xml:space="preserve"> </w:t>
            </w:r>
            <w:r>
              <w:rPr>
                <w:b/>
              </w:rP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ShortTerm</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-0.352***</w:t>
            </w:r>
            <w:r>
              <w:t xml:space="preserve"> </w:t>
            </w:r>
            <w:r>
              <w:t>（</w:t>
            </w:r>
            <w:r>
              <w:t xml:space="preserve"> </w:t>
            </w:r>
            <w:r>
              <w:t>-7.398</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-0.343***</w:t>
            </w:r>
            <w:r>
              <w:t xml:space="preserve"> </w:t>
            </w:r>
            <w:r>
              <w:t>（</w:t>
            </w:r>
            <w:r>
              <w:t xml:space="preserve"> </w:t>
            </w:r>
            <w:r>
              <w:t>-7.722</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-0.344***</w:t>
            </w:r>
            <w:r>
              <w:t xml:space="preserve"> </w:t>
            </w:r>
            <w:r>
              <w:t>（</w:t>
            </w:r>
            <w:r>
              <w:t xml:space="preserve"> </w:t>
            </w:r>
            <w:r>
              <w:t>-7.726</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Size</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0.448***</w:t>
            </w:r>
            <w:r>
              <w:t xml:space="preserve"> </w:t>
            </w:r>
            <w:r>
              <w:t>（</w:t>
            </w:r>
            <w:r>
              <w:t xml:space="preserve"> </w:t>
            </w:r>
            <w:r>
              <w:t>9.705</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0.453***</w:t>
            </w:r>
            <w:r>
              <w:t xml:space="preserve"> </w:t>
            </w:r>
            <w:r>
              <w:t>（</w:t>
            </w:r>
            <w:r>
              <w:t xml:space="preserve"> </w:t>
            </w:r>
            <w:r>
              <w:t>9.859</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Lev</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0.462</w:t>
            </w:r>
            <w:r>
              <w:t xml:space="preserve"> </w:t>
            </w:r>
            <w:r>
              <w:t>（</w:t>
            </w:r>
            <w:r>
              <w:t xml:space="preserve"> </w:t>
            </w:r>
            <w:r>
              <w:t>1.402</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0.451</w:t>
            </w:r>
            <w:r>
              <w:t xml:space="preserve"> </w:t>
            </w:r>
            <w:r>
              <w:t>（</w:t>
            </w:r>
            <w:r>
              <w:t xml:space="preserve"> </w:t>
            </w:r>
            <w:r>
              <w:t>1.359</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Age</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w:t>
            </w:r>
            <w:r>
              <w:t xml:space="preserve"> </w:t>
            </w:r>
            <w:r>
              <w:t>（</w:t>
            </w:r>
            <w:r>
              <w:t xml:space="preserve"> </w:t>
            </w:r>
            <w:r>
              <w:t>-0.043</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0.002</w:t>
            </w:r>
            <w:r>
              <w:t xml:space="preserve"> </w:t>
            </w:r>
            <w:r>
              <w:t>（</w:t>
            </w:r>
            <w:r>
              <w:t xml:space="preserve"> </w:t>
            </w:r>
            <w:r>
              <w:t>0.298</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Roa</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-0.087</w:t>
            </w:r>
            <w:r>
              <w:t xml:space="preserve"> </w:t>
            </w:r>
            <w:r>
              <w:t>（</w:t>
            </w:r>
            <w:r>
              <w:t xml:space="preserve"> </w:t>
            </w:r>
            <w:r>
              <w:t>-0.101</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-0.169</w:t>
            </w:r>
            <w:r>
              <w:t xml:space="preserve"> </w:t>
            </w:r>
            <w:r>
              <w:t>（</w:t>
            </w:r>
            <w:r>
              <w:t xml:space="preserve"> </w:t>
            </w:r>
            <w:r>
              <w:t>-0.197</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Soe</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-0.096</w:t>
            </w:r>
            <w:r>
              <w:t xml:space="preserve"> </w:t>
            </w:r>
            <w:r>
              <w:t>（</w:t>
            </w:r>
            <w:r>
              <w:t xml:space="preserve"> </w:t>
            </w:r>
            <w:r>
              <w:t>-0.906</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-0.094</w:t>
            </w:r>
            <w:r>
              <w:t xml:space="preserve"> </w:t>
            </w:r>
            <w:r>
              <w:t>（</w:t>
            </w:r>
            <w:r>
              <w:t xml:space="preserve"> </w:t>
            </w:r>
            <w:r>
              <w:t>-0.885</w:t>
            </w:r>
            <w:r>
              <w:t xml:space="preserve"> </w:t>
            </w: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年份固定效应</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是</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R²</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0.080</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0.218</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0.222</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N</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600</w:t>
            </w:r>
          </w:p>
        </w:tc>
      </w:tr>
    </w:tbl>
    <w:p>
      <w:pPr>
        <w:ind w:firstLine="0"/>
      </w:pPr>
      <w:r>
        <w:rPr>
          <w:rFonts w:ascii="宋体" w:eastAsia="宋体" w:hAnsi="宋体" w:cs="宋体" w:hint="eastAsia"/>
          <w:color w:val="666666"/>
          <w:lang w:eastAsia="zh-CN"/>
        </w:rPr>
        <w:t>注：括号内为</w:t>
      </w:r>
      <w:r>
        <w:rPr>
          <w:color w:val="666666"/>
        </w:rPr>
        <w:t>HC1</w:t>
      </w:r>
      <w:r>
        <w:rPr>
          <w:rFonts w:ascii="宋体" w:eastAsia="宋体" w:hAnsi="宋体" w:cs="宋体" w:hint="eastAsia"/>
          <w:color w:val="666666"/>
          <w:lang w:eastAsia="zh-CN"/>
        </w:rPr>
        <w:t>稳健</w:t>
      </w:r>
      <w:r>
        <w:rPr>
          <w:color w:val="666666"/>
        </w:rPr>
        <w:t>t</w:t>
      </w:r>
      <w:r>
        <w:rPr>
          <w:rFonts w:ascii="宋体" w:eastAsia="宋体" w:hAnsi="宋体" w:cs="宋体" w:hint="eastAsia"/>
          <w:color w:val="666666"/>
          <w:lang w:eastAsia="zh-CN"/>
        </w:rPr>
        <w:t>值；</w:t>
      </w:r>
      <w:r>
        <w:rPr>
          <w:color w:val="666666"/>
        </w:rPr>
        <w:t>***</w:t>
      </w:r>
      <w:r>
        <w:rPr>
          <w:rFonts w:ascii="宋体" w:eastAsia="宋体" w:hAnsi="宋体" w:cs="宋体" w:hint="eastAsia"/>
          <w:color w:val="666666"/>
          <w:lang w:eastAsia="zh-CN"/>
        </w:rPr>
        <w:t>、</w:t>
      </w:r>
      <w:r>
        <w:rPr>
          <w:color w:val="666666"/>
        </w:rPr>
        <w:t>**</w:t>
      </w:r>
      <w:r>
        <w:rPr>
          <w:rFonts w:ascii="宋体" w:eastAsia="宋体" w:hAnsi="宋体" w:cs="宋体" w:hint="eastAsia"/>
          <w:color w:val="666666"/>
          <w:lang w:eastAsia="zh-CN"/>
        </w:rPr>
        <w:t>、</w:t>
      </w:r>
      <w:r>
        <w:rPr>
          <w:color w:val="666666"/>
        </w:rPr>
        <w:t>*</w:t>
      </w:r>
      <w:r>
        <w:rPr>
          <w:rFonts w:ascii="宋体" w:eastAsia="宋体" w:hAnsi="宋体" w:cs="宋体" w:hint="eastAsia"/>
          <w:color w:val="666666"/>
          <w:lang w:eastAsia="zh-CN"/>
        </w:rPr>
        <w:t>分别表示</w:t>
      </w:r>
      <w:r>
        <w:rPr>
          <w:color w:val="666666"/>
        </w:rPr>
        <w:t>1%</w:t>
      </w:r>
      <w:r>
        <w:rPr>
          <w:rFonts w:ascii="宋体" w:eastAsia="宋体" w:hAnsi="宋体" w:cs="宋体" w:hint="eastAsia"/>
          <w:color w:val="666666"/>
          <w:lang w:eastAsia="zh-CN"/>
        </w:rPr>
        <w:t>、</w:t>
      </w:r>
      <w:r>
        <w:rPr>
          <w:color w:val="666666"/>
        </w:rPr>
        <w:t>5%</w:t>
      </w:r>
      <w:r>
        <w:rPr>
          <w:rFonts w:ascii="宋体" w:eastAsia="宋体" w:hAnsi="宋体" w:cs="宋体" w:hint="eastAsia"/>
          <w:color w:val="666666"/>
          <w:lang w:eastAsia="zh-CN"/>
        </w:rPr>
        <w:t>、</w:t>
      </w:r>
      <w:r>
        <w:rPr>
          <w:color w:val="666666"/>
        </w:rPr>
        <w:t>10%</w:t>
      </w:r>
      <w:r>
        <w:rPr>
          <w:rFonts w:ascii="宋体" w:eastAsia="宋体" w:hAnsi="宋体" w:cs="宋体" w:hint="eastAsia"/>
          <w:color w:val="666666"/>
          <w:lang w:eastAsia="zh-CN"/>
        </w:rPr>
        <w:t>显著性水平。</w:t>
      </w:r>
    </w:p>
    <w:p>
      <w:pPr>
        <w:ind w:firstLine="480"/>
      </w:pPr>
      <w:r>
        <w:rPr>
          <w:rFonts w:ascii="宋体" w:eastAsia="宋体" w:hAnsi="宋体" w:cs="宋体" w:hint="eastAsia"/>
          <w:lang w:eastAsia="zh-CN"/>
        </w:rPr>
        <w:t>需要说明的是，回归系数刻画的是条件相关而非因果效应；短视与研发投入可能同时受到公司治理、高管激励等遗漏变量的影响。正式论文应补充固定效应面板模型、工具变量或基于外生事件的双重差分设计以逼近因果识别。即便如此，</w:t>
      </w:r>
      <w:r>
        <w:t>"</w:t>
      </w:r>
      <w:r>
        <w:rPr>
          <w:rFonts w:ascii="宋体" w:eastAsia="宋体" w:hAnsi="宋体" w:cs="宋体" w:hint="eastAsia"/>
          <w:lang w:eastAsia="zh-CN"/>
        </w:rPr>
        <w:t>词典测度</w:t>
      </w:r>
      <w:r>
        <w:t>→</w:t>
      </w:r>
      <w:r>
        <w:rPr>
          <w:rFonts w:ascii="宋体" w:eastAsia="宋体" w:hAnsi="宋体" w:cs="宋体" w:hint="eastAsia"/>
          <w:lang w:eastAsia="zh-CN"/>
        </w:rPr>
        <w:t>预测效度回归</w:t>
      </w:r>
      <w:r>
        <w:t>"</w:t>
      </w:r>
      <w:r>
        <w:rPr>
          <w:rFonts w:ascii="宋体" w:eastAsia="宋体" w:hAnsi="宋体" w:cs="宋体" w:hint="eastAsia"/>
          <w:lang w:eastAsia="zh-CN"/>
        </w:rPr>
        <w:t>这一链条的完整显著结果，已足以证明文本测度捕捉到了与理论一致的行为信号。</w:t>
      </w:r>
    </w:p>
    <w:p>
      <w:pPr>
        <w:pStyle w:val="Heading3"/>
      </w:pPr>
      <w:r>
        <w:rPr>
          <w:rFonts w:ascii="宋体" w:hAnsi="宋体" w:eastAsia="宋体" w:cs="宋体" w:hint="eastAsia"/>
          <w:b/>
          <w:sz w:val="24"/>
          <w:lang w:eastAsia="zh-CN"/>
        </w:rPr>
        <w:t>4.4 稳健性检验</w:t>
      </w:r>
    </w:p>
    <w:p>
      <w:pPr>
        <w:ind w:firstLine="480"/>
      </w:pPr>
      <w:r>
        <w:rPr>
          <w:rFonts w:ascii="宋体" w:eastAsia="宋体" w:hAnsi="宋体" w:cs="宋体" w:hint="eastAsia"/>
          <w:lang w:eastAsia="zh-CN"/>
        </w:rPr>
        <w:t>基准结论是否依赖特定的测度口径与样本处理方式？本文进行三组稳健性检验。</w:t>
      </w:r>
    </w:p>
    <w:p>
      <w:pPr>
        <w:ind w:firstLine="480"/>
      </w:pPr>
      <w:r>
        <w:rPr>
          <w:rFonts w:ascii="宋体" w:eastAsia="宋体" w:hAnsi="宋体" w:cs="宋体" w:hint="eastAsia"/>
          <w:lang w:eastAsia="zh-CN"/>
        </w:rPr>
        <w:t>第一，更换分母口径。以句子口径测度</w:t>
      </w:r>
      <w:r>
        <w:t>ShortTermSent</w:t>
      </w:r>
      <w:r>
        <w:rPr>
          <w:rFonts w:ascii="宋体" w:eastAsia="宋体" w:hAnsi="宋体" w:cs="宋体" w:hint="eastAsia"/>
          <w:lang w:eastAsia="zh-CN"/>
        </w:rPr>
        <w:t>替代词频口径重新估计模型</w:t>
      </w:r>
      <w:r>
        <w:t>2</w:t>
      </w:r>
      <w:r>
        <w:rPr>
          <w:rFonts w:ascii="宋体" w:eastAsia="宋体" w:hAnsi="宋体" w:cs="宋体" w:hint="eastAsia"/>
          <w:lang w:eastAsia="zh-CN"/>
        </w:rPr>
        <w:t>，系数为</w:t>
      </w:r>
      <w:r>
        <w:t>-0.075</w:t>
      </w:r>
      <w:r>
        <w:rPr>
          <w:rFonts w:ascii="宋体" w:eastAsia="宋体" w:hAnsi="宋体" w:cs="宋体" w:hint="eastAsia"/>
          <w:lang w:eastAsia="zh-CN"/>
        </w:rPr>
        <w:t>（</w:t>
      </w:r>
      <w:r>
        <w:t>p&lt;0.01</w:t>
      </w:r>
      <w:r>
        <w:rPr>
          <w:rFonts w:ascii="宋体" w:eastAsia="宋体" w:hAnsi="宋体" w:cs="宋体" w:hint="eastAsia"/>
          <w:lang w:eastAsia="zh-CN"/>
        </w:rPr>
        <w:t>），符号与显著性不变；系数绝对值变小是分母更换带来的量纲变化（句子比率均值约为词频比率的</w:t>
      </w:r>
      <w:r>
        <w:t>6.7</w:t>
      </w:r>
      <w:r>
        <w:rPr>
          <w:rFonts w:ascii="宋体" w:eastAsia="宋体" w:hAnsi="宋体" w:cs="宋体" w:hint="eastAsia"/>
          <w:lang w:eastAsia="zh-CN"/>
        </w:rPr>
        <w:t>倍），不影响方向判断。第二，取消缩尾处理。以未经</w:t>
      </w:r>
      <w:r>
        <w:t>1%/99%</w:t>
      </w:r>
      <w:r>
        <w:rPr>
          <w:rFonts w:ascii="宋体" w:eastAsia="宋体" w:hAnsi="宋体" w:cs="宋体" w:hint="eastAsia"/>
          <w:lang w:eastAsia="zh-CN"/>
        </w:rPr>
        <w:t>缩尾的原变量重新回归，系数为</w:t>
      </w:r>
      <w:r>
        <w:t>-0.343</w:t>
      </w:r>
      <w:r>
        <w:rPr>
          <w:rFonts w:ascii="宋体" w:eastAsia="宋体" w:hAnsi="宋体" w:cs="宋体" w:hint="eastAsia"/>
          <w:lang w:eastAsia="zh-CN"/>
        </w:rPr>
        <w:t>（</w:t>
      </w:r>
      <w:r>
        <w:t>p&lt;0.01</w:t>
      </w:r>
      <w:r>
        <w:rPr>
          <w:rFonts w:ascii="宋体" w:eastAsia="宋体" w:hAnsi="宋体" w:cs="宋体" w:hint="eastAsia"/>
          <w:lang w:eastAsia="zh-CN"/>
        </w:rPr>
        <w:t>），与基准几乎完全一致，说明结论不受极端值驱动。第三，交叉印证。前文条件均值检验（</w:t>
      </w:r>
      <w:r>
        <w:t>t=-5.711</w:t>
      </w:r>
      <w:r>
        <w:rPr>
          <w:rFonts w:ascii="宋体" w:eastAsia="宋体" w:hAnsi="宋体" w:cs="宋体" w:hint="eastAsia"/>
          <w:lang w:eastAsia="zh-CN"/>
        </w:rPr>
        <w:t>）与简单相关分析（</w:t>
      </w:r>
      <w:r>
        <w:t>r=-0.283</w:t>
      </w:r>
      <w:r>
        <w:rPr>
          <w:rFonts w:ascii="宋体" w:eastAsia="宋体" w:hAnsi="宋体" w:cs="宋体" w:hint="eastAsia"/>
          <w:lang w:eastAsia="zh-CN"/>
        </w:rPr>
        <w:t>，</w:t>
      </w:r>
      <w:r>
        <w:t>p&lt;0.01</w:t>
      </w:r>
      <w:r>
        <w:rPr>
          <w:rFonts w:ascii="宋体" w:eastAsia="宋体" w:hAnsi="宋体" w:cs="宋体" w:hint="eastAsia"/>
          <w:lang w:eastAsia="zh-CN"/>
        </w:rPr>
        <w:t>）从非参数与双变量角度得到同一结论，与多元回归结果相互印证。</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设定</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解释变量系数</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p</w:t>
            </w:r>
            <w:r>
              <w:rPr>
                <w:b/>
              </w:rPr>
              <w:t xml:space="preserve"> </w:t>
            </w:r>
            <w:r>
              <w:rPr>
                <w:b/>
              </w:rPr>
              <w:t>值</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R²</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基准（模型</w:t>
            </w:r>
            <w:r>
              <w:t xml:space="preserve"> </w:t>
            </w:r>
            <w:r>
              <w:t>2</w:t>
            </w:r>
            <w:r>
              <w:t xml:space="preserve"> </w:t>
            </w: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-0.343</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&lt;0.01</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0.218</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更换分母口径（句子比率）</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-0.075</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&lt;0.01</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0.246</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不缩尾</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-0.343</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&lt;0.01</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0.217</w:t>
            </w:r>
          </w:p>
        </w:tc>
      </w:tr>
    </w:tbl>
    <w:p>
      <w:pPr>
        <w:ind w:firstLine="480"/>
      </w:pPr>
      <w:r>
        <w:rPr>
          <w:rFonts w:ascii="宋体" w:eastAsia="宋体" w:hAnsi="宋体" w:cs="宋体" w:hint="eastAsia"/>
          <w:lang w:eastAsia="zh-CN"/>
        </w:rPr>
        <w:t>综上，本文</w:t>
      </w:r>
      <w:r>
        <w:t>"</w:t>
      </w:r>
      <w:r>
        <w:rPr>
          <w:rFonts w:ascii="宋体" w:eastAsia="宋体" w:hAnsi="宋体" w:cs="宋体" w:hint="eastAsia"/>
          <w:lang w:eastAsia="zh-CN"/>
        </w:rPr>
        <w:t>管理者短视抑制研发投入</w:t>
      </w:r>
      <w:r>
        <w:t>"</w:t>
      </w:r>
      <w:r>
        <w:rPr>
          <w:rFonts w:ascii="宋体" w:eastAsia="宋体" w:hAnsi="宋体" w:cs="宋体" w:hint="eastAsia"/>
          <w:lang w:eastAsia="zh-CN"/>
        </w:rPr>
        <w:t>的结论对测度口径、缩尾处理与估计方式均不敏感，结果具有较强的稳健性。</w:t>
      </w:r>
    </w:p>
    <w:p>
      <w:pPr>
        <w:pStyle w:val="Heading3"/>
      </w:pPr>
      <w:r>
        <w:rPr>
          <w:rFonts w:ascii="宋体" w:hAnsi="宋体" w:eastAsia="宋体" w:cs="宋体" w:hint="eastAsia"/>
          <w:b/>
          <w:sz w:val="24"/>
          <w:lang w:eastAsia="zh-CN"/>
        </w:rPr>
        <w:t>4.5 研究局限的说明</w:t>
      </w:r>
    </w:p>
    <w:p>
      <w:pPr>
        <w:ind w:firstLine="480"/>
      </w:pPr>
      <w:r>
        <w:rPr>
          <w:rFonts w:ascii="宋体" w:eastAsia="宋体" w:hAnsi="宋体" w:cs="宋体" w:hint="eastAsia"/>
          <w:lang w:eastAsia="zh-CN"/>
        </w:rPr>
        <w:t>需要诚实说明的是：本文语料为程序化合成的演示语料，生成过程中嵌入了</w:t>
      </w:r>
      <w:r>
        <w:t>"</w:t>
      </w:r>
      <w:r>
        <w:rPr>
          <w:rFonts w:ascii="宋体" w:eastAsia="宋体" w:hAnsi="宋体" w:cs="宋体" w:hint="eastAsia"/>
          <w:lang w:eastAsia="zh-CN"/>
        </w:rPr>
        <w:t>短视抑制研发</w:t>
      </w:r>
      <w:r>
        <w:t>"</w:t>
      </w:r>
      <w:r>
        <w:rPr>
          <w:rFonts w:ascii="宋体" w:eastAsia="宋体" w:hAnsi="宋体" w:cs="宋体" w:hint="eastAsia"/>
          <w:lang w:eastAsia="zh-CN"/>
        </w:rPr>
        <w:t>的潜在结构，因此上述回归显著在一定程度上是</w:t>
      </w:r>
      <w:r>
        <w:t>"</w:t>
      </w:r>
      <w:r>
        <w:rPr>
          <w:rFonts w:ascii="宋体" w:eastAsia="宋体" w:hAnsi="宋体" w:cs="宋体" w:hint="eastAsia"/>
          <w:lang w:eastAsia="zh-CN"/>
        </w:rPr>
        <w:t>预期之内</w:t>
      </w:r>
      <w:r>
        <w:t>"</w:t>
      </w:r>
      <w:r>
        <w:rPr>
          <w:rFonts w:ascii="宋体" w:eastAsia="宋体" w:hAnsi="宋体" w:cs="宋体" w:hint="eastAsia"/>
          <w:lang w:eastAsia="zh-CN"/>
        </w:rPr>
        <w:t>的；其价值在于验证五步流水线各环节的实现正确性与可复现性，而非提供新的经验证据。此外，合成语料的句子模板池有限，真实年报的语言多样性远高于演示语料，词典在真实语料上的命中率与噪声结构需要重新评估。正式论文应替换为巨潮资讯网真实年报语料重跑全流程，核对分词与停用词口径，并以真实</w:t>
      </w:r>
      <w:r>
        <w:t>CSMAR</w:t>
      </w:r>
      <w:r>
        <w:rPr>
          <w:rFonts w:ascii="宋体" w:eastAsia="宋体" w:hAnsi="宋体" w:cs="宋体" w:hint="eastAsia"/>
          <w:lang w:eastAsia="zh-CN"/>
        </w:rPr>
        <w:t>财务数据交叉验证回归结果；在因果识别上，还应补充工具变量或双重差分等设计，并考虑以</w:t>
      </w:r>
      <w:r>
        <w:t>t</w:t>
      </w:r>
      <w:r>
        <w:rPr>
          <w:rFonts w:ascii="宋体" w:eastAsia="宋体" w:hAnsi="宋体" w:cs="宋体" w:hint="eastAsia"/>
          <w:lang w:eastAsia="zh-CN"/>
        </w:rPr>
        <w:t>年文本解释</w:t>
      </w:r>
      <w:r>
        <w:t>t+1</w:t>
      </w:r>
      <w:r>
        <w:rPr>
          <w:rFonts w:ascii="宋体" w:eastAsia="宋体" w:hAnsi="宋体" w:cs="宋体" w:hint="eastAsia"/>
          <w:lang w:eastAsia="zh-CN"/>
        </w:rPr>
        <w:t>年研发投入的滞后期设定。</w:t>
      </w:r>
    </w:p>
    <w:p>
      <w:pPr>
        <w:pStyle w:val="Heading2"/>
      </w:pPr>
      <w:r>
        <w:rPr>
          <w:rFonts w:ascii="宋体" w:hAnsi="宋体" w:eastAsia="宋体" w:cs="宋体" w:hint="eastAsia"/>
          <w:b/>
          <w:sz w:val="28"/>
          <w:lang w:eastAsia="zh-CN"/>
        </w:rPr>
        <w:t>5 结论</w:t>
      </w:r>
    </w:p>
    <w:p>
      <w:pPr>
        <w:ind w:firstLine="480"/>
      </w:pPr>
      <w:r>
        <w:rPr>
          <w:rFonts w:ascii="宋体" w:eastAsia="宋体" w:hAnsi="宋体" w:cs="宋体" w:hint="eastAsia"/>
          <w:lang w:eastAsia="zh-CN"/>
        </w:rPr>
        <w:t>本章总结主要发现，提出政策与管理建议，并讨论不足与未来研究方向。</w:t>
      </w:r>
    </w:p>
    <w:p>
      <w:pPr>
        <w:pStyle w:val="Heading3"/>
      </w:pPr>
      <w:r>
        <w:rPr>
          <w:rFonts w:ascii="宋体" w:hAnsi="宋体" w:eastAsia="宋体" w:cs="宋体" w:hint="eastAsia"/>
          <w:b/>
          <w:sz w:val="24"/>
          <w:lang w:eastAsia="zh-CN"/>
        </w:rPr>
        <w:t>5.1 主要发现与结论</w:t>
      </w:r>
    </w:p>
    <w:p>
      <w:pPr>
        <w:ind w:firstLine="480"/>
      </w:pPr>
      <w:r>
        <w:rPr>
          <w:rFonts w:ascii="宋体" w:eastAsia="宋体" w:hAnsi="宋体" w:cs="宋体" w:hint="eastAsia"/>
          <w:lang w:eastAsia="zh-CN"/>
        </w:rPr>
        <w:t>本文以</w:t>
      </w:r>
      <w:r>
        <w:t>A</w:t>
      </w:r>
      <w:r>
        <w:rPr>
          <w:rFonts w:ascii="宋体" w:eastAsia="宋体" w:hAnsi="宋体" w:cs="宋体" w:hint="eastAsia"/>
          <w:lang w:eastAsia="zh-CN"/>
        </w:rPr>
        <w:t>股制造业上市公司为对象，完整演练了管理研究中</w:t>
      </w:r>
      <w:r>
        <w:t>NLP</w:t>
      </w:r>
      <w:r>
        <w:rPr>
          <w:rFonts w:ascii="宋体" w:eastAsia="宋体" w:hAnsi="宋体" w:cs="宋体" w:hint="eastAsia"/>
          <w:lang w:eastAsia="zh-CN"/>
        </w:rPr>
        <w:t>测度构建的五步流水线，得到三点结论。第一，方法可行性：以理论驱动的</w:t>
      </w:r>
      <w:r>
        <w:t>41</w:t>
      </w:r>
      <w:r>
        <w:rPr>
          <w:rFonts w:ascii="宋体" w:eastAsia="宋体" w:hAnsi="宋体" w:cs="宋体" w:hint="eastAsia"/>
          <w:lang w:eastAsia="zh-CN"/>
        </w:rPr>
        <w:t>词短期视域词典对年报</w:t>
      </w:r>
      <w:r>
        <w:t>MD&amp;A"</w:t>
      </w:r>
      <w:r>
        <w:rPr>
          <w:rFonts w:ascii="宋体" w:eastAsia="宋体" w:hAnsi="宋体" w:cs="宋体" w:hint="eastAsia"/>
          <w:lang w:eastAsia="zh-CN"/>
        </w:rPr>
        <w:t>盖章计数</w:t>
      </w:r>
      <w:r>
        <w:t>"</w:t>
      </w:r>
      <w:r>
        <w:rPr>
          <w:rFonts w:ascii="宋体" w:eastAsia="宋体" w:hAnsi="宋体" w:cs="宋体" w:hint="eastAsia"/>
          <w:lang w:eastAsia="zh-CN"/>
        </w:rPr>
        <w:t>，可以构建出透明、可解释、可复现的管理者短视测度，测度的聚合效度（两口径相关</w:t>
      </w:r>
      <w:r>
        <w:t>0.794</w:t>
      </w:r>
      <w:r>
        <w:rPr>
          <w:rFonts w:ascii="宋体" w:eastAsia="宋体" w:hAnsi="宋体" w:cs="宋体" w:hint="eastAsia"/>
          <w:lang w:eastAsia="zh-CN"/>
        </w:rPr>
        <w:t>）、区分效度（与企业规模等特征不相关）与预测效度（回归系数显著为负）均通过检验。第二，机制启示：管理者短视主义与企业研发投入强度显著负相关，短视测度每上升</w:t>
      </w:r>
      <w:r>
        <w:t>1</w:t>
      </w:r>
      <w:r>
        <w:rPr>
          <w:rFonts w:ascii="宋体" w:eastAsia="宋体" w:hAnsi="宋体" w:cs="宋体" w:hint="eastAsia"/>
          <w:lang w:eastAsia="zh-CN"/>
        </w:rPr>
        <w:t>单位，研发强度下降约</w:t>
      </w:r>
      <w:r>
        <w:t>0.34</w:t>
      </w:r>
      <w:r>
        <w:rPr>
          <w:rFonts w:ascii="宋体" w:eastAsia="宋体" w:hAnsi="宋体" w:cs="宋体" w:hint="eastAsia"/>
          <w:lang w:eastAsia="zh-CN"/>
        </w:rPr>
        <w:t>个百分点，说明抑制企业创新的不仅是资源与融资约束，还包括决策者的时间视野这一行为因素。第三，流程价值：全流程代码、语料与结果表公开后，任何研究者可在无数据库权限条件下复现全部结果，验证了</w:t>
      </w:r>
      <w:r>
        <w:t>"</w:t>
      </w:r>
      <w:r>
        <w:rPr>
          <w:rFonts w:ascii="宋体" w:eastAsia="宋体" w:hAnsi="宋体" w:cs="宋体" w:hint="eastAsia"/>
          <w:lang w:eastAsia="zh-CN"/>
        </w:rPr>
        <w:t>流程留痕</w:t>
      </w:r>
      <w:r>
        <w:t>"</w:t>
      </w:r>
      <w:r>
        <w:rPr>
          <w:rFonts w:ascii="宋体" w:eastAsia="宋体" w:hAnsi="宋体" w:cs="宋体" w:hint="eastAsia"/>
          <w:lang w:eastAsia="zh-CN"/>
        </w:rPr>
        <w:t>对文本测度研究的重要性。</w:t>
      </w:r>
    </w:p>
    <w:p>
      <w:pPr>
        <w:pStyle w:val="Heading3"/>
      </w:pPr>
      <w:r>
        <w:rPr>
          <w:rFonts w:ascii="宋体" w:hAnsi="宋体" w:eastAsia="宋体" w:cs="宋体" w:hint="eastAsia"/>
          <w:b/>
          <w:sz w:val="24"/>
          <w:lang w:eastAsia="zh-CN"/>
        </w:rPr>
        <w:t>5.2 政策与管理建议</w:t>
      </w:r>
    </w:p>
    <w:p>
      <w:pPr>
        <w:ind w:firstLine="480"/>
      </w:pPr>
      <w:r>
        <w:rPr>
          <w:rFonts w:ascii="宋体" w:eastAsia="宋体" w:hAnsi="宋体" w:cs="宋体" w:hint="eastAsia"/>
          <w:lang w:eastAsia="zh-CN"/>
        </w:rPr>
        <w:t>对监管层而言，可将年报短期导向语调纳入信息披露质量监测的辅助维度，对短视语调异常密集且研发投入骤降的公司加强问询；对董事会而言，可将管理层话语的短视倾向作为高管考核与继任评估的参考信号，通过长期激励（如股权激励的长期解锁条件）对冲短视倾向；对投资者而言，文本测度可作为识别</w:t>
      </w:r>
      <w:r>
        <w:t>"</w:t>
      </w:r>
      <w:r>
        <w:rPr>
          <w:rFonts w:ascii="宋体" w:eastAsia="宋体" w:hAnsi="宋体" w:cs="宋体" w:hint="eastAsia"/>
          <w:lang w:eastAsia="zh-CN"/>
        </w:rPr>
        <w:t>创新口号多、长期投入少</w:t>
      </w:r>
      <w:r>
        <w:t>"</w:t>
      </w:r>
      <w:r>
        <w:rPr>
          <w:rFonts w:ascii="宋体" w:eastAsia="宋体" w:hAnsi="宋体" w:cs="宋体" w:hint="eastAsia"/>
          <w:lang w:eastAsia="zh-CN"/>
        </w:rPr>
        <w:t>公司的低成本筛查工具。</w:t>
      </w:r>
    </w:p>
    <w:p>
      <w:pPr>
        <w:pStyle w:val="Heading3"/>
      </w:pPr>
      <w:r>
        <w:rPr>
          <w:rFonts w:ascii="宋体" w:hAnsi="宋体" w:eastAsia="宋体" w:cs="宋体" w:hint="eastAsia"/>
          <w:b/>
          <w:sz w:val="24"/>
          <w:lang w:eastAsia="zh-CN"/>
        </w:rPr>
        <w:t>5.3 不足与展望</w:t>
      </w:r>
    </w:p>
    <w:p>
      <w:pPr>
        <w:ind w:firstLine="480"/>
      </w:pPr>
      <w:r>
        <w:rPr>
          <w:rFonts w:ascii="宋体" w:eastAsia="宋体" w:hAnsi="宋体" w:cs="宋体" w:hint="eastAsia"/>
          <w:lang w:eastAsia="zh-CN"/>
        </w:rPr>
        <w:t>本文存在三点不足：其一，语料为演示性质，正式研究须替换为真实年报语料，并以真实</w:t>
      </w:r>
      <w:r>
        <w:t>CSMAR</w:t>
      </w:r>
      <w:r>
        <w:rPr>
          <w:rFonts w:ascii="宋体" w:eastAsia="宋体" w:hAnsi="宋体" w:cs="宋体" w:hint="eastAsia"/>
          <w:lang w:eastAsia="zh-CN"/>
        </w:rPr>
        <w:t>财务数据交叉验证；其二，词典法对语境迁移与一词多义敏感，未来可引入词嵌入或</w:t>
      </w:r>
      <w:r>
        <w:t>BERT</w:t>
      </w:r>
      <w:r>
        <w:rPr>
          <w:rFonts w:ascii="宋体" w:eastAsia="宋体" w:hAnsi="宋体" w:cs="宋体" w:hint="eastAsia"/>
          <w:lang w:eastAsia="zh-CN"/>
        </w:rPr>
        <w:t>语义模型扩展词表、识别否定与转折结构；其三，回归设计未处理内生性，未来可采用管理层更替、高管早年经历等准自然实验识别因果。随着中文财经文本处理工具的成熟，基于文本的管理者特征测度有望成为公司治理研究的基础设施，本文提供的全流程开源方案可为后续研究提供起点。</w:t>
      </w:r>
    </w:p>
    <w:p>
      <w:pPr>
        <w:pStyle w:val="Heading2"/>
      </w:pPr>
      <w:r>
        <w:rPr>
          <w:rFonts w:ascii="宋体" w:hAnsi="宋体" w:eastAsia="宋体" w:cs="宋体" w:hint="eastAsia"/>
          <w:b/>
          <w:sz w:val="28"/>
          <w:lang w:eastAsia="zh-CN"/>
        </w:rPr>
        <w:t>参考文献</w:t>
      </w:r>
    </w:p>
    <w:p>
      <w:pPr>
        <w:ind w:firstLine="0"/>
      </w:pPr>
      <w:r>
        <w:rPr>
          <w:rFonts w:ascii="宋体" w:eastAsia="宋体" w:hAnsi="宋体" w:cs="宋体" w:hint="eastAsia"/>
          <w:lang w:eastAsia="zh-CN"/>
        </w:rPr>
        <w:t>共</w:t>
      </w:r>
      <w:r>
        <w:t>16</w:t>
      </w:r>
      <w:r>
        <w:rPr>
          <w:rFonts w:ascii="宋体" w:eastAsia="宋体" w:hAnsi="宋体" w:cs="宋体" w:hint="eastAsia"/>
          <w:lang w:eastAsia="zh-CN"/>
        </w:rPr>
        <w:t>篇，其中外文文献</w:t>
      </w:r>
      <w:r>
        <w:t>11</w:t>
      </w:r>
      <w:r>
        <w:rPr>
          <w:rFonts w:ascii="宋体" w:eastAsia="宋体" w:hAnsi="宋体" w:cs="宋体" w:hint="eastAsia"/>
          <w:lang w:eastAsia="zh-CN"/>
        </w:rPr>
        <w:t>篇。</w:t>
      </w:r>
    </w:p>
    <w:p>
      <w:pPr>
        <w:pStyle w:val="ListNumber"/>
        <w:numPr>
          <w:ilvl w:val="0"/>
          <w:numId w:val="10"/>
        </w:numPr>
        <w:spacing w:after="105"/>
        <w:ind w:firstLine="0"/>
      </w:pPr>
      <w:r>
        <w:rPr>
          <w:sz w:val="21"/>
        </w:rPr>
        <w:t xml:space="preserve">[1] </w:t>
      </w:r>
      <w:r>
        <w:rPr>
          <w:rFonts w:ascii="宋体" w:eastAsia="宋体" w:hAnsi="宋体" w:cs="宋体" w:hint="eastAsia"/>
          <w:sz w:val="21"/>
          <w:lang w:eastAsia="zh-CN"/>
        </w:rPr>
        <w:t>胡楠</w:t>
      </w:r>
      <w:r>
        <w:rPr>
          <w:sz w:val="21"/>
        </w:rPr>
        <w:t xml:space="preserve">, </w:t>
      </w:r>
      <w:r>
        <w:rPr>
          <w:rFonts w:ascii="宋体" w:eastAsia="宋体" w:hAnsi="宋体" w:cs="宋体" w:hint="eastAsia"/>
          <w:sz w:val="21"/>
          <w:lang w:eastAsia="zh-CN"/>
        </w:rPr>
        <w:t>薛付婧</w:t>
      </w:r>
      <w:r>
        <w:rPr>
          <w:sz w:val="21"/>
        </w:rPr>
        <w:t xml:space="preserve">, </w:t>
      </w:r>
      <w:r>
        <w:rPr>
          <w:rFonts w:ascii="宋体" w:eastAsia="宋体" w:hAnsi="宋体" w:cs="宋体" w:hint="eastAsia"/>
          <w:sz w:val="21"/>
          <w:lang w:eastAsia="zh-CN"/>
        </w:rPr>
        <w:t>王昊楠</w:t>
      </w:r>
      <w:r>
        <w:rPr>
          <w:sz w:val="21"/>
        </w:rPr>
        <w:t xml:space="preserve">. </w:t>
      </w:r>
      <w:r>
        <w:rPr>
          <w:rFonts w:ascii="宋体" w:eastAsia="宋体" w:hAnsi="宋体" w:cs="宋体" w:hint="eastAsia"/>
          <w:sz w:val="21"/>
          <w:lang w:eastAsia="zh-CN"/>
        </w:rPr>
        <w:t>管理者短视主义影响企业长期投资吗？</w:t>
      </w:r>
      <w:r>
        <w:rPr>
          <w:sz w:val="21"/>
        </w:rPr>
        <w:t>——</w:t>
      </w:r>
      <w:r>
        <w:rPr>
          <w:rFonts w:ascii="宋体" w:eastAsia="宋体" w:hAnsi="宋体" w:cs="宋体" w:hint="eastAsia"/>
          <w:sz w:val="21"/>
          <w:lang w:eastAsia="zh-CN"/>
        </w:rPr>
        <w:t>基于文本分析和机器学习</w:t>
      </w:r>
      <w:r>
        <w:rPr>
          <w:sz w:val="21"/>
        </w:rPr>
        <w:t>[J]</w:t>
      </w:r>
      <w:r>
        <w:rPr>
          <w:sz w:val="21"/>
        </w:rPr>
        <w:t xml:space="preserve">. </w:t>
      </w:r>
      <w:r>
        <w:rPr>
          <w:rFonts w:ascii="宋体" w:eastAsia="宋体" w:hAnsi="宋体" w:cs="宋体" w:hint="eastAsia"/>
          <w:sz w:val="21"/>
          <w:lang w:eastAsia="zh-CN"/>
        </w:rPr>
        <w:t>管理世界</w:t>
      </w:r>
      <w:r>
        <w:rPr>
          <w:sz w:val="21"/>
        </w:rPr>
        <w:t>, 2021, 37(5): 139-156.</w:t>
      </w:r>
    </w:p>
    <w:p>
      <w:pPr>
        <w:pStyle w:val="ListNumber"/>
        <w:numPr>
          <w:ilvl w:val="0"/>
          <w:numId w:val="10"/>
        </w:numPr>
        <w:spacing w:after="105"/>
        <w:ind w:firstLine="0"/>
      </w:pPr>
      <w:r>
        <w:rPr>
          <w:sz w:val="21"/>
        </w:rPr>
        <w:t xml:space="preserve">[2] </w:t>
      </w:r>
      <w:r>
        <w:rPr>
          <w:rFonts w:ascii="宋体" w:eastAsia="宋体" w:hAnsi="宋体" w:cs="宋体" w:hint="eastAsia"/>
          <w:sz w:val="21"/>
          <w:lang w:eastAsia="zh-CN"/>
        </w:rPr>
        <w:t>谢德仁</w:t>
      </w:r>
      <w:r>
        <w:rPr>
          <w:sz w:val="21"/>
        </w:rPr>
        <w:t xml:space="preserve">, </w:t>
      </w:r>
      <w:r>
        <w:rPr>
          <w:rFonts w:ascii="宋体" w:eastAsia="宋体" w:hAnsi="宋体" w:cs="宋体" w:hint="eastAsia"/>
          <w:sz w:val="21"/>
          <w:lang w:eastAsia="zh-CN"/>
        </w:rPr>
        <w:t>林乐</w:t>
      </w:r>
      <w:r>
        <w:rPr>
          <w:sz w:val="21"/>
        </w:rPr>
        <w:t xml:space="preserve">. </w:t>
      </w:r>
      <w:r>
        <w:rPr>
          <w:rFonts w:ascii="宋体" w:eastAsia="宋体" w:hAnsi="宋体" w:cs="宋体" w:hint="eastAsia"/>
          <w:sz w:val="21"/>
          <w:lang w:eastAsia="zh-CN"/>
        </w:rPr>
        <w:t>管理层语调能预测公司未来业绩吗？</w:t>
      </w:r>
      <w:r>
        <w:rPr>
          <w:sz w:val="21"/>
        </w:rPr>
        <w:t>——</w:t>
      </w:r>
      <w:r>
        <w:rPr>
          <w:rFonts w:ascii="宋体" w:eastAsia="宋体" w:hAnsi="宋体" w:cs="宋体" w:hint="eastAsia"/>
          <w:sz w:val="21"/>
          <w:lang w:eastAsia="zh-CN"/>
        </w:rPr>
        <w:t>基于我国上市公司业绩说明会的文本分析</w:t>
      </w:r>
      <w:r>
        <w:rPr>
          <w:sz w:val="21"/>
        </w:rPr>
        <w:t>[J]</w:t>
      </w:r>
      <w:r>
        <w:rPr>
          <w:sz w:val="21"/>
        </w:rPr>
        <w:t xml:space="preserve">. </w:t>
      </w:r>
      <w:r>
        <w:rPr>
          <w:rFonts w:ascii="宋体" w:eastAsia="宋体" w:hAnsi="宋体" w:cs="宋体" w:hint="eastAsia"/>
          <w:sz w:val="21"/>
          <w:lang w:eastAsia="zh-CN"/>
        </w:rPr>
        <w:t>会计研究</w:t>
      </w:r>
      <w:r>
        <w:rPr>
          <w:sz w:val="21"/>
        </w:rPr>
        <w:t>, 2015(2): 20-27.</w:t>
      </w:r>
    </w:p>
    <w:p>
      <w:pPr>
        <w:pStyle w:val="ListNumber"/>
        <w:numPr>
          <w:ilvl w:val="0"/>
          <w:numId w:val="10"/>
        </w:numPr>
        <w:spacing w:after="105"/>
        <w:ind w:firstLine="0"/>
      </w:pPr>
      <w:r>
        <w:rPr>
          <w:sz w:val="21"/>
        </w:rPr>
        <w:t xml:space="preserve">[3] </w:t>
      </w:r>
      <w:r>
        <w:rPr>
          <w:rFonts w:ascii="宋体" w:eastAsia="宋体" w:hAnsi="宋体" w:cs="宋体" w:hint="eastAsia"/>
          <w:sz w:val="21"/>
          <w:lang w:eastAsia="zh-CN"/>
        </w:rPr>
        <w:t>曾庆生</w:t>
      </w:r>
      <w:r>
        <w:rPr>
          <w:sz w:val="21"/>
        </w:rPr>
        <w:t xml:space="preserve">, </w:t>
      </w:r>
      <w:r>
        <w:rPr>
          <w:rFonts w:ascii="宋体" w:eastAsia="宋体" w:hAnsi="宋体" w:cs="宋体" w:hint="eastAsia"/>
          <w:sz w:val="21"/>
          <w:lang w:eastAsia="zh-CN"/>
        </w:rPr>
        <w:t>周波</w:t>
      </w:r>
      <w:r>
        <w:rPr>
          <w:sz w:val="21"/>
        </w:rPr>
        <w:t xml:space="preserve">, </w:t>
      </w:r>
      <w:r>
        <w:rPr>
          <w:rFonts w:ascii="宋体" w:eastAsia="宋体" w:hAnsi="宋体" w:cs="宋体" w:hint="eastAsia"/>
          <w:sz w:val="21"/>
          <w:lang w:eastAsia="zh-CN"/>
        </w:rPr>
        <w:t>张程</w:t>
      </w:r>
      <w:r>
        <w:rPr>
          <w:sz w:val="21"/>
        </w:rPr>
        <w:t xml:space="preserve">, </w:t>
      </w:r>
      <w:r>
        <w:rPr>
          <w:rFonts w:ascii="宋体" w:eastAsia="宋体" w:hAnsi="宋体" w:cs="宋体" w:hint="eastAsia"/>
          <w:sz w:val="21"/>
          <w:lang w:eastAsia="zh-CN"/>
        </w:rPr>
        <w:t>陈信元</w:t>
      </w:r>
      <w:r>
        <w:rPr>
          <w:sz w:val="21"/>
        </w:rPr>
        <w:t xml:space="preserve">. </w:t>
      </w:r>
      <w:r>
        <w:rPr>
          <w:rFonts w:ascii="宋体" w:eastAsia="宋体" w:hAnsi="宋体" w:cs="宋体" w:hint="eastAsia"/>
          <w:sz w:val="21"/>
          <w:lang w:eastAsia="zh-CN"/>
        </w:rPr>
        <w:t>年报语调与内部人交易：</w:t>
      </w:r>
      <w:r>
        <w:rPr>
          <w:sz w:val="21"/>
        </w:rPr>
        <w:t>"</w:t>
      </w:r>
      <w:r>
        <w:rPr>
          <w:rFonts w:ascii="宋体" w:eastAsia="宋体" w:hAnsi="宋体" w:cs="宋体" w:hint="eastAsia"/>
          <w:sz w:val="21"/>
          <w:lang w:eastAsia="zh-CN"/>
        </w:rPr>
        <w:t>表里如一</w:t>
      </w:r>
      <w:r>
        <w:rPr>
          <w:sz w:val="21"/>
        </w:rPr>
        <w:t>"</w:t>
      </w:r>
      <w:r>
        <w:rPr>
          <w:rFonts w:ascii="宋体" w:eastAsia="宋体" w:hAnsi="宋体" w:cs="宋体" w:hint="eastAsia"/>
          <w:sz w:val="21"/>
          <w:lang w:eastAsia="zh-CN"/>
        </w:rPr>
        <w:t>还是</w:t>
      </w:r>
      <w:r>
        <w:rPr>
          <w:sz w:val="21"/>
        </w:rPr>
        <w:t>"</w:t>
      </w:r>
      <w:r>
        <w:rPr>
          <w:rFonts w:ascii="宋体" w:eastAsia="宋体" w:hAnsi="宋体" w:cs="宋体" w:hint="eastAsia"/>
          <w:sz w:val="21"/>
          <w:lang w:eastAsia="zh-CN"/>
        </w:rPr>
        <w:t>口是心非</w:t>
      </w:r>
      <w:r>
        <w:rPr>
          <w:sz w:val="21"/>
        </w:rPr>
        <w:t>"</w:t>
      </w:r>
      <w:r>
        <w:rPr>
          <w:rFonts w:ascii="宋体" w:eastAsia="宋体" w:hAnsi="宋体" w:cs="宋体" w:hint="eastAsia"/>
          <w:sz w:val="21"/>
          <w:lang w:eastAsia="zh-CN"/>
        </w:rPr>
        <w:t>？</w:t>
      </w:r>
      <w:r>
        <w:rPr>
          <w:sz w:val="21"/>
        </w:rPr>
        <w:t>[J]</w:t>
      </w:r>
      <w:r>
        <w:rPr>
          <w:sz w:val="21"/>
        </w:rPr>
        <w:t xml:space="preserve">. </w:t>
      </w:r>
      <w:r>
        <w:rPr>
          <w:rFonts w:ascii="宋体" w:eastAsia="宋体" w:hAnsi="宋体" w:cs="宋体" w:hint="eastAsia"/>
          <w:sz w:val="21"/>
          <w:lang w:eastAsia="zh-CN"/>
        </w:rPr>
        <w:t>管理世界</w:t>
      </w:r>
      <w:r>
        <w:rPr>
          <w:sz w:val="21"/>
        </w:rPr>
        <w:t>, 2018(9): 143-155.</w:t>
      </w:r>
    </w:p>
    <w:p>
      <w:pPr>
        <w:pStyle w:val="ListNumber"/>
        <w:numPr>
          <w:ilvl w:val="0"/>
          <w:numId w:val="10"/>
        </w:numPr>
        <w:spacing w:after="105"/>
        <w:ind w:firstLine="0"/>
      </w:pPr>
      <w:r>
        <w:rPr>
          <w:sz w:val="21"/>
        </w:rPr>
        <w:t xml:space="preserve">[4] </w:t>
      </w:r>
      <w:r>
        <w:rPr>
          <w:rFonts w:ascii="宋体" w:eastAsia="宋体" w:hAnsi="宋体" w:cs="宋体" w:hint="eastAsia"/>
          <w:sz w:val="21"/>
          <w:lang w:eastAsia="zh-CN"/>
        </w:rPr>
        <w:t>吴非</w:t>
      </w:r>
      <w:r>
        <w:rPr>
          <w:sz w:val="21"/>
        </w:rPr>
        <w:t xml:space="preserve">, </w:t>
      </w:r>
      <w:r>
        <w:rPr>
          <w:rFonts w:ascii="宋体" w:eastAsia="宋体" w:hAnsi="宋体" w:cs="宋体" w:hint="eastAsia"/>
          <w:sz w:val="21"/>
          <w:lang w:eastAsia="zh-CN"/>
        </w:rPr>
        <w:t>胡慧芷</w:t>
      </w:r>
      <w:r>
        <w:rPr>
          <w:sz w:val="21"/>
        </w:rPr>
        <w:t xml:space="preserve">, </w:t>
      </w:r>
      <w:r>
        <w:rPr>
          <w:rFonts w:ascii="宋体" w:eastAsia="宋体" w:hAnsi="宋体" w:cs="宋体" w:hint="eastAsia"/>
          <w:sz w:val="21"/>
          <w:lang w:eastAsia="zh-CN"/>
        </w:rPr>
        <w:t>林慧妍</w:t>
      </w:r>
      <w:r>
        <w:rPr>
          <w:sz w:val="21"/>
        </w:rPr>
        <w:t xml:space="preserve">, </w:t>
      </w:r>
      <w:r>
        <w:rPr>
          <w:rFonts w:ascii="宋体" w:eastAsia="宋体" w:hAnsi="宋体" w:cs="宋体" w:hint="eastAsia"/>
          <w:sz w:val="21"/>
          <w:lang w:eastAsia="zh-CN"/>
        </w:rPr>
        <w:t>任晓怡</w:t>
      </w:r>
      <w:r>
        <w:rPr>
          <w:sz w:val="21"/>
        </w:rPr>
        <w:t xml:space="preserve">. </w:t>
      </w:r>
      <w:r>
        <w:rPr>
          <w:rFonts w:ascii="宋体" w:eastAsia="宋体" w:hAnsi="宋体" w:cs="宋体" w:hint="eastAsia"/>
          <w:sz w:val="21"/>
          <w:lang w:eastAsia="zh-CN"/>
        </w:rPr>
        <w:t>企业数字化转型与资本市场表现</w:t>
      </w:r>
      <w:r>
        <w:rPr>
          <w:sz w:val="21"/>
        </w:rPr>
        <w:t>——</w:t>
      </w:r>
      <w:r>
        <w:rPr>
          <w:rFonts w:ascii="宋体" w:eastAsia="宋体" w:hAnsi="宋体" w:cs="宋体" w:hint="eastAsia"/>
          <w:sz w:val="21"/>
          <w:lang w:eastAsia="zh-CN"/>
        </w:rPr>
        <w:t>来自股票流动性的经验证据</w:t>
      </w:r>
      <w:r>
        <w:rPr>
          <w:sz w:val="21"/>
        </w:rPr>
        <w:t>[J]</w:t>
      </w:r>
      <w:r>
        <w:rPr>
          <w:sz w:val="21"/>
        </w:rPr>
        <w:t xml:space="preserve">. </w:t>
      </w:r>
      <w:r>
        <w:rPr>
          <w:rFonts w:ascii="宋体" w:eastAsia="宋体" w:hAnsi="宋体" w:cs="宋体" w:hint="eastAsia"/>
          <w:sz w:val="21"/>
          <w:lang w:eastAsia="zh-CN"/>
        </w:rPr>
        <w:t>管理世界</w:t>
      </w:r>
      <w:r>
        <w:rPr>
          <w:sz w:val="21"/>
        </w:rPr>
        <w:t>, 2021, 37(7): 130-144.</w:t>
      </w:r>
    </w:p>
    <w:p>
      <w:pPr>
        <w:pStyle w:val="ListNumber"/>
        <w:numPr>
          <w:ilvl w:val="0"/>
          <w:numId w:val="10"/>
        </w:numPr>
        <w:spacing w:after="105"/>
        <w:ind w:firstLine="0"/>
      </w:pPr>
      <w:r>
        <w:rPr>
          <w:sz w:val="21"/>
        </w:rPr>
        <w:t xml:space="preserve">[5] </w:t>
      </w:r>
      <w:r>
        <w:rPr>
          <w:rFonts w:ascii="宋体" w:eastAsia="宋体" w:hAnsi="宋体" w:cs="宋体" w:hint="eastAsia"/>
          <w:sz w:val="21"/>
          <w:lang w:eastAsia="zh-CN"/>
        </w:rPr>
        <w:t>沈艳</w:t>
      </w:r>
      <w:r>
        <w:rPr>
          <w:sz w:val="21"/>
        </w:rPr>
        <w:t xml:space="preserve">, </w:t>
      </w:r>
      <w:r>
        <w:rPr>
          <w:rFonts w:ascii="宋体" w:eastAsia="宋体" w:hAnsi="宋体" w:cs="宋体" w:hint="eastAsia"/>
          <w:sz w:val="21"/>
          <w:lang w:eastAsia="zh-CN"/>
        </w:rPr>
        <w:t>陈赟</w:t>
      </w:r>
      <w:r>
        <w:rPr>
          <w:sz w:val="21"/>
        </w:rPr>
        <w:t xml:space="preserve">, </w:t>
      </w:r>
      <w:r>
        <w:rPr>
          <w:rFonts w:ascii="宋体" w:eastAsia="宋体" w:hAnsi="宋体" w:cs="宋体" w:hint="eastAsia"/>
          <w:sz w:val="21"/>
          <w:lang w:eastAsia="zh-CN"/>
        </w:rPr>
        <w:t>黄卓</w:t>
      </w:r>
      <w:r>
        <w:rPr>
          <w:sz w:val="21"/>
        </w:rPr>
        <w:t xml:space="preserve">. </w:t>
      </w:r>
      <w:r>
        <w:rPr>
          <w:rFonts w:ascii="宋体" w:eastAsia="宋体" w:hAnsi="宋体" w:cs="宋体" w:hint="eastAsia"/>
          <w:sz w:val="21"/>
          <w:lang w:eastAsia="zh-CN"/>
        </w:rPr>
        <w:t>文本大数据分析在经济学和金融学中的应用：一个文献综述</w:t>
      </w:r>
      <w:r>
        <w:rPr>
          <w:sz w:val="21"/>
        </w:rPr>
        <w:t>[J]</w:t>
      </w:r>
      <w:r>
        <w:rPr>
          <w:sz w:val="21"/>
        </w:rPr>
        <w:t xml:space="preserve">. </w:t>
      </w:r>
      <w:r>
        <w:rPr>
          <w:rFonts w:ascii="宋体" w:eastAsia="宋体" w:hAnsi="宋体" w:cs="宋体" w:hint="eastAsia"/>
          <w:sz w:val="21"/>
          <w:lang w:eastAsia="zh-CN"/>
        </w:rPr>
        <w:t>经济学</w:t>
      </w:r>
      <w:r>
        <w:rPr>
          <w:sz w:val="21"/>
        </w:rPr>
        <w:t>(</w:t>
      </w:r>
      <w:r>
        <w:rPr>
          <w:rFonts w:ascii="宋体" w:eastAsia="宋体" w:hAnsi="宋体" w:cs="宋体" w:hint="eastAsia"/>
          <w:sz w:val="21"/>
          <w:lang w:eastAsia="zh-CN"/>
        </w:rPr>
        <w:t>季刊</w:t>
      </w:r>
      <w:r>
        <w:rPr>
          <w:sz w:val="21"/>
        </w:rPr>
        <w:t>), 2019, 18(4): 1153-1186.</w:t>
      </w:r>
    </w:p>
    <w:p>
      <w:pPr>
        <w:pStyle w:val="ListNumber"/>
        <w:numPr>
          <w:ilvl w:val="0"/>
          <w:numId w:val="10"/>
        </w:numPr>
        <w:spacing w:after="105"/>
        <w:ind w:firstLine="0"/>
      </w:pPr>
      <w:r>
        <w:rPr>
          <w:sz w:val="21"/>
        </w:rPr>
        <w:t>[6] Loughran T, McDonald B. When is a liability not a liability? Textual analysis, dictionaries, and 10-Ks</w:t>
      </w:r>
      <w:r>
        <w:rPr>
          <w:sz w:val="21"/>
        </w:rPr>
        <w:t>[J]</w:t>
      </w:r>
      <w:r>
        <w:rPr>
          <w:sz w:val="21"/>
        </w:rPr>
        <w:t>. Journal of Finance, 2011, 66(1): 35-65.</w:t>
      </w:r>
    </w:p>
    <w:p>
      <w:pPr>
        <w:pStyle w:val="ListNumber"/>
        <w:numPr>
          <w:ilvl w:val="0"/>
          <w:numId w:val="10"/>
        </w:numPr>
        <w:spacing w:after="105"/>
        <w:ind w:firstLine="0"/>
      </w:pPr>
      <w:r>
        <w:rPr>
          <w:sz w:val="21"/>
        </w:rPr>
        <w:t>[7] Tetlock P C. Giving content to investor sentiment: The role of media in the stock market</w:t>
      </w:r>
      <w:r>
        <w:rPr>
          <w:sz w:val="21"/>
        </w:rPr>
        <w:t>[J]</w:t>
      </w:r>
      <w:r>
        <w:rPr>
          <w:sz w:val="21"/>
        </w:rPr>
        <w:t>. Journal of Finance, 2007, 62(3): 1139-1168.</w:t>
      </w:r>
    </w:p>
    <w:p>
      <w:pPr>
        <w:pStyle w:val="ListNumber"/>
        <w:numPr>
          <w:ilvl w:val="0"/>
          <w:numId w:val="10"/>
        </w:numPr>
        <w:spacing w:after="105"/>
        <w:ind w:firstLine="0"/>
      </w:pPr>
      <w:r>
        <w:rPr>
          <w:sz w:val="21"/>
        </w:rPr>
        <w:t>[8] Tetlock P C, Saar-Tsechansky M, Macskassy S. More than words: Quantifying language to measure firms' fundamentals</w:t>
      </w:r>
      <w:r>
        <w:rPr>
          <w:sz w:val="21"/>
        </w:rPr>
        <w:t>[J]</w:t>
      </w:r>
      <w:r>
        <w:rPr>
          <w:sz w:val="21"/>
        </w:rPr>
        <w:t>. Journal of Accounting Research, 2008, 46(3): 583-623.</w:t>
      </w:r>
    </w:p>
    <w:p>
      <w:pPr>
        <w:pStyle w:val="ListNumber"/>
        <w:numPr>
          <w:ilvl w:val="0"/>
          <w:numId w:val="10"/>
        </w:numPr>
        <w:spacing w:after="105"/>
        <w:ind w:firstLine="0"/>
      </w:pPr>
      <w:r>
        <w:rPr>
          <w:sz w:val="21"/>
        </w:rPr>
        <w:t>[9] Li F. Annual report readability, current earnings, and earnings persistence</w:t>
      </w:r>
      <w:r>
        <w:rPr>
          <w:sz w:val="21"/>
        </w:rPr>
        <w:t>[J]</w:t>
      </w:r>
      <w:r>
        <w:rPr>
          <w:sz w:val="21"/>
        </w:rPr>
        <w:t>. Journal of Accounting and Economics, 2008, 45(2-3): 221-247.</w:t>
      </w:r>
    </w:p>
    <w:p>
      <w:pPr>
        <w:pStyle w:val="ListNumber"/>
        <w:numPr>
          <w:ilvl w:val="0"/>
          <w:numId w:val="10"/>
        </w:numPr>
        <w:spacing w:after="105"/>
        <w:ind w:firstLine="0"/>
      </w:pPr>
      <w:r>
        <w:rPr>
          <w:sz w:val="21"/>
        </w:rPr>
        <w:t>[10] Brown S V, Tucker J W. Large-sample evidence on firms' year-over-year MD&amp;A modifications</w:t>
      </w:r>
      <w:r>
        <w:rPr>
          <w:sz w:val="21"/>
        </w:rPr>
        <w:t>[J]</w:t>
      </w:r>
      <w:r>
        <w:rPr>
          <w:sz w:val="21"/>
        </w:rPr>
        <w:t>. Journal of Accounting Research, 2011, 49(2): 309-346.</w:t>
      </w:r>
    </w:p>
    <w:p>
      <w:pPr>
        <w:pStyle w:val="ListNumber"/>
        <w:numPr>
          <w:ilvl w:val="0"/>
          <w:numId w:val="10"/>
        </w:numPr>
        <w:spacing w:after="105"/>
        <w:ind w:firstLine="0"/>
      </w:pPr>
      <w:r>
        <w:rPr>
          <w:sz w:val="21"/>
        </w:rPr>
        <w:t>[11] Hoberg G, Phillips G. Text-based network industries and endogenous product differentiation</w:t>
      </w:r>
      <w:r>
        <w:rPr>
          <w:sz w:val="21"/>
        </w:rPr>
        <w:t>[J]</w:t>
      </w:r>
      <w:r>
        <w:rPr>
          <w:sz w:val="21"/>
        </w:rPr>
        <w:t>. Journal of Political Economy, 2016, 124(5): 1423-1465.</w:t>
      </w:r>
    </w:p>
    <w:p>
      <w:pPr>
        <w:pStyle w:val="ListNumber"/>
        <w:numPr>
          <w:ilvl w:val="0"/>
          <w:numId w:val="10"/>
        </w:numPr>
        <w:spacing w:after="105"/>
        <w:ind w:firstLine="0"/>
      </w:pPr>
      <w:r>
        <w:rPr>
          <w:sz w:val="21"/>
        </w:rPr>
        <w:t>[12] Gentzkow M, Shapiro J M. What drives media slant? Evidence from U.S. daily newspapers</w:t>
      </w:r>
      <w:r>
        <w:rPr>
          <w:sz w:val="21"/>
        </w:rPr>
        <w:t>[J]</w:t>
      </w:r>
      <w:r>
        <w:rPr>
          <w:sz w:val="21"/>
        </w:rPr>
        <w:t>. Econometrica, 2010, 78(1): 35-71.</w:t>
      </w:r>
    </w:p>
    <w:p>
      <w:pPr>
        <w:pStyle w:val="ListNumber"/>
        <w:numPr>
          <w:ilvl w:val="0"/>
          <w:numId w:val="10"/>
        </w:numPr>
        <w:spacing w:after="105"/>
        <w:ind w:firstLine="0"/>
      </w:pPr>
      <w:r>
        <w:rPr>
          <w:sz w:val="21"/>
        </w:rPr>
        <w:t>[13] Kearney C, Liu S. Textual sentiment in finance: A survey of methods and models</w:t>
      </w:r>
      <w:r>
        <w:rPr>
          <w:sz w:val="21"/>
        </w:rPr>
        <w:t>[J]</w:t>
      </w:r>
      <w:r>
        <w:rPr>
          <w:sz w:val="21"/>
        </w:rPr>
        <w:t>. International Review of Financial Analysis, 2014, 33: 171-185.</w:t>
      </w:r>
    </w:p>
    <w:p>
      <w:pPr>
        <w:pStyle w:val="ListNumber"/>
        <w:numPr>
          <w:ilvl w:val="0"/>
          <w:numId w:val="10"/>
        </w:numPr>
        <w:spacing w:after="105"/>
        <w:ind w:firstLine="0"/>
      </w:pPr>
      <w:r>
        <w:rPr>
          <w:sz w:val="21"/>
        </w:rPr>
        <w:t>[14] Mikolov T, Sutskever I, Chen K, et al. Distributed representations of words and phrases and their compositionality</w:t>
      </w:r>
      <w:r>
        <w:rPr>
          <w:sz w:val="21"/>
        </w:rPr>
        <w:t>[C]</w:t>
      </w:r>
      <w:r>
        <w:rPr>
          <w:sz w:val="21"/>
        </w:rPr>
        <w:t>. Advances in Neural Information Processing Systems, 2013: 3111-3119.</w:t>
      </w:r>
    </w:p>
    <w:p>
      <w:pPr>
        <w:pStyle w:val="ListNumber"/>
        <w:numPr>
          <w:ilvl w:val="0"/>
          <w:numId w:val="10"/>
        </w:numPr>
        <w:spacing w:after="105"/>
        <w:ind w:firstLine="0"/>
      </w:pPr>
      <w:r>
        <w:rPr>
          <w:sz w:val="21"/>
        </w:rPr>
        <w:t>[15] Blei D M, Ng A Y, Jordan M I. Latent Dirichlet Allocation</w:t>
      </w:r>
      <w:r>
        <w:rPr>
          <w:sz w:val="21"/>
        </w:rPr>
        <w:t>[J]</w:t>
      </w:r>
      <w:r>
        <w:rPr>
          <w:sz w:val="21"/>
        </w:rPr>
        <w:t>. Journal of Machine Learning Research, 2003, 3: 993-1022.</w:t>
      </w:r>
    </w:p>
    <w:p>
      <w:pPr>
        <w:pStyle w:val="ListNumber"/>
        <w:numPr>
          <w:ilvl w:val="0"/>
          <w:numId w:val="10"/>
        </w:numPr>
        <w:spacing w:after="105"/>
        <w:ind w:firstLine="0"/>
      </w:pPr>
      <w:r>
        <w:rPr>
          <w:sz w:val="21"/>
        </w:rPr>
        <w:t>[16] Devlin J, Chang M W, Lee K, et al. BERT: Pre-training of deep bidirectional transformers for language understanding</w:t>
      </w:r>
      <w:r>
        <w:rPr>
          <w:sz w:val="21"/>
        </w:rPr>
        <w:t>[C]</w:t>
      </w:r>
      <w:r>
        <w:rPr>
          <w:sz w:val="21"/>
        </w:rPr>
        <w:t>. Proceedings of NAACL-HLT, 2019: 4171-4186.</w:t>
      </w:r>
    </w:p>
    <w:p>
      <w:pPr>
        <w:pStyle w:val="Heading2"/>
      </w:pPr>
      <w:r>
        <w:rPr>
          <w:rFonts w:ascii="宋体" w:hAnsi="宋体" w:eastAsia="宋体" w:cs="宋体" w:hint="eastAsia"/>
          <w:b/>
          <w:sz w:val="28"/>
          <w:lang w:eastAsia="zh-CN"/>
        </w:rPr>
        <w:t>附录A　短期视域词典（41词）</w:t>
      </w:r>
    </w:p>
    <w:p>
      <w:pPr>
        <w:ind w:firstLine="0"/>
      </w:pPr>
      <w:r>
        <w:rPr>
          <w:rFonts w:ascii="宋体" w:eastAsia="宋体" w:hAnsi="宋体" w:cs="宋体" w:hint="eastAsia"/>
          <w:lang w:eastAsia="zh-CN"/>
        </w:rPr>
        <w:t>以下为本文最终采用的短期视域词典，按语义维度分行列示。</w:t>
      </w:r>
    </w:p>
    <w:p>
      <w:pPr>
        <w:ind w:firstLine="0"/>
      </w:pPr>
      <w:r>
        <w:rPr>
          <w:rFonts w:ascii="宋体" w:eastAsia="宋体" w:hAnsi="宋体" w:cs="宋体" w:hint="eastAsia"/>
          <w:lang w:eastAsia="zh-CN"/>
        </w:rPr>
        <w:t>尽快　立刻　马上　立即　赶快　早日　加快　抓紧　急需</w:t>
      </w:r>
    </w:p>
    <w:p>
      <w:pPr>
        <w:ind w:firstLine="0"/>
      </w:pPr>
      <w:r>
        <w:rPr>
          <w:rFonts w:ascii="宋体" w:eastAsia="宋体" w:hAnsi="宋体" w:cs="宋体" w:hint="eastAsia"/>
          <w:lang w:eastAsia="zh-CN"/>
        </w:rPr>
        <w:t>争分夺秒　只争朝夕　迫在眉睫　时不我待　分秒必争</w:t>
      </w:r>
    </w:p>
    <w:p>
      <w:pPr>
        <w:ind w:firstLine="0"/>
      </w:pPr>
      <w:r>
        <w:rPr>
          <w:rFonts w:ascii="宋体" w:eastAsia="宋体" w:hAnsi="宋体" w:cs="宋体" w:hint="eastAsia"/>
          <w:lang w:eastAsia="zh-CN"/>
        </w:rPr>
        <w:t>眼下　眼前　当下　目前　现今　如今</w:t>
      </w:r>
    </w:p>
    <w:p>
      <w:pPr>
        <w:ind w:firstLine="0"/>
      </w:pPr>
      <w:r>
        <w:rPr>
          <w:rFonts w:ascii="宋体" w:eastAsia="宋体" w:hAnsi="宋体" w:cs="宋体" w:hint="eastAsia"/>
          <w:lang w:eastAsia="zh-CN"/>
        </w:rPr>
        <w:t>短期　短期内　近期　年内　今年</w:t>
      </w:r>
    </w:p>
    <w:p>
      <w:pPr>
        <w:ind w:firstLine="0"/>
      </w:pPr>
      <w:r>
        <w:rPr>
          <w:rFonts w:ascii="宋体" w:eastAsia="宋体" w:hAnsi="宋体" w:cs="宋体" w:hint="eastAsia"/>
          <w:lang w:eastAsia="zh-CN"/>
        </w:rPr>
        <w:t>短期收益　短期回报　短期利益　快速见效　立竿见影　一步到位</w:t>
      </w:r>
    </w:p>
    <w:p>
      <w:pPr>
        <w:ind w:firstLine="0"/>
      </w:pPr>
      <w:r>
        <w:rPr>
          <w:rFonts w:ascii="宋体" w:eastAsia="宋体" w:hAnsi="宋体" w:cs="宋体" w:hint="eastAsia"/>
          <w:lang w:eastAsia="zh-CN"/>
        </w:rPr>
        <w:t>权宜之计　应急　投机　速成　速胜</w:t>
      </w:r>
    </w:p>
    <w:p>
      <w:pPr>
        <w:ind w:firstLine="0"/>
      </w:pPr>
      <w:r>
        <w:rPr>
          <w:rFonts w:ascii="宋体" w:eastAsia="宋体" w:hAnsi="宋体" w:cs="宋体" w:hint="eastAsia"/>
          <w:lang w:eastAsia="zh-CN"/>
        </w:rPr>
        <w:t>急功近利　急于求成　饮鸩止渴　杀鸡取卵　竭泽而渔</w:t>
      </w:r>
    </w:p>
    <w:p>
      <w:pPr>
        <w:spacing w:before="240"/>
        <w:ind w:firstLine="0"/>
      </w:pPr>
      <w:r>
        <w:rPr>
          <w:rFonts w:ascii="宋体" w:eastAsia="宋体" w:hAnsi="宋体" w:cs="宋体" w:hint="eastAsia"/>
          <w:color w:val="666666"/>
          <w:lang w:eastAsia="zh-CN"/>
        </w:rPr>
        <w:t>词典来源：整理自胡楠等（</w:t>
      </w:r>
      <w:r>
        <w:rPr>
          <w:color w:val="666666"/>
        </w:rPr>
        <w:t>2021</w:t>
      </w:r>
      <w:r>
        <w:rPr>
          <w:rFonts w:ascii="宋体" w:eastAsia="宋体" w:hAnsi="宋体" w:cs="宋体" w:hint="eastAsia"/>
          <w:color w:val="666666"/>
          <w:lang w:eastAsia="zh-CN"/>
        </w:rPr>
        <w:t>）短期视域词典，结合本文语料校验调整；电子版见</w:t>
      </w:r>
      <w:r>
        <w:rPr>
          <w:color w:val="666666"/>
        </w:rPr>
        <w:t>GitHub</w:t>
      </w:r>
      <w:r>
        <w:rPr>
          <w:rFonts w:ascii="宋体" w:eastAsia="宋体" w:hAnsi="宋体" w:cs="宋体" w:hint="eastAsia"/>
          <w:color w:val="666666"/>
          <w:lang w:eastAsia="zh-CN"/>
        </w:rPr>
        <w:t>仓库</w:t>
      </w:r>
      <w:r>
        <w:rPr>
          <w:color w:val="666666"/>
        </w:rPr>
        <w:t xml:space="preserve"> dictionary/shortterm_dict.txt</w:t>
      </w:r>
      <w:r>
        <w:rPr>
          <w:rFonts w:ascii="宋体" w:eastAsia="宋体" w:hAnsi="宋体" w:cs="宋体" w:hint="eastAsia"/>
          <w:color w:val="666666"/>
          <w:lang w:eastAsia="zh-CN"/>
        </w:rPr>
        <w:t>。</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92"/>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480" w:after="192"/>
      <w:outlineLvl w:val="1"/>
    </w:pPr>
    <w:rPr>
      <w:rFonts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92"/>
      <w:outlineLvl w:val="2"/>
    </w:pPr>
    <w:rPr>
      <w:rFonts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