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8DE9A" w14:textId="77777777" w:rsidR="00E749C6" w:rsidRDefault="00E749C6">
      <w:pPr>
        <w:snapToGrid w:val="0"/>
        <w:spacing w:line="312" w:lineRule="auto"/>
        <w:jc w:val="center"/>
      </w:pPr>
      <w:r>
        <w:rPr>
          <w:rFonts w:ascii="华文中宋" w:eastAsia="华文中宋" w:hAnsi="华文中宋"/>
          <w:b/>
          <w:color w:val="000000"/>
          <w:sz w:val="36"/>
          <w:szCs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i1025" type="#_x0000_t75" alt="资源 2" style="width:102.3pt;height:65.25pt">
            <v:fill o:detectmouseclick="t"/>
            <v:imagedata r:id="rId6" o:title="资源 2"/>
          </v:shape>
        </w:pict>
      </w:r>
      <w:r>
        <w:rPr>
          <w:rFonts w:ascii="华文中宋" w:eastAsia="华文中宋" w:hAnsi="华文中宋" w:hint="eastAsia"/>
          <w:b/>
          <w:color w:val="000000"/>
          <w:sz w:val="36"/>
          <w:szCs w:val="36"/>
        </w:rPr>
        <w:t xml:space="preserve"> </w:t>
      </w:r>
      <w:r>
        <w:pict>
          <v:shape id="图片 9" o:spid="_x0000_i1026" type="#_x0000_t75" alt="" style="width:78.4pt;height:75.2pt">
            <v:fill o:detectmouseclick="t"/>
            <v:imagedata r:id="rId7" o:title=""/>
          </v:shape>
        </w:pict>
      </w:r>
      <w:r>
        <w:rPr>
          <w:rFonts w:hint="eastAsia"/>
        </w:rPr>
        <w:t xml:space="preserve">   </w:t>
      </w:r>
      <w:r w:rsidR="002E0A39" w:rsidRPr="00F21DF9">
        <w:rPr>
          <w:rFonts w:ascii="华文中宋" w:eastAsia="华文中宋" w:hAnsi="华文中宋" w:hint="eastAsia"/>
          <w:b/>
          <w:color w:val="000000"/>
          <w:sz w:val="36"/>
          <w:szCs w:val="36"/>
        </w:rPr>
      </w:r>
      <w:r w:rsidR="002E0A39" w:rsidRPr="00F21DF9">
        <w:rPr>
          <w:rFonts w:ascii="华文中宋" w:eastAsia="华文中宋" w:hAnsi="华文中宋" w:hint="eastAsia"/>
          <w:b/>
          <w:color w:val="000000"/>
          <w:sz w:val="36"/>
          <w:szCs w:val="36"/>
        </w:rPr>
      </w:r>
      <w:r w:rsidR="002E0A39" w:rsidRPr="00F21DF9">
        <w:rPr>
          <w:rFonts w:ascii="华文中宋" w:eastAsia="华文中宋" w:hAnsi="华文中宋" w:hint="eastAsia"/>
          <w:b/>
          <w:color w:val="000000"/>
          <w:sz w:val="36"/>
          <w:szCs w:val="36"/>
        </w:rPr>
      </w:r>
      <w:r w:rsidR="002E0A39" w:rsidRPr="00F21DF9">
        <w:rPr>
          <w:rFonts w:ascii="华文中宋" w:eastAsia="华文中宋" w:hAnsi="华文中宋" w:hint="eastAsia"/>
          <w:b/>
          <w:color w:val="000000"/>
          <w:sz w:val="36"/>
          <w:szCs w:val="36"/>
        </w:rPr>
        <w:pict>
          <v:shape id="_x0000_i1027" type="#_x0000_t75" style="width:79.5pt;height:79.5pt">
            <v:imagedata r:id="rId8" r:href="rId9"/>
          </v:shape>
        </w:pict>
      </w:r>
      <w:r w:rsidR="002E0A39" w:rsidRPr="00F21DF9">
        <w:rPr>
          <w:rFonts w:ascii="华文中宋" w:eastAsia="华文中宋" w:hAnsi="华文中宋" w:hint="eastAsia"/>
          <w:b/>
          <w:color w:val="000000"/>
          <w:sz w:val="36"/>
          <w:szCs w:val="36"/>
        </w:rPr>
      </w:r>
      <w:r>
        <w:rPr>
          <w:rFonts w:ascii="华文中宋" w:eastAsia="华文中宋" w:hAnsi="华文中宋" w:hint="eastAsia"/>
          <w:b/>
          <w:color w:val="000000"/>
          <w:sz w:val="36"/>
          <w:szCs w:val="36"/>
        </w:rPr>
        <w:t xml:space="preserve"> </w:t>
      </w:r>
      <w:r w:rsidR="002763FE" w:rsidRPr="00FF6707">
        <w:rPr>
          <w:noProof/>
        </w:rPr>
        <w:pict/>
      </w:r>
      <w:r w:rsidR="00B673B5">
        <w:rPr>
          <w:rFonts w:ascii="华文中宋" w:eastAsia="华文中宋" w:hAnsi="华文中宋" w:hint="eastAsia"/>
          <w:b/>
          <w:color w:val="000000"/>
          <w:sz w:val="36"/>
          <w:szCs w:val="36"/>
        </w:rPr>
        <w:t xml:space="preserve"> </w:t>
      </w:r>
      <w:r>
        <w:rPr>
          <w:rFonts w:ascii="华文中宋" w:eastAsia="华文中宋" w:hAnsi="华文中宋" w:hint="eastAsia"/>
          <w:b/>
          <w:color w:val="000000"/>
          <w:sz w:val="36"/>
          <w:szCs w:val="36"/>
        </w:rPr>
        <w:t xml:space="preserve"> </w:t>
      </w:r>
    </w:p>
    <w:p w14:paraId="41A09DE6" w14:textId="77777777" w:rsidR="00E749C6" w:rsidRDefault="00E749C6">
      <w:pPr>
        <w:snapToGrid w:val="0"/>
        <w:spacing w:line="312" w:lineRule="auto"/>
        <w:jc w:val="center"/>
        <w:rPr>
          <w:rFonts w:ascii="华文中宋" w:eastAsia="华文中宋" w:hAnsi="华文中宋"/>
          <w:b/>
          <w:color w:val="000000"/>
          <w:sz w:val="36"/>
          <w:szCs w:val="36"/>
        </w:rPr>
      </w:pPr>
    </w:p>
    <w:p w14:paraId="49D6663B" w14:textId="77777777" w:rsidR="00E749C6" w:rsidRDefault="00E749C6">
      <w:pPr>
        <w:spacing w:line="20" w:lineRule="atLeast"/>
        <w:jc w:val="center"/>
        <w:rPr>
          <w:rFonts w:ascii="华文新魏" w:eastAsia="华文新魏" w:hAnsi="宋体" w:hint="eastAsia"/>
          <w:b/>
          <w:bCs/>
          <w:shadow/>
          <w:sz w:val="36"/>
          <w:szCs w:val="36"/>
        </w:rPr>
      </w:pPr>
      <w:bookmarkStart w:id="0" w:name="OLE_LINK1"/>
      <w:bookmarkStart w:id="1" w:name="OLE_LINK2"/>
      <w:r>
        <w:rPr>
          <w:rFonts w:ascii="华文新魏" w:eastAsia="华文新魏" w:hAnsi="宋体" w:hint="eastAsia"/>
          <w:b/>
          <w:bCs/>
          <w:shadow/>
          <w:sz w:val="36"/>
          <w:szCs w:val="36"/>
        </w:rPr>
        <w:t>中国研究生创新实践系列大赛</w:t>
      </w:r>
    </w:p>
    <w:p w14:paraId="411CD1EE" w14:textId="77777777" w:rsidR="00E749C6" w:rsidRDefault="00E749C6">
      <w:pPr>
        <w:spacing w:line="20" w:lineRule="atLeast"/>
        <w:jc w:val="center"/>
        <w:rPr>
          <w:rFonts w:ascii="华文新魏" w:eastAsia="华文新魏" w:hAnsi="宋体"/>
          <w:b/>
          <w:bCs/>
          <w:shadow/>
          <w:sz w:val="44"/>
          <w:szCs w:val="44"/>
        </w:rPr>
      </w:pPr>
      <w:r>
        <w:rPr>
          <w:rFonts w:ascii="华文新魏" w:eastAsia="华文新魏" w:hAnsi="宋体" w:hint="eastAsia"/>
          <w:b/>
          <w:bCs/>
          <w:shadow/>
          <w:sz w:val="44"/>
          <w:szCs w:val="44"/>
        </w:rPr>
        <w:t xml:space="preserve"> “华为杯”</w:t>
      </w:r>
      <w:bookmarkEnd w:id="0"/>
      <w:bookmarkEnd w:id="1"/>
      <w:r>
        <w:rPr>
          <w:rFonts w:ascii="华文新魏" w:eastAsia="华文新魏" w:hAnsi="宋体" w:hint="eastAsia"/>
          <w:b/>
          <w:bCs/>
          <w:shadow/>
          <w:sz w:val="44"/>
          <w:szCs w:val="44"/>
        </w:rPr>
        <w:t>第二十</w:t>
      </w:r>
      <w:r w:rsidR="002763FE">
        <w:rPr>
          <w:rFonts w:ascii="华文新魏" w:eastAsia="华文新魏" w:hAnsi="宋体" w:hint="eastAsia"/>
          <w:b/>
          <w:bCs/>
          <w:shadow/>
          <w:sz w:val="44"/>
          <w:szCs w:val="44"/>
        </w:rPr>
        <w:t>三</w:t>
      </w:r>
      <w:r>
        <w:rPr>
          <w:rFonts w:ascii="华文新魏" w:eastAsia="华文新魏" w:hAnsi="宋体" w:hint="eastAsia"/>
          <w:b/>
          <w:bCs/>
          <w:shadow/>
          <w:sz w:val="44"/>
          <w:szCs w:val="44"/>
        </w:rPr>
        <w:t>届中国研究生</w:t>
      </w:r>
    </w:p>
    <w:p w14:paraId="09AE71E7" w14:textId="77777777" w:rsidR="00E749C6" w:rsidRDefault="00E749C6">
      <w:pPr>
        <w:spacing w:line="20" w:lineRule="atLeast"/>
        <w:jc w:val="center"/>
        <w:rPr>
          <w:rFonts w:ascii="华文新魏" w:eastAsia="华文新魏" w:hAnsi="宋体" w:hint="eastAsia"/>
          <w:b/>
          <w:bCs/>
          <w:shadow/>
          <w:sz w:val="44"/>
          <w:szCs w:val="44"/>
        </w:rPr>
      </w:pPr>
      <w:r>
        <w:rPr>
          <w:rFonts w:ascii="华文新魏" w:eastAsia="华文新魏" w:hAnsi="宋体" w:hint="eastAsia"/>
          <w:b/>
          <w:bCs/>
          <w:shadow/>
          <w:sz w:val="44"/>
          <w:szCs w:val="44"/>
        </w:rPr>
        <w:t>数学建模竞赛</w:t>
      </w:r>
    </w:p>
    <w:p w14:paraId="0454679D" w14:textId="77777777" w:rsidR="00E749C6" w:rsidRDefault="00E749C6">
      <w:pPr>
        <w:spacing w:line="20" w:lineRule="atLeast"/>
        <w:jc w:val="center"/>
        <w:rPr>
          <w:rFonts w:hint="eastAsia"/>
          <w:sz w:val="44"/>
          <w:szCs w:val="44"/>
        </w:rPr>
      </w:pPr>
    </w:p>
    <w:tbl>
      <w:tblPr>
        <w:tblW w:w="0" w:type="auto"/>
        <w:jc w:val="center"/>
        <w:tblInd w:w="0" w:type="dxa"/>
        <w:tblLayout w:type="fixed"/>
        <w:tblLook w:val="0000" w:firstRow="0" w:lastRow="0" w:firstColumn="0" w:lastColumn="0" w:noHBand="0" w:noVBand="0"/>
      </w:tblPr>
      <w:tblGrid>
        <w:gridCol w:w="1842"/>
        <w:gridCol w:w="6512"/>
      </w:tblGrid>
      <w:tr w:rsidR="00E749C6" w14:paraId="41977C8B" w14:textId="77777777">
        <w:trPr>
          <w:trHeight w:val="1134"/>
          <w:jc w:val="center"/>
        </w:trPr>
        <w:tc>
          <w:tcPr>
            <w:tcW w:w="1842" w:type="dxa"/>
            <w:tcBorders>
              <w:bottom w:val="single" w:sz="12" w:space="0" w:color="auto"/>
            </w:tcBorders>
            <w:vAlign w:val="bottom"/>
          </w:tcPr>
          <w:p>
            <w:pPr>
              <w:spacing w:after="0"/>
              <w:ind w:firstLine="0"/>
            </w:pPr>
            <w:r>
              <w:rPr>
                <w:rFonts w:eastAsia="宋体" w:ascii="Times New Roman" w:hAnsi="Times New Roman"/>
                <w:sz w:val="28"/>
              </w:rPr>
              <w:t>学校</w:t>
            </w:r>
          </w:p>
        </w:tc>
        <w:tc>
          <w:tcPr>
            <w:tcW w:w="6512" w:type="dxa"/>
            <w:tcBorders>
              <w:bottom w:val="single" w:sz="12" w:space="0" w:color="auto"/>
            </w:tcBorders>
          </w:tcPr>
          <w:p w14:paraId="67F31BB9" w14:textId="77777777" w:rsidR="00E749C6" w:rsidRDefault="00E749C6">
            <w:pPr>
              <w:spacing w:line="20" w:lineRule="atLeast"/>
              <w:rPr>
                <w:rFonts w:hint="eastAsia"/>
                <w:b/>
                <w:sz w:val="36"/>
                <w:szCs w:val="36"/>
              </w:rPr>
            </w:pPr>
          </w:p>
          <w:p w14:paraId="747B8483" w14:textId="77777777" w:rsidR="00E749C6" w:rsidRDefault="00E749C6">
            <w:pPr>
              <w:spacing w:line="20" w:lineRule="atLeast"/>
              <w:rPr>
                <w:b/>
                <w:sz w:val="36"/>
                <w:szCs w:val="36"/>
              </w:rPr>
            </w:pPr>
          </w:p>
        </w:tc>
      </w:tr>
      <w:tr w:rsidR="00E749C6" w14:paraId="0A92002B" w14:textId="77777777">
        <w:trPr>
          <w:trHeight w:val="1134"/>
          <w:jc w:val="center"/>
        </w:trPr>
        <w:tc>
          <w:tcPr>
            <w:tcW w:w="1842" w:type="dxa"/>
            <w:tcBorders>
              <w:top w:val="single" w:sz="12" w:space="0" w:color="auto"/>
              <w:bottom w:val="single" w:sz="12" w:space="0" w:color="auto"/>
            </w:tcBorders>
            <w:vAlign w:val="bottom"/>
          </w:tcPr>
          <w:p>
            <w:pPr>
              <w:spacing w:after="0"/>
              <w:ind w:firstLine="0"/>
            </w:pPr>
            <w:r>
              <w:rPr>
                <w:rFonts w:eastAsia="宋体" w:ascii="Times New Roman" w:hAnsi="Times New Roman"/>
                <w:sz w:val="28"/>
              </w:rPr>
              <w:t>参赛队号</w:t>
            </w:r>
          </w:p>
        </w:tc>
        <w:tc>
          <w:tcPr>
            <w:tcW w:w="6512" w:type="dxa"/>
            <w:tcBorders>
              <w:top w:val="single" w:sz="12" w:space="0" w:color="auto"/>
              <w:bottom w:val="single" w:sz="12" w:space="0" w:color="auto"/>
            </w:tcBorders>
          </w:tcPr>
          <w:p w14:paraId="4E3962D9" w14:textId="77777777" w:rsidR="00E749C6" w:rsidRDefault="00E749C6">
            <w:pPr>
              <w:spacing w:line="20" w:lineRule="atLeast"/>
              <w:rPr>
                <w:b/>
                <w:sz w:val="36"/>
                <w:szCs w:val="36"/>
              </w:rPr>
            </w:pPr>
          </w:p>
        </w:tc>
      </w:tr>
      <w:tr w:rsidR="00E749C6" w14:paraId="64E0CB3C" w14:textId="77777777">
        <w:trPr>
          <w:trHeight w:val="625"/>
          <w:jc w:val="center"/>
        </w:trPr>
        <w:tc>
          <w:tcPr>
            <w:tcW w:w="1842" w:type="dxa"/>
            <w:vMerge w:val="restart"/>
            <w:tcBorders>
              <w:top w:val="single" w:sz="12" w:space="0" w:color="auto"/>
            </w:tcBorders>
            <w:vAlign w:val="center"/>
          </w:tcPr>
          <w:p>
            <w:pPr>
              <w:spacing w:after="0"/>
              <w:ind w:firstLine="0"/>
            </w:pPr>
            <w:r>
              <w:rPr>
                <w:rFonts w:eastAsia="宋体" w:ascii="Times New Roman" w:hAnsi="Times New Roman"/>
                <w:sz w:val="28"/>
              </w:rPr>
              <w:t>队员姓名</w:t>
            </w:r>
          </w:p>
        </w:tc>
        <w:tc>
          <w:tcPr>
            <w:tcW w:w="6512" w:type="dxa"/>
            <w:tcBorders>
              <w:top w:val="single" w:sz="12" w:space="0" w:color="auto"/>
              <w:bottom w:val="single" w:sz="8" w:space="0" w:color="auto"/>
            </w:tcBorders>
          </w:tcPr>
          <w:p w14:paraId="5EDD24FC" w14:textId="77777777" w:rsidR="00E749C6" w:rsidRDefault="00E749C6">
            <w:pPr>
              <w:spacing w:line="20" w:lineRule="atLeast"/>
              <w:rPr>
                <w:b/>
                <w:sz w:val="36"/>
                <w:szCs w:val="36"/>
              </w:rPr>
            </w:pPr>
            <w:r>
              <w:rPr>
                <w:rFonts w:hint="eastAsia"/>
                <w:b/>
                <w:sz w:val="36"/>
                <w:szCs w:val="36"/>
              </w:rPr>
              <w:t>1.</w:t>
            </w:r>
          </w:p>
        </w:tc>
      </w:tr>
      <w:tr w:rsidR="00E749C6" w14:paraId="2397207D" w14:textId="77777777">
        <w:trPr>
          <w:trHeight w:val="625"/>
          <w:jc w:val="center"/>
        </w:trPr>
        <w:tc>
          <w:tcPr>
            <w:tcW w:w="1842" w:type="dxa"/>
            <w:vMerge/>
            <w:vAlign w:val="center"/>
          </w:tcPr>
          <w:p w14:paraId="1EE1A806" w14:textId="77777777" w:rsidR="00E749C6" w:rsidRDefault="00E749C6">
            <w:pPr>
              <w:spacing w:line="20" w:lineRule="atLeast"/>
              <w:jc w:val="center"/>
              <w:rPr>
                <w:b/>
                <w:sz w:val="36"/>
                <w:szCs w:val="36"/>
              </w:rPr>
            </w:pPr>
          </w:p>
        </w:tc>
        <w:tc>
          <w:tcPr>
            <w:tcW w:w="6512" w:type="dxa"/>
            <w:tcBorders>
              <w:top w:val="single" w:sz="8" w:space="0" w:color="auto"/>
              <w:bottom w:val="single" w:sz="8" w:space="0" w:color="auto"/>
            </w:tcBorders>
          </w:tcPr>
          <w:p w14:paraId="51F79EE2" w14:textId="77777777" w:rsidR="00E749C6" w:rsidRDefault="00E749C6">
            <w:pPr>
              <w:spacing w:line="20" w:lineRule="atLeast"/>
              <w:rPr>
                <w:b/>
                <w:sz w:val="36"/>
                <w:szCs w:val="36"/>
              </w:rPr>
            </w:pPr>
            <w:r>
              <w:rPr>
                <w:rFonts w:hint="eastAsia"/>
                <w:b/>
                <w:sz w:val="36"/>
                <w:szCs w:val="36"/>
              </w:rPr>
              <w:t>2.</w:t>
            </w:r>
          </w:p>
        </w:tc>
      </w:tr>
      <w:tr w:rsidR="00E749C6" w14:paraId="014AC048" w14:textId="77777777">
        <w:trPr>
          <w:trHeight w:val="625"/>
          <w:jc w:val="center"/>
        </w:trPr>
        <w:tc>
          <w:tcPr>
            <w:tcW w:w="1842" w:type="dxa"/>
            <w:vMerge/>
            <w:tcBorders>
              <w:bottom w:val="single" w:sz="12" w:space="0" w:color="auto"/>
            </w:tcBorders>
            <w:vAlign w:val="center"/>
          </w:tcPr>
          <w:p w14:paraId="77C633D3" w14:textId="77777777" w:rsidR="00E749C6" w:rsidRDefault="00E749C6">
            <w:pPr>
              <w:spacing w:line="20" w:lineRule="atLeast"/>
              <w:jc w:val="center"/>
              <w:rPr>
                <w:b/>
                <w:sz w:val="36"/>
                <w:szCs w:val="36"/>
              </w:rPr>
            </w:pPr>
          </w:p>
        </w:tc>
        <w:tc>
          <w:tcPr>
            <w:tcW w:w="6512" w:type="dxa"/>
            <w:tcBorders>
              <w:top w:val="single" w:sz="8" w:space="0" w:color="auto"/>
              <w:bottom w:val="single" w:sz="12" w:space="0" w:color="auto"/>
            </w:tcBorders>
          </w:tcPr>
          <w:p w14:paraId="09BF0C62" w14:textId="77777777" w:rsidR="00E749C6" w:rsidRDefault="00E749C6">
            <w:pPr>
              <w:spacing w:line="20" w:lineRule="atLeast"/>
              <w:rPr>
                <w:b/>
                <w:sz w:val="36"/>
                <w:szCs w:val="36"/>
              </w:rPr>
            </w:pPr>
            <w:r>
              <w:rPr>
                <w:rFonts w:hint="eastAsia"/>
                <w:b/>
                <w:sz w:val="36"/>
                <w:szCs w:val="36"/>
              </w:rPr>
              <w:t>3.</w:t>
            </w:r>
          </w:p>
        </w:tc>
      </w:tr>
    </w:tbl>
    <w:bookmarkStart w:id="92" w:name="复杂场景下多模态情感预测的数学建模与算法设计"/>
    <w:p>
      <w:pPr>
        <w:pStyle w:val="Title"/>
        <w:pageBreakBefore/>
        <w:widowControl/>
        <w:spacing w:line="240" w:lineRule="auto"/>
        <w:ind w:left="0" w:right="0" w:firstLine="0"/>
        <w:snapToGrid w:val="0"/>
        <w:jc w:val="center"/>
      </w:pPr>
      <w:r>
        <w:rPr>
          <w:rFonts w:hint="eastAsia" w:eastAsia="黑体" w:ascii="Times New Roman" w:hAnsi="Times New Roman"/>
          <w:b/>
          <w:color w:val="000000"/>
          <w:sz w:val="32"/>
        </w:rPr>
        <w:t xml:space="preserve">复杂场景下多模态情感预测的数学建模与算法设计</w:t>
      </w:r>
    </w:p>
    <w:bookmarkStart w:id="21" w:name="摘要"/>
    <w:p>
      <w:pPr>
        <w:pStyle w:val="1"/>
        <w:keepNext/>
        <w:widowControl/>
        <w:spacing w:line="240" w:lineRule="auto"/>
        <w:ind w:left="0" w:right="0" w:firstLine="0"/>
        <w:snapToGrid w:val="0"/>
      </w:pPr>
      <w:r>
        <w:rPr>
          <w:rFonts w:hint="eastAsia" w:eastAsia="黑体" w:ascii="Times New Roman" w:hAnsi="Times New Roman"/>
          <w:b/>
          <w:color w:val="000000"/>
          <w:sz w:val="28"/>
        </w:rPr>
        <w:t xml:space="preserve">摘要</w:t>
      </w:r>
    </w:p>
    <w:p>
      <w:pPr>
        <w:pStyle w:val="FirstParagraph"/>
        <w:widowControl/>
        <w:spacing w:line="240" w:lineRule="auto"/>
        <w:ind w:left="0" w:right="0"/>
        <w:snapToGrid w:val="0"/>
      </w:pPr>
      <w:r>
        <w:rPr>
          <w:rFonts w:hint="eastAsia" w:eastAsia="宋体" w:ascii="Times New Roman" w:hAnsi="Times New Roman"/>
          <w:color w:val="000000"/>
          <w:sz w:val="24"/>
        </w:rPr>
        <w:t xml:space="preserve">针对复杂场景下文本、语音和视觉信息存在时序差异、局部缺失及决策依据难以追溯的问题，本文围绕多模态特征提取与对齐、局部缺失条件下的情感预测以及可解释性分析开展建模研究。首先，保留附件1的100条原始样本及其原始文本、标签和媒体数据，采用冻结BERT、低层声学描述子和面部行为特征建立可追溯的变长特征流程，并通过候选时间区间聚合形成词级特征视图。结果覆盖100条样本、1932个原词；视觉特征可用词数为1824个，仍有108个词存在视觉不可用情况，其中5条样本的词级视觉特征全部不可用，词级语义对应关系暂未获得人工核验。</w:t>
      </w:r>
    </w:p>
    <w:p>
      <w:pPr>
        <w:pStyle w:val="BodyText"/>
        <w:widowControl/>
        <w:spacing w:line="240" w:lineRule="auto"/>
        <w:ind w:left="0" w:right="0"/>
        <w:snapToGrid w:val="0"/>
      </w:pPr>
      <w:r>
        <w:rPr>
          <w:rFonts w:hint="eastAsia" w:eastAsia="宋体" w:ascii="Times New Roman" w:hAnsi="Times New Roman"/>
          <w:color w:val="000000"/>
          <w:sz w:val="24"/>
        </w:rPr>
        <w:t xml:space="preserve">其次，针对局部连续缺失，构建输入端文本遮挡、缺失掩码、轻量时序卷积和动态门控融合的双任务模型，同时预测情感极性和强度。代表模型在728条开发验证样本上的Accuracy为62.77%；冻结后在727条测试样本上正确483条，Accuracy为66.44%，Macro-F1为0.6304，MAE为0.6259。测试清洁加42个缺失场景的平均Accuracy为63.52%，但中性召回率仅46.20%。三种子验证43场景Macro-F1为0.5568±0.0214。终检前25次开发后，又独立实施轻量跨模态注意力、整模态随机失活和LoRA共9次拟合，仅使用训练与验证划分。三项均未通过综合替换门槛；随机失活改善整模态缺失压力表现，却降低清洁分类与中性召回。故保留原模型，不将已知测试成绩作为新候选的独立证据。</w:t>
      </w:r>
    </w:p>
    <w:p>
      <w:pPr>
        <w:pStyle w:val="BodyText"/>
        <w:widowControl/>
        <w:spacing w:line="240" w:lineRule="auto"/>
        <w:ind w:left="0" w:right="0"/>
        <w:snapToGrid w:val="0"/>
      </w:pPr>
      <w:r>
        <w:rPr>
          <w:rFonts w:hint="eastAsia" w:eastAsia="宋体" w:ascii="Times New Roman" w:hAnsi="Times New Roman"/>
          <w:color w:val="000000"/>
          <w:sz w:val="24"/>
        </w:rPr>
        <w:t xml:space="preserve">最后，采用积分梯度、局部连续块干预和匹配随机块对照解释冻结模型。60条验证样本支持特征干预下的平均局部忠实性，但存在个体反例和参考敏感性，不能等同于真实情感因果证据。附件4完成20条预测和480条局部证据，并自行重建文本候选时间以支持原媒体回看。单复核者对160条文本配置记录全部核查，其中144条候选可用、8条内容不对应、8条无法判断；90.00%仅为候选可用记录比例，不是预测或定位准确率。官方音视频槽位来源仍未核验，未采集独立人工时间边界，不报告边界误差。上述限制与异常保留于冻结结果。</w:t>
      </w:r>
    </w:p>
    <w:p>
      <w:pPr>
        <w:pStyle w:val="BodyText"/>
        <w:widowControl/>
        <w:spacing w:line="240" w:lineRule="auto"/>
        <w:ind w:left="0" w:right="0" w:firstLine="0"/>
        <w:snapToGrid w:val="0"/>
        <w:jc w:val="left"/>
      </w:pPr>
      <w:r>
        <w:rPr>
          <w:rFonts w:hint="eastAsia" w:eastAsia="宋体" w:ascii="Times New Roman" w:hAnsi="Times New Roman"/>
          <w:b/>
          <w:bCs/>
          <w:color w:val="000000"/>
          <w:sz w:val="24"/>
        </w:rPr>
        <w:t xml:space="preserve">关键词：</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多模态情感预测；局部模态缺失；时序对齐；动态门控融合；可解释性</w:t>
      </w:r>
    </w:p>
    <w:bookmarkEnd w:id="21"/>
    <w:bookmarkStart w:id="27" w:name="问题重述与总体思路"/>
    <w:p>
      <w:pPr>
        <w:pStyle w:val="1"/>
        <w:keepNext/>
        <w:pageBreakBefore/>
        <w:widowControl/>
        <w:spacing w:line="240" w:lineRule="auto"/>
        <w:ind w:left="0" w:right="0" w:firstLine="0"/>
        <w:snapToGrid w:val="0"/>
      </w:pPr>
      <w:r>
        <w:rPr>
          <w:rFonts w:eastAsia="黑体" w:ascii="Times New Roman" w:hAnsi="Times New Roman"/>
          <w:b/>
          <w:color w:val="000000"/>
          <w:sz w:val="28"/>
        </w:rPr>
        <w:t xml:space="preserve">1 </w:t>
      </w:r>
      <w:r>
        <w:rPr>
          <w:rFonts w:hint="eastAsia" w:eastAsia="黑体" w:ascii="Times New Roman" w:hAnsi="Times New Roman"/>
          <w:b/>
          <w:color w:val="000000"/>
          <w:sz w:val="28"/>
        </w:rPr>
        <w:t xml:space="preserve">问题重述与总体思路</w:t>
      </w:r>
    </w:p>
    <w:bookmarkStart w:id="22" w:name="问题背景与任务"/>
    <w:p>
      <w:pPr>
        <w:pStyle w:val="2"/>
        <w:keepNext/>
        <w:widowControl/>
        <w:spacing w:line="240" w:lineRule="auto"/>
        <w:ind w:left="0" w:right="0" w:firstLine="0"/>
        <w:snapToGrid w:val="0"/>
      </w:pPr>
      <w:r>
        <w:rPr>
          <w:rFonts w:eastAsia="黑体" w:ascii="Times New Roman" w:hAnsi="Times New Roman"/>
          <w:b/>
          <w:color w:val="000000"/>
          <w:sz w:val="24"/>
        </w:rPr>
        <w:t xml:space="preserve">1.1 </w:t>
      </w:r>
      <w:r>
        <w:rPr>
          <w:rFonts w:hint="eastAsia" w:eastAsia="黑体" w:ascii="Times New Roman" w:hAnsi="Times New Roman"/>
          <w:b/>
          <w:color w:val="000000"/>
          <w:sz w:val="24"/>
        </w:rPr>
        <w:t xml:space="preserve">问题背景与任务</w:t>
      </w:r>
    </w:p>
    <w:p>
      <w:pPr>
        <w:pStyle w:val="FirstParagraph"/>
        <w:widowControl/>
        <w:spacing w:line="240" w:lineRule="auto"/>
        <w:ind w:left="0" w:right="0"/>
        <w:snapToGrid w:val="0"/>
      </w:pPr>
      <w:r>
        <w:rPr>
          <w:rFonts w:hint="eastAsia" w:eastAsia="宋体" w:ascii="Times New Roman" w:hAnsi="Times New Roman"/>
          <w:color w:val="000000"/>
          <w:sz w:val="24"/>
        </w:rPr>
        <w:t xml:space="preserve">多模态情感识别综合文本内容、声音变化和面部行为。三种模态的采样频率、表示维度及有效信息范围并不一致，局部缺失又会改变模型可利用的上下文。因此，除了给出预测结果，还需要保留特征来源，比较缺失条件下的表现，并检验关键证据是否真正影响模型输出。</w:t>
      </w:r>
    </w:p>
    <w:p>
      <w:pPr>
        <w:pStyle w:val="BodyText"/>
        <w:widowControl/>
        <w:spacing w:line="240" w:lineRule="auto"/>
        <w:ind w:left="0" w:right="0"/>
        <w:snapToGrid w:val="0"/>
      </w:pPr>
      <w:r>
        <w:rPr>
          <w:rFonts w:hint="eastAsia" w:eastAsia="宋体" w:ascii="Times New Roman" w:hAnsi="Times New Roman"/>
          <w:color w:val="000000"/>
          <w:sz w:val="24"/>
        </w:rPr>
        <w:t xml:space="preserve">本题包含三个任务：问题1从附件1的100条原始样本提取三模态特征，建立可追踪的时序关系；问题2在附件2特征上建立局部缺失下的极性分类与强度回归模型，并预测附件3的30条样本；问题3解释冻结模型的预测，为附件4的20条样本提供关键证据。附件3与附件4无可用真值，不能计算其准确率。</w:t>
      </w:r>
    </w:p>
    <w:bookmarkEnd w:id="22"/>
    <w:bookmarkStart w:id="26" w:name="总体技术路线"/>
    <w:p>
      <w:pPr>
        <w:pStyle w:val="2"/>
        <w:keepNext/>
        <w:widowControl/>
        <w:spacing w:line="240" w:lineRule="auto"/>
        <w:ind w:left="0" w:right="0" w:firstLine="0"/>
        <w:snapToGrid w:val="0"/>
      </w:pPr>
      <w:r>
        <w:rPr>
          <w:rFonts w:eastAsia="黑体" w:ascii="Times New Roman" w:hAnsi="Times New Roman"/>
          <w:b/>
          <w:color w:val="000000"/>
          <w:sz w:val="24"/>
        </w:rPr>
        <w:t xml:space="preserve">1.2 </w:t>
      </w:r>
      <w:r>
        <w:rPr>
          <w:rFonts w:hint="eastAsia" w:eastAsia="黑体" w:ascii="Times New Roman" w:hAnsi="Times New Roman"/>
          <w:b/>
          <w:color w:val="000000"/>
          <w:sz w:val="24"/>
        </w:rPr>
        <w:t xml:space="preserve">总体技术路线</w:t>
      </w:r>
    </w:p>
    <w:p>
      <w:pPr>
        <w:pStyle w:val="FirstParagraph"/>
        <w:widowControl/>
        <w:spacing w:line="240" w:lineRule="auto"/>
        <w:ind w:left="0" w:right="0"/>
        <w:snapToGrid w:val="0"/>
      </w:pPr>
      <w:r>
        <w:rPr>
          <w:rFonts w:hint="eastAsia" w:eastAsia="宋体" w:ascii="Times New Roman" w:hAnsi="Times New Roman"/>
          <w:color w:val="000000"/>
          <w:sz w:val="24"/>
        </w:rPr>
        <w:t xml:space="preserve">本文分设特征提取、缺失预测和解释验证模块。问题1保留原始数据，分别记录提取可用性、候选时间分配和语义对应状态。问题2先在BERT输入端施加文本缺失，再生成上下文表示，以时序卷积、显式缺失通道和门控融合完成双任务预测。问题3固定预测器，以积分梯度、连续块干预和匹配随机块检验局部忠实性。总体流程如图1所示。</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4228199"/>
            <wp:effectExtent b="0" l="0" r="0" t="0"/>
            <wp:docPr descr="全文整体技术路线" title="" id="1" name="Picture"/>
            <a:graphic>
              <a:graphicData uri="http://schemas.openxmlformats.org/drawingml/2006/picture">
                <pic:pic>
                  <pic:nvPicPr>
                    <pic:cNvPr descr="../figures/stage6/S6_OPTIMIZATION_20260926_001/overall_technical_route_print_v2.png" id="25" name="Picture"/>
                    <pic:cNvPicPr>
                      <a:picLocks noChangeArrowheads="1" noChangeAspect="1"/>
                    </pic:cNvPicPr>
                  </pic:nvPicPr>
                  <pic:blipFill>
                    <a:blip r:embed="rId15"/>
                    <a:stretch>
                      <a:fillRect/>
                    </a:stretch>
                  </pic:blipFill>
                  <pic:spPr bwMode="auto">
                    <a:xfrm>
                      <a:off x="0" y="0"/>
                      <a:ext cx="5831999" cy="4228199"/>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图1</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全文整体技术路线</w:t>
      </w:r>
    </w:p>
    <w:p>
      <w:pPr>
        <w:pStyle w:val="BodyText"/>
        <w:widowControl/>
        <w:spacing w:line="240" w:lineRule="auto"/>
        <w:ind w:left="0" w:right="0"/>
        <w:snapToGrid w:val="0"/>
      </w:pPr>
      <w:r>
        <w:rPr>
          <w:rFonts w:hint="eastAsia" w:eastAsia="宋体" w:ascii="Times New Roman" w:hAnsi="Times New Roman"/>
          <w:color w:val="000000"/>
          <w:sz w:val="24"/>
        </w:rPr>
        <w:t xml:space="preserve">问题1自提特征不替换问题2与问题3的官方特征。三模态序列等长也不证明各行对应同一原词或时间。本文区分工程可用性、预测正确性、解释忠实性与原媒体定位，不以其中一项代替其他要求。</w:t>
      </w:r>
    </w:p>
    <w:bookmarkEnd w:id="26"/>
    <w:bookmarkEnd w:id="27"/>
    <w:bookmarkStart w:id="31" w:name="数据说明与基本假设"/>
    <w:p>
      <w:pPr>
        <w:pStyle w:val="1"/>
        <w:keepNext/>
        <w:widowControl/>
        <w:spacing w:line="240" w:lineRule="auto"/>
        <w:ind w:left="0" w:right="0" w:firstLine="0"/>
        <w:snapToGrid w:val="0"/>
      </w:pPr>
      <w:r>
        <w:rPr>
          <w:rFonts w:eastAsia="黑体" w:ascii="Times New Roman" w:hAnsi="Times New Roman"/>
          <w:b/>
          <w:color w:val="000000"/>
          <w:sz w:val="28"/>
        </w:rPr>
        <w:t xml:space="preserve">2 </w:t>
      </w:r>
      <w:r>
        <w:rPr>
          <w:rFonts w:hint="eastAsia" w:eastAsia="黑体" w:ascii="Times New Roman" w:hAnsi="Times New Roman"/>
          <w:b/>
          <w:color w:val="000000"/>
          <w:sz w:val="28"/>
        </w:rPr>
        <w:t xml:space="preserve">数据说明与基本假设</w:t>
      </w:r>
    </w:p>
    <w:bookmarkStart w:id="28" w:name="数据范围"/>
    <w:p>
      <w:pPr>
        <w:pStyle w:val="2"/>
        <w:keepNext/>
        <w:widowControl/>
        <w:spacing w:line="240" w:lineRule="auto"/>
        <w:ind w:left="0" w:right="0" w:firstLine="0"/>
        <w:snapToGrid w:val="0"/>
      </w:pPr>
      <w:r>
        <w:rPr>
          <w:rFonts w:eastAsia="黑体" w:ascii="Times New Roman" w:hAnsi="Times New Roman"/>
          <w:b/>
          <w:color w:val="000000"/>
          <w:sz w:val="24"/>
        </w:rPr>
        <w:t xml:space="preserve">2.1 </w:t>
      </w:r>
      <w:r>
        <w:rPr>
          <w:rFonts w:hint="eastAsia" w:eastAsia="黑体" w:ascii="Times New Roman" w:hAnsi="Times New Roman"/>
          <w:b/>
          <w:color w:val="000000"/>
          <w:sz w:val="24"/>
        </w:rPr>
        <w:t xml:space="preserve">数据范围</w:t>
      </w:r>
    </w:p>
    <w:p>
      <w:pPr>
        <w:pStyle w:val="FirstParagraph"/>
        <w:widowControl/>
        <w:spacing w:line="240" w:lineRule="auto"/>
        <w:ind w:left="0" w:right="0"/>
        <w:snapToGrid w:val="0"/>
      </w:pPr>
      <w:r>
        <w:rPr>
          <w:rFonts w:hint="eastAsia" w:eastAsia="宋体" w:ascii="Times New Roman" w:hAnsi="Times New Roman"/>
          <w:color w:val="000000"/>
          <w:sz w:val="24"/>
        </w:rPr>
        <w:t xml:space="preserve">表1列出各附件用途。附件2验证集用于早停、配置选择与开发结果报告；正式模型冻结后，对727条测试样本进行一次正式性能终检，验证与测试成绩分列。早期数据审计曾访问测试元数据、标签一致性和少量接口数值，因此不声称测试信息从未被访问。不跨附件回查专项标签，不引入外部情感训练数据。终检后另行开展4.9节的训练集与验证集探索，原测试成绩已经被观察，不能作为新候选的独立测试证据；正式模型及其测试结果不随该轮探索改写。</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表1</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数据范围与使用方式</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268"/>
        <w:gridCol w:w="1134"/>
        <w:gridCol w:w="3685"/>
        <w:gridCol w:w="2268"/>
      </w:tblGrid>
      <w:tr>
        <w:trPr>
          <w:tblHeader w:val="on"/>
          <w:cantSplit/>
          <w:tblHeader/>
        </w:trPr>
        <w:tc>
          <w:tcPr>
            <w:tcW w:type="dxa" w:w="226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数据</w:t>
            </w:r>
          </w:p>
        </w:tc>
        <w:tc>
          <w:tcPr>
            <w:tcW w:type="dxa" w:w="1134"/>
            <w:vAlign w:val="center"/>
            <w:shd w:fill="EDEDED"/>
          </w:tcPr>
          <w:p>
            <w:pPr>
              <w:pStyle w:val="Compact"/>
              <w:keepNext/>
              <w:keepLines/>
              <w:widowControl/>
              <w:spacing w:line="240" w:lineRule="auto" w:before="0" w:after="0"/>
              <w:ind w:left="0" w:right="0" w:firstLine="0"/>
              <w:jc w:val="center"/>
              <w:snapToGrid w:val="0"/>
            </w:pPr>
            <w:r>
              <w:rPr>
                <w:rFonts w:hint="eastAsia" w:eastAsia="宋体" w:ascii="Times New Roman" w:hAnsi="Times New Roman"/>
                <w:b/>
                <w:color w:val="000000"/>
                <w:sz w:val="24"/>
              </w:rPr>
              <w:t xml:space="preserve">样本数</w:t>
            </w:r>
          </w:p>
        </w:tc>
        <w:tc>
          <w:tcPr>
            <w:tcW w:type="dxa" w:w="368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主要用途</w:t>
            </w:r>
          </w:p>
        </w:tc>
        <w:tc>
          <w:tcPr>
            <w:tcW w:type="dxa" w:w="226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标签使用</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附件1</w:t>
            </w:r>
          </w:p>
        </w:tc>
        <w:tc>
          <w:tcPr>
            <w:tcW w:type="dxa" w:w="1134"/>
            <w:vAlign w:val="center"/>
          </w:tcPr>
          <w:p>
            <w:pPr>
              <w:pStyle w:val="Compact"/>
              <w:keepNext/>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100</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原始提取与候选对齐</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仅核对原字段</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附件2训练集</w:t>
            </w:r>
          </w:p>
        </w:tc>
        <w:tc>
          <w:tcPr>
            <w:tcW w:type="dxa" w:w="1134"/>
            <w:vAlign w:val="center"/>
          </w:tcPr>
          <w:p>
            <w:pPr>
              <w:pStyle w:val="Compact"/>
              <w:keepNext/>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3395</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模型拟合与统计估计</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监督学习</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附件2验证集</w:t>
            </w:r>
          </w:p>
        </w:tc>
        <w:tc>
          <w:tcPr>
            <w:tcW w:type="dxa" w:w="1134"/>
            <w:vAlign w:val="center"/>
          </w:tcPr>
          <w:p>
            <w:pPr>
              <w:pStyle w:val="Compact"/>
              <w:keepNext/>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728</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早停、选型与结果报告</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内部验证</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附件2测试集</w:t>
            </w:r>
          </w:p>
        </w:tc>
        <w:tc>
          <w:tcPr>
            <w:tcW w:type="dxa" w:w="1134"/>
            <w:vAlign w:val="center"/>
          </w:tcPr>
          <w:p>
            <w:pPr>
              <w:pStyle w:val="Compact"/>
              <w:keepNext/>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727</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冻结后正式性能终检</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预测封存后计分</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附件3</w:t>
            </w:r>
          </w:p>
        </w:tc>
        <w:tc>
          <w:tcPr>
            <w:tcW w:type="dxa" w:w="1134"/>
            <w:vAlign w:val="center"/>
          </w:tcPr>
          <w:p>
            <w:pPr>
              <w:pStyle w:val="Compact"/>
              <w:keepNext/>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30</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冻结专项预测</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无真值</w:t>
            </w:r>
          </w:p>
        </w:tc>
      </w:tr>
      <w:tr>
        <w:trPr>
          <w:cantSplit/>
        </w:trPr>
        <w:tc>
          <w:tcPr>
            <w:tcW w:type="dxa" w:w="2268"/>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附件4</w:t>
            </w:r>
          </w:p>
        </w:tc>
        <w:tc>
          <w:tcPr>
            <w:tcW w:type="dxa" w:w="1134"/>
            <w:vAlign w:val="center"/>
          </w:tcPr>
          <w:p>
            <w:pPr>
              <w:pStyle w:val="Compact"/>
              <w:keepNext w:val="0"/>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20</w:t>
            </w:r>
          </w:p>
        </w:tc>
        <w:tc>
          <w:tcPr>
            <w:tcW w:type="dxa" w:w="3685"/>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冻结预测及限定解释</w:t>
            </w:r>
          </w:p>
        </w:tc>
        <w:tc>
          <w:tcPr>
            <w:tcW w:type="dxa" w:w="2268"/>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无真值</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问题1的原词定义为原文中连续非空白字符段，标点保留在所属词内。问题2采用长度50的官方接口，正式模型的文本经冻结BERT形成50×768表示，音频和视觉分别为50×74及50×35；4.9节仅LoRA候选在冻结BERT基座上训练低秩增量。两问的特征空间并不等价，不能直接拼接。</w:t>
      </w:r>
    </w:p>
    <w:bookmarkEnd w:id="28"/>
    <w:bookmarkStart w:id="29" w:name="基本假设与限定"/>
    <w:p>
      <w:pPr>
        <w:pStyle w:val="2"/>
        <w:keepNext/>
        <w:widowControl/>
        <w:spacing w:line="240" w:lineRule="auto"/>
        <w:ind w:left="0" w:right="0" w:firstLine="0"/>
        <w:snapToGrid w:val="0"/>
      </w:pPr>
      <w:r>
        <w:rPr>
          <w:rFonts w:eastAsia="黑体" w:ascii="Times New Roman" w:hAnsi="Times New Roman"/>
          <w:b/>
          <w:color w:val="000000"/>
          <w:sz w:val="24"/>
        </w:rPr>
        <w:t xml:space="preserve">2.2 </w:t>
      </w:r>
      <w:r>
        <w:rPr>
          <w:rFonts w:hint="eastAsia" w:eastAsia="黑体" w:ascii="Times New Roman" w:hAnsi="Times New Roman"/>
          <w:b/>
          <w:color w:val="000000"/>
          <w:sz w:val="24"/>
        </w:rPr>
        <w:t xml:space="preserve">基本假设与限定</w:t>
      </w:r>
    </w:p>
    <w:p>
      <w:pPr>
        <w:pStyle w:val="FirstParagraph"/>
        <w:widowControl/>
        <w:spacing w:line="240" w:lineRule="auto"/>
        <w:ind w:left="0" w:right="0"/>
        <w:snapToGrid w:val="0"/>
      </w:pPr>
      <w:r>
        <w:rPr>
          <w:rFonts w:hint="eastAsia" w:eastAsia="宋体" w:ascii="Times New Roman" w:hAnsi="Times New Roman"/>
          <w:color w:val="000000"/>
          <w:sz w:val="24"/>
        </w:rPr>
        <w:t xml:space="preserve">第一，原文、标签及媒体保持不变。跨模态内容差异作为质量信息保留，条件式对齐的合法区间仅视为候选，不预设其为真实发音边界。</w:t>
      </w:r>
    </w:p>
    <w:p>
      <w:pPr>
        <w:pStyle w:val="BodyText"/>
        <w:widowControl/>
        <w:spacing w:line="240" w:lineRule="auto"/>
        <w:ind w:left="0" w:right="0"/>
        <w:snapToGrid w:val="0"/>
      </w:pPr>
      <w:r>
        <w:rPr>
          <w:rFonts w:hint="eastAsia" w:eastAsia="宋体" w:ascii="Times New Roman" w:hAnsi="Times New Roman"/>
          <w:color w:val="000000"/>
          <w:sz w:val="24"/>
        </w:rPr>
        <w:t xml:space="preserve">第二，仅在问题2的位置实验中，将原文本有效内容位置作为三模态共同内容域。这是构造缺失的工程假设，不是官方槽位到词、秒、帧的映射证明。</w:t>
      </w:r>
    </w:p>
    <w:p>
      <w:pPr>
        <w:pStyle w:val="BodyText"/>
        <w:widowControl/>
        <w:spacing w:line="240" w:lineRule="auto"/>
        <w:ind w:left="0" w:right="0"/>
        <w:snapToGrid w:val="0"/>
      </w:pPr>
      <w:r>
        <w:rPr>
          <w:rFonts w:hint="eastAsia" w:eastAsia="宋体" w:ascii="Times New Roman" w:hAnsi="Times New Roman"/>
          <w:color w:val="000000"/>
          <w:sz w:val="24"/>
        </w:rPr>
        <w:t xml:space="preserve">第三，原生A/V全零行含义未知。主实验保持可观测，另做“全零视为缺失”的冻结敏感性检查，不事后反选处理规则。</w:t>
      </w:r>
    </w:p>
    <w:p>
      <w:pPr>
        <w:pStyle w:val="BodyText"/>
        <w:widowControl/>
        <w:spacing w:line="240" w:lineRule="auto"/>
        <w:ind w:left="0" w:right="0"/>
        <w:snapToGrid w:val="0"/>
      </w:pPr>
      <w:r>
        <w:rPr>
          <w:rFonts w:hint="eastAsia" w:eastAsia="宋体" w:ascii="Times New Roman" w:hAnsi="Times New Roman"/>
          <w:color w:val="000000"/>
          <w:sz w:val="24"/>
        </w:rPr>
        <w:t xml:space="preserve">第四，解释只针对给定模型、参考与干预定义。数值完备性不等于语义正确，内部模型权重不是情感因果贡献。</w:t>
      </w:r>
    </w:p>
    <w:bookmarkEnd w:id="29"/>
    <w:bookmarkStart w:id="30" w:name="主要符号"/>
    <w:p>
      <w:pPr>
        <w:pStyle w:val="2"/>
        <w:keepNext/>
        <w:widowControl/>
        <w:spacing w:line="240" w:lineRule="auto"/>
        <w:ind w:left="0" w:right="0" w:firstLine="0"/>
        <w:snapToGrid w:val="0"/>
      </w:pPr>
      <w:r>
        <w:rPr>
          <w:rFonts w:eastAsia="黑体" w:ascii="Times New Roman" w:hAnsi="Times New Roman"/>
          <w:b/>
          <w:color w:val="000000"/>
          <w:sz w:val="24"/>
        </w:rPr>
        <w:t xml:space="preserve">2.3 </w:t>
      </w:r>
      <w:r>
        <w:rPr>
          <w:rFonts w:hint="eastAsia" w:eastAsia="黑体" w:ascii="Times New Roman" w:hAnsi="Times New Roman"/>
          <w:b/>
          <w:color w:val="000000"/>
          <w:sz w:val="24"/>
        </w:rPr>
        <w:t xml:space="preserve">主要符号</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表2</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符号与单位</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984"/>
        <w:gridCol w:w="4535"/>
        <w:gridCol w:w="2835"/>
      </w:tblGrid>
      <w:tr>
        <w:trPr>
          <w:tblHeader w:val="on"/>
          <w:cantSplit/>
          <w:tblHeader/>
        </w:trPr>
        <w:tc>
          <w:tcPr>
            <w:tcW w:type="dxa" w:w="198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符号</w:t>
            </w:r>
          </w:p>
        </w:tc>
        <w:tc>
          <w:tcPr>
            <w:tcW w:type="dxa" w:w="4535"/>
            <w:vAlign w:val="center"/>
            <w:shd w:fill="EDEDED"/>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color w:val="000000"/>
                <w:sz w:val="24"/>
              </w:rPr>
              <w:t xml:space="preserve">含义</w:t>
            </w:r>
          </w:p>
        </w:tc>
        <w:tc>
          <w:tcPr>
            <w:tcW w:type="dxa" w:w="283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单位或范围</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r>
                <m:t>i</m:t>
              </m:r>
              <m:r>
                <m:rPr>
                  <m:sty m:val="p"/>
                </m:rPr>
                <m:t>,</m:t>
              </m:r>
              <m:r>
                <m:t>j</m:t>
              </m:r>
              <m:r>
                <m:rPr>
                  <m:sty m:val="p"/>
                </m:rPr>
                <m:t>,</m:t>
              </m:r>
              <m:r>
                <m:t>k</m:t>
              </m:r>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样本、原词及观测索引</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整数</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r>
                <m:t>m</m:t>
              </m:r>
              <m:r>
                <m:rPr>
                  <m:sty m:val="p"/>
                </m:rPr>
                <m:t>∈</m:t>
              </m:r>
              <m:r>
                <m:rPr>
                  <m:sty m:val="p"/>
                </m:rPr>
                <m:t>{</m:t>
              </m:r>
              <m:r>
                <m:t>T</m:t>
              </m:r>
              <m:r>
                <m:rPr>
                  <m:sty m:val="p"/>
                </m:rPr>
                <m:t>,</m:t>
              </m:r>
              <m:r>
                <m:t>A</m:t>
              </m:r>
              <m:r>
                <m:rPr>
                  <m:sty m:val="p"/>
                </m:rPr>
                <m:t>,</m:t>
              </m:r>
              <m:r>
                <m:t>V</m:t>
              </m:r>
              <m:r>
                <m:rPr>
                  <m:sty m:val="p"/>
                </m:rPr>
                <m:t>}</m:t>
              </m:r>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文本、声学、视觉模态</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类别</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sSub>
                <m:e>
                  <m:r>
                    <m:t>L</m:t>
                  </m:r>
                </m:e>
                <m:sub>
                  <m:r>
                    <m:t>i</m:t>
                  </m:r>
                </m:sub>
              </m:sSub>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原词数或内容长度</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各章分别定义</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sSub>
                <m:e>
                  <m:r>
                    <m:t>I</m:t>
                  </m:r>
                </m:e>
                <m:sub>
                  <m:r>
                    <m:t>i</m:t>
                  </m:r>
                  <m:r>
                    <m:t>j</m:t>
                  </m:r>
                </m:sub>
              </m:sSub>
              <m:r>
                <m:rPr>
                  <m:sty m:val="p"/>
                </m:rPr>
                <m:t>,</m:t>
              </m:r>
              <m:sSubSup>
                <m:e>
                  <m:r>
                    <m:t>J</m:t>
                  </m:r>
                </m:e>
                <m:sub>
                  <m:r>
                    <m:t>i</m:t>
                  </m:r>
                  <m:r>
                    <m:t>k</m:t>
                  </m:r>
                </m:sub>
                <m:sup>
                  <m:r>
                    <m:t>m</m:t>
                  </m:r>
                </m:sup>
              </m:sSubSup>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候选词区间、观测分配区间</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片段媒体时钟秒</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sSub>
                <m:e>
                  <m:r>
                    <m:t>P</m:t>
                  </m:r>
                </m:e>
                <m:sub>
                  <m:r>
                    <m:t>i</m:t>
                  </m:r>
                  <m:r>
                    <m:t>t</m:t>
                  </m:r>
                </m:sub>
              </m:sSub>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原始内容位置</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0或1</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sSub>
                <m:e>
                  <m:r>
                    <m:t>M</m:t>
                  </m:r>
                </m:e>
                <m:sub>
                  <m:r>
                    <m:t>i</m:t>
                  </m:r>
                  <m:r>
                    <m:t>m</m:t>
                  </m:r>
                  <m:r>
                    <m:t>t</m:t>
                  </m:r>
                </m:sub>
              </m:sSub>
              <m:r>
                <m:rPr>
                  <m:sty m:val="p"/>
                </m:rPr>
                <m:t>,</m:t>
              </m:r>
              <m:sSub>
                <m:e>
                  <m:r>
                    <m:t>O</m:t>
                  </m:r>
                </m:e>
                <m:sub>
                  <m:r>
                    <m:t>i</m:t>
                  </m:r>
                  <m:r>
                    <m:t>m</m:t>
                  </m:r>
                  <m:r>
                    <m:t>t</m:t>
                  </m:r>
                </m:sub>
              </m:sSub>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合成缺失、可观测掩码</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0或1</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r>
                <m:t>r</m:t>
              </m:r>
              <m:r>
                <m:rPr>
                  <m:sty m:val="p"/>
                </m:rPr>
                <m:t>,</m:t>
              </m:r>
              <m:sSub>
                <m:e>
                  <m:r>
                    <m:t>K</m:t>
                  </m:r>
                </m:e>
                <m:sub>
                  <m:r>
                    <m:t>i</m:t>
                  </m:r>
                </m:sub>
              </m:sSub>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目标缺失比例、实际块长</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比例、位置数</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sSub>
                <m:e>
                  <m:r>
                    <m:t>h</m:t>
                  </m:r>
                </m:e>
                <m:sub>
                  <m:r>
                    <m:t>i</m:t>
                  </m:r>
                  <m:r>
                    <m:t>m</m:t>
                  </m:r>
                </m:sub>
              </m:sSub>
              <m:r>
                <m:rPr>
                  <m:sty m:val="p"/>
                </m:rPr>
                <m:t>,</m:t>
              </m:r>
              <m:sSub>
                <m:e>
                  <m:r>
                    <m:t>α</m:t>
                  </m:r>
                </m:e>
                <m:sub>
                  <m:r>
                    <m:t>i</m:t>
                  </m:r>
                  <m:r>
                    <m:t>m</m:t>
                  </m:r>
                </m:sub>
              </m:sSub>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模态表示、融合权重</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向量、无量纲</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sSub>
                <m:e>
                  <m:acc>
                    <m:accPr>
                      <m:chr m:val="̂"/>
                    </m:accPr>
                    <m:e>
                      <m:r>
                        <m:t>p</m:t>
                      </m:r>
                    </m:e>
                  </m:acc>
                </m:e>
                <m:sub>
                  <m:r>
                    <m:t>i</m:t>
                  </m:r>
                </m:sub>
              </m:sSub>
              <m:r>
                <m:rPr>
                  <m:sty m:val="p"/>
                </m:rPr>
                <m:t>,</m:t>
              </m:r>
              <m:sSub>
                <m:e>
                  <m:acc>
                    <m:accPr>
                      <m:chr m:val="̂"/>
                    </m:accPr>
                    <m:e>
                      <m:r>
                        <m:t>y</m:t>
                      </m:r>
                    </m:e>
                  </m:acc>
                </m:e>
                <m:sub>
                  <m:r>
                    <m:t>i</m:t>
                  </m:r>
                </m:sub>
              </m:sSub>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类别概率、预测强度</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概率、</w:t>
            </w:r>
            <m:oMath>
              <m:r>
                <m:rPr>
                  <m:sty m:val="p"/>
                </m:rPr>
                <m:t>[</m:t>
              </m:r>
              <m:r>
                <m:rPr>
                  <m:sty m:val="p"/>
                </m:rPr>
                <m:t>−</m:t>
              </m:r>
              <m:r>
                <m:t>3</m:t>
              </m:r>
              <m:r>
                <m:rPr>
                  <m:sty m:val="p"/>
                </m:rPr>
                <m:t>,</m:t>
              </m:r>
              <m:r>
                <m:t>3</m:t>
              </m:r>
              <m:r>
                <m:rPr>
                  <m:sty m:val="p"/>
                </m:rPr>
                <m:t>]</m:t>
              </m:r>
            </m:oMath>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r>
                <m:t>b</m:t>
              </m:r>
              <m:r>
                <m:rPr>
                  <m:sty m:val="p"/>
                </m:rPr>
                <m:t>,</m:t>
              </m:r>
              <m:r>
                <m:t>F</m:t>
              </m:r>
              <m:r>
                <m:rPr>
                  <m:sty m:val="p"/>
                </m:rPr>
                <m:t>,</m:t>
              </m:r>
              <m:r>
                <m:rPr>
                  <m:sty m:val="p"/>
                </m:rPr>
                <m:t>I</m:t>
              </m:r>
              <m:r>
                <m:rPr>
                  <m:sty m:val="p"/>
                </m:rPr>
                <m:t>G</m:t>
              </m:r>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解释参考、目标函数、积分梯度</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随目标而定</w:t>
            </w:r>
          </w:p>
        </w:tc>
      </w:tr>
      <w:tr>
        <w:trPr>
          <w:cantSplit/>
        </w:trPr>
        <w:tc>
          <w:tcPr>
            <w:tcW w:type="dxa" w:w="1984"/>
            <w:vAlign w:val="center"/>
          </w:tcPr>
          <w:p>
            <w:pPr>
              <w:pStyle w:val="Compact"/>
              <w:keepNext w:val="0"/>
              <w:keepLines/>
              <w:widowControl/>
              <w:spacing w:line="240" w:lineRule="auto" w:before="0" w:after="0"/>
              <w:ind w:left="0" w:right="0" w:firstLine="0"/>
              <w:snapToGrid w:val="0"/>
              <w:jc w:val="center"/>
            </w:pPr>
            <m:oMath>
              <m:sSub>
                <m:e>
                  <m:r>
                    <m:t>C</m:t>
                  </m:r>
                </m:e>
                <m:sub>
                  <m:r>
                    <m:t>m</m:t>
                  </m:r>
                </m:sub>
              </m:sSub>
              <m:r>
                <m:rPr>
                  <m:sty m:val="p"/>
                </m:rPr>
                <m:t>,</m:t>
              </m:r>
              <m:sSub>
                <m:e>
                  <m:r>
                    <m:t>s</m:t>
                  </m:r>
                </m:e>
                <m:sub>
                  <m:r>
                    <m:t>m</m:t>
                  </m:r>
                </m:sub>
              </m:sSub>
            </m:oMath>
          </w:p>
        </w:tc>
        <w:tc>
          <w:tcPr>
            <w:tcW w:type="dxa" w:w="4535"/>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模态净归因、绝对净份额</w:t>
            </w:r>
          </w:p>
        </w:tc>
        <w:tc>
          <w:tcPr>
            <w:tcW w:type="dxa" w:w="2835"/>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目标单位、比例</w:t>
            </w:r>
          </w:p>
        </w:tc>
      </w:tr>
    </w:tbl>
    <w:bookmarkEnd w:id="30"/>
    <w:bookmarkEnd w:id="31"/>
    <w:bookmarkStart w:id="43" w:name="问题1-特征提取与候选时序对齐"/>
    <w:p>
      <w:pPr>
        <w:pStyle w:val="1"/>
        <w:keepNext/>
        <w:widowControl/>
        <w:spacing w:line="240" w:lineRule="auto"/>
        <w:ind w:left="0" w:right="0" w:firstLine="0"/>
        <w:snapToGrid w:val="0"/>
      </w:pPr>
      <w:r>
        <w:rPr>
          <w:rFonts w:eastAsia="黑体" w:ascii="Times New Roman" w:hAnsi="Times New Roman"/>
          <w:b/>
          <w:color w:val="000000"/>
          <w:sz w:val="28"/>
        </w:rPr>
        <w:t xml:space="preserve">3 </w:t>
      </w:r>
      <w:r>
        <w:rPr>
          <w:rFonts w:hint="eastAsia" w:eastAsia="黑体" w:ascii="Times New Roman" w:hAnsi="Times New Roman"/>
          <w:b/>
          <w:color w:val="000000"/>
          <w:sz w:val="28"/>
        </w:rPr>
        <w:t xml:space="preserve">问题1</w:t>
      </w:r>
      <w:r>
        <w:rPr>
          <w:rFonts w:eastAsia="黑体" w:ascii="Times New Roman" w:hAnsi="Times New Roman"/>
          <w:b/>
          <w:color w:val="000000"/>
          <w:sz w:val="28"/>
        </w:rPr>
        <w:t xml:space="preserve"> </w:t>
      </w:r>
      <w:r>
        <w:rPr>
          <w:rFonts w:hint="eastAsia" w:eastAsia="黑体" w:ascii="Times New Roman" w:hAnsi="Times New Roman"/>
          <w:b/>
          <w:color w:val="000000"/>
          <w:sz w:val="28"/>
        </w:rPr>
        <w:t xml:space="preserve">特征提取与候选时序对齐</w:t>
      </w:r>
    </w:p>
    <w:bookmarkStart w:id="32" w:name="原始数据与时间坐标"/>
    <w:p>
      <w:pPr>
        <w:pStyle w:val="2"/>
        <w:keepNext/>
        <w:widowControl/>
        <w:spacing w:line="240" w:lineRule="auto"/>
        <w:ind w:left="0" w:right="0" w:firstLine="0"/>
        <w:snapToGrid w:val="0"/>
      </w:pPr>
      <w:r>
        <w:rPr>
          <w:rFonts w:eastAsia="黑体" w:ascii="Times New Roman" w:hAnsi="Times New Roman"/>
          <w:b/>
          <w:color w:val="000000"/>
          <w:sz w:val="24"/>
        </w:rPr>
        <w:t xml:space="preserve">3.1 </w:t>
      </w:r>
      <w:r>
        <w:rPr>
          <w:rFonts w:hint="eastAsia" w:eastAsia="黑体" w:ascii="Times New Roman" w:hAnsi="Times New Roman"/>
          <w:b/>
          <w:color w:val="000000"/>
          <w:sz w:val="24"/>
        </w:rPr>
        <w:t xml:space="preserve">原始数据与时间坐标</w:t>
      </w:r>
    </w:p>
    <w:p>
      <w:pPr>
        <w:pStyle w:val="FirstParagraph"/>
        <w:widowControl/>
        <w:spacing w:line="240" w:lineRule="auto"/>
        <w:ind w:left="0" w:right="0"/>
        <w:snapToGrid w:val="0"/>
      </w:pPr>
      <w:r>
        <w:rPr>
          <w:rFonts w:hint="eastAsia" w:eastAsia="宋体" w:ascii="Times New Roman" w:hAnsi="Times New Roman"/>
          <w:color w:val="000000"/>
          <w:sz w:val="24"/>
        </w:rPr>
        <w:t xml:space="preserve">按原始video_id与clip_id连接100条样本，原文、标签和媒体完整保留。视频按MP4编辑列表解码，保存各帧整数PTS、time_base、持续时间、原尺寸及图像哈希。物理显示区间由PTS确定，不以帧序号除平均帧率替代。OpenFace图像模式的frame只用于连接同序输入帧。</w:t>
      </w:r>
    </w:p>
    <w:p>
      <w:pPr>
        <w:pStyle w:val="BodyText"/>
        <w:widowControl/>
        <w:spacing w:line="240" w:lineRule="auto"/>
        <w:ind w:left="0" w:right="0"/>
        <w:snapToGrid w:val="0"/>
      </w:pPr>
      <w:r>
        <w:rPr>
          <w:rFonts w:hint="eastAsia" w:eastAsia="宋体" w:ascii="Times New Roman" w:hAnsi="Times New Roman"/>
          <w:color w:val="000000"/>
          <w:sz w:val="24"/>
        </w:rPr>
        <w:t xml:space="preserve">音频通过PyAV与libswresample转为16</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kHz单声道PCM16，记录原始音频帧、重采样块及样本索引关系。以重采样音频首PTS为偏移，将相对WAV时间换到当前片段媒体时钟。这是工程映射，不是人工音画同步结论或长视频绝对时间。</w:t>
      </w:r>
    </w:p>
    <w:bookmarkEnd w:id="32"/>
    <w:bookmarkStart w:id="33" w:name="三模态表示"/>
    <w:p>
      <w:pPr>
        <w:pStyle w:val="2"/>
        <w:keepNext/>
        <w:widowControl/>
        <w:spacing w:line="240" w:lineRule="auto"/>
        <w:ind w:left="0" w:right="0" w:firstLine="0"/>
        <w:snapToGrid w:val="0"/>
      </w:pPr>
      <w:r>
        <w:rPr>
          <w:rFonts w:eastAsia="黑体" w:ascii="Times New Roman" w:hAnsi="Times New Roman"/>
          <w:b/>
          <w:color w:val="000000"/>
          <w:sz w:val="24"/>
        </w:rPr>
        <w:t xml:space="preserve">3.2 </w:t>
      </w:r>
      <w:r>
        <w:rPr>
          <w:rFonts w:hint="eastAsia" w:eastAsia="黑体" w:ascii="Times New Roman" w:hAnsi="Times New Roman"/>
          <w:b/>
          <w:color w:val="000000"/>
          <w:sz w:val="24"/>
        </w:rPr>
        <w:t xml:space="preserve">三模态表示</w:t>
      </w:r>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文本采用冻结bert-base-uncased[1]，使用最后一层768维输出。依据字符offset将内容子词连接到原词，排除特殊词元。每块最多510个内容词元，重叠64个；先合并跨块重复子词，再对原词内子词求均值。设</w:t>
      </w:r>
      <m:oMath>
        <m:sSub>
          <m:e>
            <m:r>
              <m:t>C</m:t>
            </m:r>
          </m:e>
          <m:sub>
            <m:r>
              <m:t>b</m:t>
            </m:r>
          </m:sub>
        </m:sSub>
      </m:oMath>
      <w:r>
        <w:rPr>
          <w:rFonts w:hint="eastAsia" w:eastAsia="宋体" w:ascii="Times New Roman" w:hAnsi="Times New Roman"/>
          <w:color w:val="000000"/>
          <w:sz w:val="24"/>
        </w:rPr>
        <w:t xml:space="preserve">为包含全局子词</w:t>
      </w:r>
      <m:oMath>
        <m:r>
          <m:t>b</m:t>
        </m:r>
      </m:oMath>
      <w:r>
        <w:rPr>
          <w:rFonts w:hint="eastAsia" w:eastAsia="宋体" w:ascii="Times New Roman" w:hAnsi="Times New Roman"/>
          <w:color w:val="000000"/>
          <w:sz w:val="24"/>
        </w:rPr>
        <w:t xml:space="preserve">的块集合，</w:t>
      </w:r>
      <m:oMath>
        <m:sSub>
          <m:e>
            <m:r>
              <m:t>S</m:t>
            </m:r>
          </m:e>
          <m:sub>
            <m:r>
              <m:t>i</m:t>
            </m:r>
            <m:r>
              <m:t>j</m:t>
            </m:r>
          </m:sub>
        </m:sSub>
      </m:oMath>
      <w:r>
        <w:rPr>
          <w:rFonts w:hint="eastAsia" w:eastAsia="宋体" w:ascii="Times New Roman" w:hAnsi="Times New Roman"/>
          <w:color w:val="000000"/>
          <w:sz w:val="24"/>
        </w:rPr>
        <w:t xml:space="preserve">为原词</w:t>
      </w:r>
      <m:oMath>
        <m:r>
          <m:t>j</m:t>
        </m:r>
      </m:oMath>
      <w:r>
        <w:rPr>
          <w:rFonts w:hint="eastAsia" w:eastAsia="宋体" w:ascii="Times New Roman" w:hAnsi="Times New Roman"/>
          <w:color w:val="000000"/>
          <w:sz w:val="24"/>
        </w:rPr>
        <w:t xml:space="preserve">的子词集合，则</w:t>
      </w:r>
    </w:p>
    <w:p>
      <w:pPr>
        <w:pStyle w:val="BodyText"/>
        <w:keepLines/>
        <w:widowControl/>
        <w:spacing w:line="240" w:lineRule="auto"/>
        <w:ind w:left="0" w:right="0" w:firstLine="0"/>
        <w:snapToGrid w:val="0"/>
      </w:pPr>
      <m:oMathPara>
        <m:oMathParaPr>
          <m:jc m:val="center"/>
        </m:oMathParaPr>
        <m:oMath>
          <m:sSub>
            <m:e>
              <m:acc>
                <m:accPr>
                  <m:chr m:val="‾"/>
                </m:accPr>
                <m:e>
                  <m:r>
                    <m:t>h</m:t>
                  </m:r>
                </m:e>
              </m:acc>
            </m:e>
            <m:sub>
              <m:r>
                <m:t>i</m:t>
              </m:r>
              <m:r>
                <m:t>b</m:t>
              </m:r>
            </m:sub>
          </m:sSub>
          <m:r>
            <m:rPr>
              <m:sty m:val="p"/>
            </m:rPr>
            <m:t>=</m:t>
          </m:r>
          <m:f>
            <m:fPr>
              <m:type m:val="bar"/>
            </m:fPr>
            <m:num>
              <m:r>
                <m:t>1</m:t>
              </m:r>
            </m:num>
            <m:den>
              <m:r>
                <m:rPr>
                  <m:sty m:val="p"/>
                </m:rPr>
                <m:t>|</m:t>
              </m:r>
              <m:sSub>
                <m:e>
                  <m:r>
                    <m:t>C</m:t>
                  </m:r>
                </m:e>
                <m:sub>
                  <m:r>
                    <m:t>b</m:t>
                  </m:r>
                </m:sub>
              </m:sSub>
              <m:r>
                <m:rPr>
                  <m:sty m:val="p"/>
                </m:rPr>
                <m:t>|</m:t>
              </m:r>
            </m:den>
          </m:f>
          <m:nary>
            <m:naryPr>
              <m:chr m:val="∑"/>
              <m:limLoc m:val="undOvr"/>
              <m:subHide m:val="off"/>
              <m:supHide m:val="on"/>
            </m:naryPr>
            <m:sub>
              <m:r>
                <m:t>c</m:t>
              </m:r>
              <m:r>
                <m:rPr>
                  <m:sty m:val="p"/>
                </m:rPr>
                <m:t>∈</m:t>
              </m:r>
              <m:sSub>
                <m:e>
                  <m:r>
                    <m:t>C</m:t>
                  </m:r>
                </m:e>
                <m:sub>
                  <m:r>
                    <m:t>b</m:t>
                  </m:r>
                </m:sub>
              </m:sSub>
            </m:sub>
            <m:sup>
              <m:r>
                <m:t>​</m:t>
              </m:r>
            </m:sup>
            <m:e>
              <m:sSubSup>
                <m:e>
                  <m:r>
                    <m:t>h</m:t>
                  </m:r>
                </m:e>
                <m:sub>
                  <m:r>
                    <m:t>i</m:t>
                  </m:r>
                  <m:r>
                    <m:t>b</m:t>
                  </m:r>
                </m:sub>
                <m:sup>
                  <m:r>
                    <m:rPr>
                      <m:sty m:val="p"/>
                    </m:rPr>
                    <m:t>(</m:t>
                  </m:r>
                  <m:r>
                    <m:t>c</m:t>
                  </m:r>
                  <m:r>
                    <m:rPr>
                      <m:sty m:val="p"/>
                    </m:rPr>
                    <m:t>)</m:t>
                  </m:r>
                </m:sup>
              </m:sSubSup>
            </m:e>
          </m:nary>
          <m:r>
            <m:rPr>
              <m:sty m:val="p"/>
            </m:rPr>
            <m:t>,</m:t>
          </m:r>
          <m:r>
            <m:t>  </m:t>
          </m:r>
          <m:sSubSup>
            <m:e>
              <m:r>
                <m:t>x</m:t>
              </m:r>
            </m:e>
            <m:sub>
              <m:r>
                <m:t>i</m:t>
              </m:r>
              <m:r>
                <m:t>j</m:t>
              </m:r>
            </m:sub>
            <m:sup>
              <m:r>
                <m:t>T</m:t>
              </m:r>
            </m:sup>
          </m:sSubSup>
          <m:r>
            <m:rPr>
              <m:sty m:val="p"/>
            </m:rPr>
            <m:t>=</m:t>
          </m:r>
          <m:f>
            <m:fPr>
              <m:type m:val="bar"/>
            </m:fPr>
            <m:num>
              <m:r>
                <m:t>1</m:t>
              </m:r>
            </m:num>
            <m:den>
              <m:r>
                <m:rPr>
                  <m:sty m:val="p"/>
                </m:rPr>
                <m:t>|</m:t>
              </m:r>
              <m:sSub>
                <m:e>
                  <m:r>
                    <m:t>S</m:t>
                  </m:r>
                </m:e>
                <m:sub>
                  <m:r>
                    <m:t>i</m:t>
                  </m:r>
                  <m:r>
                    <m:t>j</m:t>
                  </m:r>
                </m:sub>
              </m:sSub>
              <m:r>
                <m:rPr>
                  <m:sty m:val="p"/>
                </m:rPr>
                <m:t>|</m:t>
              </m:r>
            </m:den>
          </m:f>
          <m:nary>
            <m:naryPr>
              <m:chr m:val="∑"/>
              <m:limLoc m:val="undOvr"/>
              <m:subHide m:val="off"/>
              <m:supHide m:val="on"/>
            </m:naryPr>
            <m:sub>
              <m:r>
                <m:t>b</m:t>
              </m:r>
              <m:r>
                <m:rPr>
                  <m:sty m:val="p"/>
                </m:rPr>
                <m:t>∈</m:t>
              </m:r>
              <m:sSub>
                <m:e>
                  <m:r>
                    <m:t>S</m:t>
                  </m:r>
                </m:e>
                <m:sub>
                  <m:r>
                    <m:t>i</m:t>
                  </m:r>
                  <m:r>
                    <m:t>j</m:t>
                  </m:r>
                </m:sub>
              </m:sSub>
            </m:sub>
            <m:sup>
              <m:r>
                <m:t>​</m:t>
              </m:r>
            </m:sup>
            <m:e>
              <m:sSub>
                <m:e>
                  <m:acc>
                    <m:accPr>
                      <m:chr m:val="‾"/>
                    </m:accPr>
                    <m:e>
                      <m:r>
                        <m:t>h</m:t>
                      </m:r>
                    </m:e>
                  </m:acc>
                </m:e>
                <m:sub>
                  <m:r>
                    <m:t>i</m:t>
                  </m:r>
                  <m:r>
                    <m:t>b</m:t>
                  </m:r>
                </m:sub>
              </m:sSub>
            </m:e>
          </m:nary>
          <m:r>
            <m:rPr>
              <m:sty m:val="p"/>
            </m:rPr>
            <m:t>.</m:t>
          </m:r>
          <m:r>
            <m:t>  </m:t>
          </m:r>
          <m:r>
            <m:rPr>
              <m:sty m:val="p"/>
            </m:rPr>
            <m:t>(</m:t>
          </m:r>
          <m:r>
            <m:t>1</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本次1932个原词中，每条样本5至65词、5至82个内容子词，实际无需分块。保存token_id、offset、子词到原词映射及分块记录，保证向量可追溯。</w:t>
      </w:r>
    </w:p>
    <w:p>
      <w:pPr>
        <w:pStyle w:val="BodyText"/>
        <w:widowControl/>
        <w:spacing w:line="240" w:lineRule="auto"/>
        <w:ind w:left="0" w:right="0"/>
        <w:snapToGrid w:val="0"/>
      </w:pPr>
      <w:r>
        <w:rPr>
          <w:rFonts w:hint="eastAsia" w:eastAsia="宋体" w:ascii="Times New Roman" w:hAnsi="Times New Roman"/>
          <w:color w:val="000000"/>
          <w:sz w:val="24"/>
        </w:rPr>
        <w:t xml:space="preserve">声学采用openSMILE</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2.6.0的eGeMAPSv02低层描述子[2]，保留实际25列，不以整句functional替代时序特征，也不补零扩展为官方74维。包括响度及频谱6列、倒谱4列、基频及发声质量4列、谐波差异2列和共振峰9列。原始单位分别涉及Hz、dB、半音和倒谱尺度，不能混为同一物理量。</w:t>
      </w:r>
    </w:p>
    <w:p>
      <w:pPr>
        <w:pStyle w:val="BodyText"/>
        <w:widowControl/>
        <w:spacing w:line="240" w:lineRule="auto"/>
        <w:ind w:left="0" w:right="0"/>
        <w:snapToGrid w:val="0"/>
      </w:pPr>
      <w:r>
        <w:rPr>
          <w:rFonts w:hint="eastAsia" w:eastAsia="宋体" w:ascii="Times New Roman" w:hAnsi="Times New Roman"/>
          <w:color w:val="000000"/>
          <w:sz w:val="24"/>
        </w:rPr>
        <w:t xml:space="preserve">视觉采用OpenFace</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2.2.0及CECLM模型[3]，选择17个AU强度、6个头姿参数、2个视线角，共25列。AU估计范围0至5，头姿平移、旋转及视线角按工具定义保留mm或rad[4]。只用success判断观测是否可用，confidence另存，不增加临时阈值。检测失败不表示原画面不存在，也不使其他模态自动失效。</w:t>
      </w:r>
    </w:p>
    <w:bookmarkEnd w:id="33"/>
    <w:bookmarkStart w:id="34" w:name="条件式候选与区间加权"/>
    <w:p>
      <w:pPr>
        <w:pStyle w:val="2"/>
        <w:keepNext/>
        <w:widowControl/>
        <w:spacing w:line="240" w:lineRule="auto"/>
        <w:ind w:left="0" w:right="0" w:firstLine="0"/>
        <w:snapToGrid w:val="0"/>
      </w:pPr>
      <w:r>
        <w:rPr>
          <w:rFonts w:eastAsia="黑体" w:ascii="Times New Roman" w:hAnsi="Times New Roman"/>
          <w:b/>
          <w:color w:val="000000"/>
          <w:sz w:val="24"/>
        </w:rPr>
        <w:t xml:space="preserve">3.3 </w:t>
      </w:r>
      <w:r>
        <w:rPr>
          <w:rFonts w:hint="eastAsia" w:eastAsia="黑体" w:ascii="Times New Roman" w:hAnsi="Times New Roman"/>
          <w:b/>
          <w:color w:val="000000"/>
          <w:sz w:val="24"/>
        </w:rPr>
        <w:t xml:space="preserve">条件式候选与区间加权</w:t>
      </w:r>
    </w:p>
    <w:p>
      <w:pPr>
        <w:pStyle w:val="FirstParagraph"/>
        <w:widowControl/>
        <w:spacing w:line="240" w:lineRule="auto"/>
        <w:ind w:left="0" w:right="0"/>
        <w:snapToGrid w:val="0"/>
      </w:pPr>
      <w:r>
        <w:rPr>
          <w:rFonts w:hint="eastAsia" w:eastAsia="宋体" w:ascii="Times New Roman" w:hAnsi="Times New Roman"/>
          <w:color w:val="000000"/>
          <w:sz w:val="24"/>
        </w:rPr>
        <w:t xml:space="preserve">使用WhisperX</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alignment模块[5]和本地英文wav2vec2对齐权重，以官方原文与实际WAV为条件输入，不通过ASR替换原文。关闭未定位词插值，检查词表面形式、数量、边界和顺序；不能定位时保留词并将时间记为null，不均分或借用邻域时间。</w:t>
      </w:r>
    </w:p>
    <w:p>
      <w:pPr>
        <w:pStyle w:val="BodyText"/>
        <w:keepNext/>
        <w:widowControl/>
        <w:spacing w:line="240" w:lineRule="auto"/>
        <w:ind w:left="0" w:right="0"/>
        <w:snapToGrid w:val="0"/>
      </w:pPr>
      <w:r>
        <w:rPr>
          <w:rFonts w:hint="eastAsia" w:eastAsia="宋体" w:ascii="Times New Roman" w:hAnsi="Times New Roman"/>
          <w:color w:val="000000"/>
          <w:sz w:val="24"/>
        </w:rPr>
        <w:t xml:space="preserve">对</w:t>
      </w:r>
      <m:oMath>
        <m:r>
          <m:t>m</m:t>
        </m:r>
        <m:r>
          <m:rPr>
            <m:sty m:val="p"/>
          </m:rPr>
          <m:t>∈</m:t>
        </m:r>
        <m:r>
          <m:rPr>
            <m:sty m:val="p"/>
          </m:rPr>
          <m:t>{</m:t>
        </m:r>
        <m:r>
          <m:t>A</m:t>
        </m:r>
        <m:r>
          <m:rPr>
            <m:sty m:val="p"/>
          </m:rPr>
          <m:t>,</m:t>
        </m:r>
        <m:r>
          <m:t>V</m:t>
        </m:r>
        <m:r>
          <m:rPr>
            <m:sty m:val="p"/>
          </m:rPr>
          <m:t>}</m:t>
        </m:r>
      </m:oMath>
      <w:r>
        <w:rPr>
          <w:rFonts w:hint="eastAsia" w:eastAsia="宋体" w:ascii="Times New Roman" w:hAnsi="Times New Roman"/>
          <w:color w:val="000000"/>
          <w:sz w:val="24"/>
        </w:rPr>
        <w:t xml:space="preserve">，设观测质量指示量为</w:t>
      </w:r>
      <m:oMath>
        <m:sSubSup>
          <m:e>
            <m:r>
              <m:t>q</m:t>
            </m:r>
          </m:e>
          <m:sub>
            <m:r>
              <m:t>i</m:t>
            </m:r>
            <m:r>
              <m:t>k</m:t>
            </m:r>
          </m:sub>
          <m:sup>
            <m:r>
              <m:t>m</m:t>
            </m:r>
          </m:sup>
        </m:sSubSup>
      </m:oMath>
      <w:r>
        <w:rPr>
          <w:rFonts w:hint="eastAsia" w:eastAsia="宋体" w:ascii="Times New Roman" w:hAnsi="Times New Roman"/>
          <w:color w:val="000000"/>
          <w:sz w:val="24"/>
        </w:rPr>
        <w:t xml:space="preserve">，定义相交权重及权重和</w:t>
      </w:r>
    </w:p>
    <w:p>
      <w:pPr>
        <w:pStyle w:val="BodyText"/>
        <w:keepLines/>
        <w:widowControl/>
        <w:spacing w:line="240" w:lineRule="auto"/>
        <w:ind w:left="0" w:right="0" w:firstLine="0"/>
        <w:snapToGrid w:val="0"/>
      </w:pPr>
      <m:oMathPara>
        <m:oMathParaPr>
          <m:jc m:val="center"/>
        </m:oMathParaPr>
        <m:oMath>
          <m:sSubSup>
            <m:e>
              <m:r>
                <m:t>w</m:t>
              </m:r>
            </m:e>
            <m:sub>
              <m:r>
                <m:t>i</m:t>
              </m:r>
              <m:r>
                <m:t>j</m:t>
              </m:r>
              <m:r>
                <m:t>k</m:t>
              </m:r>
            </m:sub>
            <m:sup>
              <m:r>
                <m:t>m</m:t>
              </m:r>
            </m:sup>
          </m:sSubSup>
          <m:r>
            <m:rPr>
              <m:sty m:val="p"/>
            </m:rPr>
            <m:t>=</m:t>
          </m:r>
          <m:r>
            <m:rPr>
              <m:sty m:val="p"/>
            </m:rPr>
            <m:t>|</m:t>
          </m:r>
          <m:sSub>
            <m:e>
              <m:r>
                <m:t>I</m:t>
              </m:r>
            </m:e>
            <m:sub>
              <m:r>
                <m:t>i</m:t>
              </m:r>
              <m:r>
                <m:t>j</m:t>
              </m:r>
            </m:sub>
          </m:sSub>
          <m:r>
            <m:rPr>
              <m:sty m:val="p"/>
            </m:rPr>
            <m:t>∩</m:t>
          </m:r>
          <m:sSubSup>
            <m:e>
              <m:r>
                <m:t>J</m:t>
              </m:r>
            </m:e>
            <m:sub>
              <m:r>
                <m:t>i</m:t>
              </m:r>
              <m:r>
                <m:t>k</m:t>
              </m:r>
            </m:sub>
            <m:sup>
              <m:r>
                <m:t>m</m:t>
              </m:r>
            </m:sup>
          </m:sSubSup>
          <m:r>
            <m:rPr>
              <m:sty m:val="p"/>
            </m:rPr>
            <m:t>|</m:t>
          </m:r>
          <m:sSubSup>
            <m:e>
              <m:r>
                <m:t>q</m:t>
              </m:r>
            </m:e>
            <m:sub>
              <m:r>
                <m:t>i</m:t>
              </m:r>
              <m:r>
                <m:t>k</m:t>
              </m:r>
            </m:sub>
            <m:sup>
              <m:r>
                <m:t>m</m:t>
              </m:r>
            </m:sup>
          </m:sSubSup>
          <m:r>
            <m:rPr>
              <m:sty m:val="p"/>
            </m:rPr>
            <m:t>,</m:t>
          </m:r>
          <m:r>
            <m:t>  </m:t>
          </m:r>
          <m:sSubSup>
            <m:e>
              <m:r>
                <m:t>W</m:t>
              </m:r>
            </m:e>
            <m:sub>
              <m:r>
                <m:t>i</m:t>
              </m:r>
              <m:r>
                <m:t>j</m:t>
              </m:r>
            </m:sub>
            <m:sup>
              <m:r>
                <m:t>m</m:t>
              </m:r>
            </m:sup>
          </m:sSubSup>
          <m:r>
            <m:rPr>
              <m:sty m:val="p"/>
            </m:rPr>
            <m:t>=</m:t>
          </m:r>
          <m:nary>
            <m:naryPr>
              <m:chr m:val="∑"/>
              <m:limLoc m:val="undOvr"/>
              <m:subHide m:val="off"/>
              <m:supHide m:val="on"/>
            </m:naryPr>
            <m:sub>
              <m:r>
                <m:t>k</m:t>
              </m:r>
            </m:sub>
            <m:sup>
              <m:r>
                <m:t>​</m:t>
              </m:r>
            </m:sup>
            <m:e>
              <m:sSubSup>
                <m:e>
                  <m:r>
                    <m:t>w</m:t>
                  </m:r>
                </m:e>
                <m:sub>
                  <m:r>
                    <m:t>i</m:t>
                  </m:r>
                  <m:r>
                    <m:t>j</m:t>
                  </m:r>
                  <m:r>
                    <m:t>k</m:t>
                  </m:r>
                </m:sub>
                <m:sup>
                  <m:r>
                    <m:t>m</m:t>
                  </m:r>
                </m:sup>
              </m:sSubSup>
            </m:e>
          </m:nary>
          <m:r>
            <m:rPr>
              <m:sty m:val="p"/>
            </m:rPr>
            <m:t>.</m:t>
          </m:r>
          <m:r>
            <m:t>  </m:t>
          </m:r>
          <m:r>
            <m:rPr>
              <m:sty m:val="p"/>
            </m:rPr>
            <m:t>(</m:t>
          </m:r>
          <m:r>
            <m:t>2</m:t>
          </m:r>
          <m:r>
            <m:rPr>
              <m:sty m:val="p"/>
            </m:rPr>
            <m:t>)</m:t>
          </m:r>
        </m:oMath>
      </m:oMathPara>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当</w:t>
      </w:r>
      <m:oMath>
        <m:sSubSup>
          <m:e>
            <m:r>
              <m:t>W</m:t>
            </m:r>
          </m:e>
          <m:sub>
            <m:r>
              <m:t>i</m:t>
            </m:r>
            <m:r>
              <m:t>j</m:t>
            </m:r>
          </m:sub>
          <m:sup>
            <m:r>
              <m:t>m</m:t>
            </m:r>
          </m:sup>
        </m:sSubSup>
        <m:r>
          <m:rPr>
            <m:sty m:val="p"/>
          </m:rPr>
          <m:t>&gt;</m:t>
        </m:r>
        <m:r>
          <m:t>0</m:t>
        </m:r>
      </m:oMath>
      <w:r>
        <w:rPr>
          <w:rFonts w:hint="eastAsia" w:eastAsia="宋体" w:ascii="Times New Roman" w:hAnsi="Times New Roman"/>
          <w:color w:val="000000"/>
          <w:sz w:val="24"/>
        </w:rPr>
        <w:t xml:space="preserve">时聚合得到</w:t>
      </w:r>
    </w:p>
    <w:p>
      <w:pPr>
        <w:pStyle w:val="BodyText"/>
        <w:keepLines/>
        <w:widowControl/>
        <w:spacing w:line="240" w:lineRule="auto"/>
        <w:ind w:left="0" w:right="0" w:firstLine="0"/>
        <w:snapToGrid w:val="0"/>
      </w:pPr>
      <m:oMathPara>
        <m:oMathParaPr>
          <m:jc m:val="center"/>
        </m:oMathParaPr>
        <m:oMath>
          <m:sSubSup>
            <m:e>
              <m:r>
                <m:t>x</m:t>
              </m:r>
            </m:e>
            <m:sub>
              <m:r>
                <m:t>i</m:t>
              </m:r>
              <m:r>
                <m:t>j</m:t>
              </m:r>
            </m:sub>
            <m:sup>
              <m:r>
                <m:t>m</m:t>
              </m:r>
            </m:sup>
          </m:sSubSup>
          <m:r>
            <m:rPr>
              <m:sty m:val="p"/>
            </m:rPr>
            <m:t>=</m:t>
          </m:r>
          <m:f>
            <m:fPr>
              <m:type m:val="bar"/>
            </m:fPr>
            <m:num>
              <m:nary>
                <m:naryPr>
                  <m:chr m:val="∑"/>
                  <m:limLoc m:val="undOvr"/>
                  <m:subHide m:val="off"/>
                  <m:supHide m:val="on"/>
                </m:naryPr>
                <m:sub>
                  <m:r>
                    <m:t>k</m:t>
                  </m:r>
                </m:sub>
                <m:sup>
                  <m:r>
                    <m:t>​</m:t>
                  </m:r>
                </m:sup>
                <m:e>
                  <m:sSubSup>
                    <m:e>
                      <m:r>
                        <m:t>w</m:t>
                      </m:r>
                    </m:e>
                    <m:sub>
                      <m:r>
                        <m:t>i</m:t>
                      </m:r>
                      <m:r>
                        <m:t>j</m:t>
                      </m:r>
                      <m:r>
                        <m:t>k</m:t>
                      </m:r>
                    </m:sub>
                    <m:sup>
                      <m:r>
                        <m:t>m</m:t>
                      </m:r>
                    </m:sup>
                  </m:sSubSup>
                </m:e>
              </m:nary>
              <m:sSubSup>
                <m:e>
                  <m:r>
                    <m:t>f</m:t>
                  </m:r>
                </m:e>
                <m:sub>
                  <m:r>
                    <m:t>i</m:t>
                  </m:r>
                  <m:r>
                    <m:t>k</m:t>
                  </m:r>
                </m:sub>
                <m:sup>
                  <m:r>
                    <m:t>m</m:t>
                  </m:r>
                </m:sup>
              </m:sSubSup>
            </m:num>
            <m:den>
              <m:sSubSup>
                <m:e>
                  <m:r>
                    <m:t>W</m:t>
                  </m:r>
                </m:e>
                <m:sub>
                  <m:r>
                    <m:t>i</m:t>
                  </m:r>
                  <m:r>
                    <m:t>j</m:t>
                  </m:r>
                </m:sub>
                <m:sup>
                  <m:r>
                    <m:t>m</m:t>
                  </m:r>
                </m:sup>
              </m:sSubSup>
            </m:den>
          </m:f>
          <m:r>
            <m:rPr>
              <m:sty m:val="p"/>
            </m:rPr>
            <m:t>,</m:t>
          </m:r>
          <m:r>
            <m:t>  </m:t>
          </m:r>
          <m:sSubSup>
            <m:e>
              <m:r>
                <m:t>a</m:t>
              </m:r>
            </m:e>
            <m:sub>
              <m:r>
                <m:t>i</m:t>
              </m:r>
              <m:r>
                <m:t>j</m:t>
              </m:r>
            </m:sub>
            <m:sup>
              <m:r>
                <m:t>m</m:t>
              </m:r>
            </m:sup>
          </m:sSubSup>
          <m:r>
            <m:rPr>
              <m:sty m:val="p"/>
            </m:rPr>
            <m:t>=</m:t>
          </m:r>
          <m:r>
            <m:rPr>
              <m:sty m:val="b"/>
            </m:rPr>
            <m:t>1</m:t>
          </m:r>
          <m:r>
            <m:rPr>
              <m:sty m:val="p"/>
            </m:rPr>
            <m:t>{</m:t>
          </m:r>
          <m:sSubSup>
            <m:e>
              <m:r>
                <m:t>W</m:t>
              </m:r>
            </m:e>
            <m:sub>
              <m:r>
                <m:t>i</m:t>
              </m:r>
              <m:r>
                <m:t>j</m:t>
              </m:r>
            </m:sub>
            <m:sup>
              <m:r>
                <m:t>m</m:t>
              </m:r>
            </m:sup>
          </m:sSubSup>
          <m:r>
            <m:rPr>
              <m:sty m:val="p"/>
            </m:rPr>
            <m:t>&gt;</m:t>
          </m:r>
          <m:r>
            <m:t>0</m:t>
          </m:r>
          <m:r>
            <m:rPr>
              <m:sty m:val="p"/>
            </m:rPr>
            <m:t>}</m:t>
          </m:r>
          <m:r>
            <m:rPr>
              <m:sty m:val="p"/>
            </m:rPr>
            <m:t>.</m:t>
          </m:r>
          <m:r>
            <m:t>  </m:t>
          </m:r>
          <m:r>
            <m:rPr>
              <m:sty m:val="p"/>
            </m:rPr>
            <m:t>(</m:t>
          </m:r>
          <m:r>
            <m:t>3</m:t>
          </m:r>
          <m:r>
            <m:rPr>
              <m:sty m:val="p"/>
            </m:rPr>
            <m:t>)</m:t>
          </m:r>
        </m:oMath>
      </m:oMathPara>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分母为0时保存占位向量和available=false，不补造观测或删除原词。逐词保存参与观测的索引与权重和，可独立复算。声学区间可能重叠，权重和不能当作覆盖秒数，另定义名义并集覆盖率</w:t>
      </w:r>
    </w:p>
    <w:p>
      <w:pPr>
        <w:pStyle w:val="BodyText"/>
        <w:keepLines/>
        <w:widowControl/>
        <w:spacing w:line="240" w:lineRule="auto"/>
        <w:ind w:left="0" w:right="0" w:firstLine="0"/>
        <w:snapToGrid w:val="0"/>
      </w:pPr>
      <m:oMathPara>
        <m:oMathParaPr>
          <m:jc m:val="center"/>
        </m:oMathParaPr>
        <m:oMath>
          <m:sSubSup>
            <m:e>
              <m:r>
                <m:t>C</m:t>
              </m:r>
            </m:e>
            <m:sub>
              <m:r>
                <m:t>i</m:t>
              </m:r>
              <m:r>
                <m:t>j</m:t>
              </m:r>
            </m:sub>
            <m:sup>
              <m:r>
                <m:t>m</m:t>
              </m:r>
            </m:sup>
          </m:sSubSup>
          <m:r>
            <m:rPr>
              <m:sty m:val="p"/>
            </m:rPr>
            <m:t>=</m:t>
          </m:r>
          <m:f>
            <m:fPr>
              <m:type m:val="bar"/>
            </m:fPr>
            <m:num>
              <m:r>
                <m:rPr>
                  <m:sty m:val="p"/>
                </m:rPr>
                <m:t>|</m:t>
              </m:r>
              <m:sSub>
                <m:e>
                  <m:r>
                    <m:t>I</m:t>
                  </m:r>
                </m:e>
                <m:sub>
                  <m:r>
                    <m:t>i</m:t>
                  </m:r>
                  <m:r>
                    <m:t>j</m:t>
                  </m:r>
                </m:sub>
              </m:sSub>
              <m:r>
                <m:rPr>
                  <m:sty m:val="p"/>
                </m:rPr>
                <m:t>∩</m:t>
              </m:r>
              <m:limLow>
                <m:e>
                  <m:r>
                    <m:rPr>
                      <m:sty m:val="p"/>
                    </m:rPr>
                    <m:t>⋃</m:t>
                  </m:r>
                </m:e>
                <m:lim>
                  <m:r>
                    <m:t>k</m:t>
                  </m:r>
                  <m:r>
                    <m:rPr>
                      <m:sty m:val="p"/>
                    </m:rPr>
                    <m:t>:</m:t>
                  </m:r>
                  <m:sSubSup>
                    <m:e>
                      <m:r>
                        <m:t>q</m:t>
                      </m:r>
                    </m:e>
                    <m:sub>
                      <m:r>
                        <m:t>i</m:t>
                      </m:r>
                      <m:r>
                        <m:t>k</m:t>
                      </m:r>
                    </m:sub>
                    <m:sup>
                      <m:r>
                        <m:t>m</m:t>
                      </m:r>
                    </m:sup>
                  </m:sSubSup>
                  <m:r>
                    <m:rPr>
                      <m:sty m:val="p"/>
                    </m:rPr>
                    <m:t>&gt;</m:t>
                  </m:r>
                  <m:r>
                    <m:t>0</m:t>
                  </m:r>
                </m:lim>
              </m:limLow>
              <m:sSubSup>
                <m:e>
                  <m:r>
                    <m:t>J</m:t>
                  </m:r>
                </m:e>
                <m:sub>
                  <m:r>
                    <m:t>i</m:t>
                  </m:r>
                  <m:r>
                    <m:t>k</m:t>
                  </m:r>
                </m:sub>
                <m:sup>
                  <m:r>
                    <m:t>m</m:t>
                  </m:r>
                </m:sup>
              </m:sSubSup>
              <m:r>
                <m:rPr>
                  <m:sty m:val="p"/>
                </m:rPr>
                <m:t>|</m:t>
              </m:r>
            </m:num>
            <m:den>
              <m:r>
                <m:rPr>
                  <m:sty m:val="p"/>
                </m:rPr>
                <m:t>|</m:t>
              </m:r>
              <m:sSub>
                <m:e>
                  <m:r>
                    <m:t>I</m:t>
                  </m:r>
                </m:e>
                <m:sub>
                  <m:r>
                    <m:t>i</m:t>
                  </m:r>
                  <m:r>
                    <m:t>j</m:t>
                  </m:r>
                </m:sub>
              </m:sSub>
              <m:r>
                <m:rPr>
                  <m:sty m:val="p"/>
                </m:rPr>
                <m:t>|</m:t>
              </m:r>
            </m:den>
          </m:f>
          <m:r>
            <m:rPr>
              <m:sty m:val="p"/>
            </m:rPr>
            <m:t>.</m:t>
          </m:r>
          <m:r>
            <m:t>  </m:t>
          </m:r>
          <m:r>
            <m:rPr>
              <m:sty m:val="p"/>
            </m:rPr>
            <m:t>(</m:t>
          </m:r>
          <m:r>
            <m:t>4</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该量不是发音正确率。声学分析窗和平滑会引入名义区间外依赖，不能把分配区间当作完整物理支持。最终词级候选形状为</w:t>
      </w:r>
      <m:oMath>
        <m:sSub>
          <m:e>
            <m:r>
              <m:t>L</m:t>
            </m:r>
          </m:e>
          <m:sub>
            <m:r>
              <m:t>i</m:t>
            </m:r>
          </m:sub>
        </m:sSub>
        <m:r>
          <m:rPr>
            <m:sty m:val="p"/>
          </m:rPr>
          <m:t>×</m:t>
        </m:r>
        <m:r>
          <m:t>768</m:t>
        </m:r>
      </m:oMath>
      <w:r>
        <w:rPr>
          <w:rFonts w:eastAsia="宋体" w:ascii="Times New Roman" w:hAnsi="Times New Roman"/>
          <w:color w:val="000000"/>
          <w:sz w:val="24"/>
        </w:rPr>
        <w:t xml:space="preserve">、</w:t>
      </w:r>
      <m:oMath>
        <m:sSub>
          <m:e>
            <m:r>
              <m:t>L</m:t>
            </m:r>
          </m:e>
          <m:sub>
            <m:r>
              <m:t>i</m:t>
            </m:r>
          </m:sub>
        </m:sSub>
        <m:r>
          <m:rPr>
            <m:sty m:val="p"/>
          </m:rPr>
          <m:t>×</m:t>
        </m:r>
        <m:r>
          <m:t>25</m:t>
        </m:r>
      </m:oMath>
      <w:r>
        <w:rPr>
          <w:rFonts w:eastAsia="宋体" w:ascii="Times New Roman" w:hAnsi="Times New Roman"/>
          <w:color w:val="000000"/>
          <w:sz w:val="24"/>
        </w:rPr>
        <w:t xml:space="preserve">、</w:t>
      </w:r>
      <m:oMath>
        <m:sSub>
          <m:e>
            <m:r>
              <m:t>L</m:t>
            </m:r>
          </m:e>
          <m:sub>
            <m:r>
              <m:t>i</m:t>
            </m:r>
          </m:sub>
        </m:sSub>
        <m:r>
          <m:rPr>
            <m:sty m:val="p"/>
          </m:rPr>
          <m:t>×</m:t>
        </m:r>
        <m:r>
          <m:t>25</m:t>
        </m:r>
      </m:oMath>
      <w:r>
        <w:rPr>
          <w:rFonts w:hint="eastAsia" w:eastAsia="宋体" w:ascii="Times New Roman" w:hAnsi="Times New Roman"/>
          <w:color w:val="000000"/>
          <w:sz w:val="24"/>
        </w:rPr>
        <w:t xml:space="preserve">，原始序列同时保存。</w:t>
      </w:r>
    </w:p>
    <w:bookmarkEnd w:id="34"/>
    <w:bookmarkStart w:id="38" w:name="全量结果与质量缺口"/>
    <w:p>
      <w:pPr>
        <w:pStyle w:val="2"/>
        <w:keepNext/>
        <w:widowControl/>
        <w:spacing w:line="240" w:lineRule="auto"/>
        <w:ind w:left="0" w:right="0" w:firstLine="0"/>
        <w:snapToGrid w:val="0"/>
      </w:pPr>
      <w:r>
        <w:rPr>
          <w:rFonts w:eastAsia="黑体" w:ascii="Times New Roman" w:hAnsi="Times New Roman"/>
          <w:b/>
          <w:color w:val="000000"/>
          <w:sz w:val="24"/>
        </w:rPr>
        <w:t xml:space="preserve">3.4 </w:t>
      </w:r>
      <w:r>
        <w:rPr>
          <w:rFonts w:hint="eastAsia" w:eastAsia="黑体" w:ascii="Times New Roman" w:hAnsi="Times New Roman"/>
          <w:b/>
          <w:color w:val="000000"/>
          <w:sz w:val="24"/>
        </w:rPr>
        <w:t xml:space="preserve">全量结果与质量缺口</w:t>
      </w:r>
    </w:p>
    <w:p>
      <w:pPr>
        <w:pStyle w:val="FirstParagraph"/>
        <w:widowControl/>
        <w:spacing w:line="240" w:lineRule="auto"/>
        <w:ind w:left="0" w:right="0"/>
        <w:snapToGrid w:val="0"/>
      </w:pPr>
      <w:r>
        <w:rPr>
          <w:rFonts w:hint="eastAsia" w:eastAsia="宋体" w:ascii="Times New Roman" w:hAnsi="Times New Roman"/>
          <w:color w:val="000000"/>
          <w:sz w:val="24"/>
        </w:rPr>
        <w:t xml:space="preserve">100条共77261行声学观测、23241帧视觉观测。1932个原词均有结构合法候选时间和声学候选表示；视觉可用1824词，占94.41%。视觉提取失败1270帧，占5.46%，涉及21条；108个词无可用视觉候选，分布在14条，其中5条词级视觉全部不可用。图2给出覆盖和质量状态。</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3976363"/>
            <wp:effectExtent b="0" l="0" r="0" t="0"/>
            <wp:docPr descr="问题1全量覆盖与质量状态" title="" id="2" name="Picture"/>
            <a:graphic>
              <a:graphicData uri="http://schemas.openxmlformats.org/drawingml/2006/picture">
                <pic:pic>
                  <pic:nvPicPr>
                    <pic:cNvPr descr="../figures/q1/P1_DELIVERY_20260923_002_QUALITY/fig_q1_full_quality.png" id="37" name="Picture"/>
                    <pic:cNvPicPr>
                      <a:picLocks noChangeArrowheads="1" noChangeAspect="1"/>
                    </pic:cNvPicPr>
                  </pic:nvPicPr>
                  <pic:blipFill>
                    <a:blip r:embed="rId16"/>
                    <a:stretch>
                      <a:fillRect/>
                    </a:stretch>
                  </pic:blipFill>
                  <pic:spPr bwMode="auto">
                    <a:xfrm>
                      <a:off x="0" y="0"/>
                      <a:ext cx="5831999" cy="3976363"/>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图2</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问题1全量覆盖与质量状态</w:t>
      </w:r>
    </w:p>
    <w:p>
      <w:pPr>
        <w:pStyle w:val="BodyText"/>
        <w:widowControl/>
        <w:spacing w:line="240" w:lineRule="auto"/>
        <w:ind w:left="0" w:right="0"/>
        <w:snapToGrid w:val="0"/>
      </w:pPr>
      <w:r>
        <w:rPr>
          <w:rFonts w:hint="eastAsia" w:eastAsia="宋体" w:ascii="Times New Roman" w:hAnsi="Times New Roman"/>
          <w:color w:val="000000"/>
          <w:sz w:val="24"/>
        </w:rPr>
        <w:t xml:space="preserve">所有词级语义对应仍为unknown。样本级只有1条有听审不匹配反馈，其余99条未知。因无全量人工真实边界，不报告边界MAE、对齐准确率或对齐F1。表3保留全部词级视觉不可用样本，完整100条表见附录A。</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表3</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词级视觉全部不可用的样本</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3005"/>
        <w:gridCol w:w="1304"/>
        <w:gridCol w:w="1701"/>
        <w:gridCol w:w="1587"/>
        <w:gridCol w:w="1757"/>
      </w:tblGrid>
      <w:tr>
        <w:trPr>
          <w:tblHeader w:val="on"/>
          <w:cantSplit/>
          <w:tblHeader/>
        </w:trPr>
        <w:tc>
          <w:tcPr>
            <w:tcW w:type="dxa" w:w="300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样本ID</w:t>
            </w:r>
          </w:p>
        </w:tc>
        <w:tc>
          <w:tcPr>
            <w:tcW w:type="dxa" w:w="130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原词数</w:t>
            </w:r>
          </w:p>
        </w:tc>
        <w:tc>
          <w:tcPr>
            <w:tcW w:type="dxa" w:w="170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视频总帧数</w:t>
            </w:r>
          </w:p>
        </w:tc>
        <w:tc>
          <w:tcPr>
            <w:tcW w:type="dxa" w:w="1587"/>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失败帧数</w:t>
            </w:r>
          </w:p>
        </w:tc>
        <w:tc>
          <w:tcPr>
            <w:tcW w:type="dxa" w:w="1757"/>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可用视觉词数</w:t>
            </w:r>
          </w:p>
        </w:tc>
      </w:tr>
      <w:tr>
        <w:trPr>
          <w:cantSplit/>
        </w:trPr>
        <w:tc>
          <w:tcPr>
            <w:tcW w:type="dxa" w:w="300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-NFrJFQijFE$_$1</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142</w:t>
            </w:r>
          </w:p>
        </w:tc>
        <w:tc>
          <w:tcPr>
            <w:tcW w:type="dxa" w:w="158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142</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300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-NFrJFQijFE$_$2</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169</w:t>
            </w:r>
          </w:p>
        </w:tc>
        <w:tc>
          <w:tcPr>
            <w:tcW w:type="dxa" w:w="158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169</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300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-mJ2ud6oKI8$_$1</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182</w:t>
            </w:r>
          </w:p>
        </w:tc>
        <w:tc>
          <w:tcPr>
            <w:tcW w:type="dxa" w:w="158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182</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300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-mJ2ud6oKI8$_$2</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171</w:t>
            </w:r>
          </w:p>
        </w:tc>
        <w:tc>
          <w:tcPr>
            <w:tcW w:type="dxa" w:w="158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63</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300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-ri04Z7vwnc$_$0</w:t>
            </w:r>
          </w:p>
        </w:tc>
        <w:tc>
          <w:tcPr>
            <w:tcW w:type="dxa" w:w="130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w:t>
            </w:r>
          </w:p>
        </w:tc>
        <w:tc>
          <w:tcPr>
            <w:tcW w:type="dxa" w:w="170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w:t>
            </w:r>
          </w:p>
        </w:tc>
        <w:tc>
          <w:tcPr>
            <w:tcW w:type="dxa" w:w="158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其中一条仍有成功帧，但成功帧没有与候选词区间正重叠。因此，词级视觉全不可用与所有帧检测失败不是同一机制。</w:t>
      </w:r>
    </w:p>
    <w:bookmarkEnd w:id="38"/>
    <w:bookmarkStart w:id="42" w:name="案例与独立复算"/>
    <w:p>
      <w:pPr>
        <w:pStyle w:val="2"/>
        <w:keepNext/>
        <w:widowControl/>
        <w:spacing w:line="240" w:lineRule="auto"/>
        <w:ind w:left="0" w:right="0" w:firstLine="0"/>
        <w:snapToGrid w:val="0"/>
      </w:pPr>
      <w:r>
        <w:rPr>
          <w:rFonts w:eastAsia="黑体" w:ascii="Times New Roman" w:hAnsi="Times New Roman"/>
          <w:b/>
          <w:color w:val="000000"/>
          <w:sz w:val="24"/>
        </w:rPr>
        <w:t xml:space="preserve">3.5 </w:t>
      </w:r>
      <w:r>
        <w:rPr>
          <w:rFonts w:hint="eastAsia" w:eastAsia="黑体" w:ascii="Times New Roman" w:hAnsi="Times New Roman"/>
          <w:b/>
          <w:color w:val="000000"/>
          <w:sz w:val="24"/>
        </w:rPr>
        <w:t xml:space="preserve">案例与独立复算</w:t>
      </w:r>
    </w:p>
    <w:p>
      <w:pPr>
        <w:pStyle w:val="FirstParagraph"/>
        <w:widowControl/>
        <w:spacing w:line="240" w:lineRule="auto"/>
        <w:ind w:left="0" w:right="0"/>
        <w:snapToGrid w:val="0"/>
      </w:pPr>
      <w:r>
        <w:rPr>
          <w:rFonts w:hint="eastAsia" w:eastAsia="宋体" w:ascii="Times New Roman" w:hAnsi="Times New Roman"/>
          <w:color w:val="000000"/>
          <w:sz w:val="24"/>
        </w:rPr>
        <w:t xml:space="preserve">图3采用预先确定的样本</w:t>
      </w:r>
      <w:r>
        <w:rPr>
          <w:rFonts w:eastAsia="宋体" w:ascii="Times New Roman" w:hAnsi="Times New Roman"/>
          <w:rStyle w:val="VerbatimChar"/>
          <w:color w:val="000000"/>
          <w:sz w:val="24"/>
        </w:rPr>
        <w:t xml:space="preserve">-egA8-b7-3M$_$9</w:t>
      </w:r>
      <w:r>
        <w:rPr>
          <w:rFonts w:hint="eastAsia" w:eastAsia="宋体" w:ascii="Times New Roman" w:hAnsi="Times New Roman"/>
          <w:color w:val="000000"/>
          <w:sz w:val="24"/>
        </w:rPr>
        <w:t xml:space="preserve">，包含10词、489行声学观测、150帧，三模态候选均可用。真实波形与PTS帧用于展示来源与分配；视觉上重合不证明边界准确，文本范数也不代表情绪强度。</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5513890"/>
            <wp:effectExtent b="0" l="0" r="0" t="0"/>
            <wp:docPr descr="典型样本的候选词区间 波形与视频帧" title="" id="3" name="Picture"/>
            <a:graphic>
              <a:graphicData uri="http://schemas.openxmlformats.org/drawingml/2006/picture">
                <pic:pic>
                  <pic:nvPicPr>
                    <pic:cNvPr descr="../figures/q1/P1_DELIVERY_20260923_002_TYPICAL/fig_q1_alignment_typical.png" id="41" name="Picture"/>
                    <pic:cNvPicPr>
                      <a:picLocks noChangeArrowheads="1" noChangeAspect="1"/>
                    </pic:cNvPicPr>
                  </pic:nvPicPr>
                  <pic:blipFill>
                    <a:blip r:embed="rId17"/>
                    <a:stretch>
                      <a:fillRect/>
                    </a:stretch>
                  </pic:blipFill>
                  <pic:spPr bwMode="auto">
                    <a:xfrm>
                      <a:off x="0" y="0"/>
                      <a:ext cx="5831999" cy="5513890"/>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图3</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典型样本的候选词区间</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波形与视频帧</w:t>
      </w:r>
    </w:p>
    <w:p>
      <w:pPr>
        <w:pStyle w:val="BodyText"/>
        <w:widowControl/>
        <w:spacing w:line="240" w:lineRule="auto"/>
        <w:ind w:left="0" w:right="0"/>
        <w:snapToGrid w:val="0"/>
      </w:pPr>
      <w:r>
        <w:rPr>
          <w:rFonts w:hint="eastAsia" w:eastAsia="宋体" w:ascii="Times New Roman" w:hAnsi="Times New Roman"/>
          <w:color w:val="000000"/>
          <w:sz w:val="24"/>
        </w:rPr>
        <w:t xml:space="preserve">非理想样本</w:t>
      </w:r>
      <w:r>
        <w:rPr>
          <w:rFonts w:eastAsia="宋体" w:ascii="Times New Roman" w:hAnsi="Times New Roman"/>
          <w:rStyle w:val="VerbatimChar"/>
          <w:color w:val="000000"/>
          <w:sz w:val="24"/>
        </w:rPr>
        <w:t xml:space="preserve">-NFrJFQijFE$_$2</w:t>
      </w:r>
      <w:r>
        <w:rPr>
          <w:rFonts w:hint="eastAsia" w:eastAsia="宋体" w:ascii="Times New Roman" w:hAnsi="Times New Roman"/>
          <w:color w:val="000000"/>
          <w:sz w:val="24"/>
        </w:rPr>
        <w:t xml:space="preserve">的169帧success均为0，18词视觉候选全不可用，文本和声学仍保留。另一个样本</w:t>
      </w:r>
      <w:r>
        <w:rPr>
          <w:rFonts w:eastAsia="宋体" w:ascii="Times New Roman" w:hAnsi="Times New Roman"/>
          <w:rStyle w:val="VerbatimChar"/>
          <w:color w:val="000000"/>
          <w:sz w:val="24"/>
        </w:rPr>
        <w:t xml:space="preserve">-mJ2ud6oKI8$_$6</w:t>
      </w:r>
      <w:r>
        <w:rPr>
          <w:rFonts w:hint="eastAsia" w:eastAsia="宋体" w:ascii="Times New Roman" w:hAnsi="Times New Roman"/>
          <w:color w:val="000000"/>
          <w:sz w:val="24"/>
        </w:rPr>
        <w:t xml:space="preserve">的原文“They</w:t>
      </w:r>
      <w:r>
        <w:rPr>
          <w:rFonts w:eastAsia="宋体" w:ascii="Times New Roman" w:hAnsi="Times New Roman"/>
          <w:color w:val="000000"/>
          <w:sz w:val="24"/>
        </w:rPr>
        <w:t xml:space="preserve"> are all very </w:t>
      </w:r>
      <w:r>
        <w:rPr>
          <w:rFonts w:hint="eastAsia" w:eastAsia="宋体" w:ascii="Times New Roman" w:hAnsi="Times New Roman"/>
          <w:color w:val="000000"/>
          <w:sz w:val="24"/>
        </w:rPr>
        <w:t xml:space="preserve">safe”已有声音不匹配反馈，仍保留原文和实际音视频，不改写标签或把音视频清零。</w:t>
      </w:r>
    </w:p>
    <w:p>
      <w:pPr>
        <w:pStyle w:val="BodyText"/>
        <w:widowControl/>
        <w:spacing w:line="240" w:lineRule="auto"/>
        <w:ind w:left="0" w:right="0"/>
        <w:snapToGrid w:val="0"/>
      </w:pPr>
      <w:r>
        <w:rPr>
          <w:rFonts w:hint="eastAsia" w:eastAsia="宋体" w:ascii="Times New Roman" w:hAnsi="Times New Roman"/>
          <w:color w:val="000000"/>
          <w:sz w:val="24"/>
        </w:rPr>
        <w:t xml:space="preserve">独立核验覆盖原字段、哈希、形状、offset、时间映射与聚合复算。文本和视觉最大绝对差为0，声学为0.000244140625，按既定绝对加相对容差通过，不能称为全部逐值一致。对首、中、末三条共699帧重解码，PTS与像素哈希不符均为0，不将此抽样扩写为全部23241帧。</w:t>
      </w:r>
    </w:p>
    <w:bookmarkEnd w:id="42"/>
    <w:bookmarkEnd w:id="43"/>
    <w:bookmarkStart w:id="68" w:name="问题2-连续局部缺失下的双任务预测"/>
    <w:p>
      <w:pPr>
        <w:pStyle w:val="1"/>
        <w:keepNext/>
        <w:widowControl/>
        <w:spacing w:line="240" w:lineRule="auto"/>
        <w:ind w:left="0" w:right="0" w:firstLine="0"/>
        <w:snapToGrid w:val="0"/>
      </w:pPr>
      <w:r>
        <w:rPr>
          <w:rFonts w:eastAsia="黑体" w:ascii="Times New Roman" w:hAnsi="Times New Roman"/>
          <w:b/>
          <w:color w:val="000000"/>
          <w:sz w:val="28"/>
        </w:rPr>
        <w:t xml:space="preserve">4 </w:t>
      </w:r>
      <w:r>
        <w:rPr>
          <w:rFonts w:hint="eastAsia" w:eastAsia="黑体" w:ascii="Times New Roman" w:hAnsi="Times New Roman"/>
          <w:b/>
          <w:color w:val="000000"/>
          <w:sz w:val="28"/>
        </w:rPr>
        <w:t xml:space="preserve">问题2</w:t>
      </w:r>
      <w:r>
        <w:rPr>
          <w:rFonts w:eastAsia="黑体" w:ascii="Times New Roman" w:hAnsi="Times New Roman"/>
          <w:b/>
          <w:color w:val="000000"/>
          <w:sz w:val="28"/>
        </w:rPr>
        <w:t xml:space="preserve"> </w:t>
      </w:r>
      <w:r>
        <w:rPr>
          <w:rFonts w:hint="eastAsia" w:eastAsia="黑体" w:ascii="Times New Roman" w:hAnsi="Times New Roman"/>
          <w:b/>
          <w:color w:val="000000"/>
          <w:sz w:val="28"/>
        </w:rPr>
        <w:t xml:space="preserve">连续局部缺失下的双任务预测</w:t>
      </w:r>
    </w:p>
    <w:bookmarkStart w:id="44" w:name="缺失建模与信息隔离"/>
    <w:p>
      <w:pPr>
        <w:pStyle w:val="2"/>
        <w:keepNext/>
        <w:widowControl/>
        <w:spacing w:line="240" w:lineRule="auto"/>
        <w:ind w:left="0" w:right="0" w:firstLine="0"/>
        <w:snapToGrid w:val="0"/>
      </w:pPr>
      <w:r>
        <w:rPr>
          <w:rFonts w:eastAsia="黑体" w:ascii="Times New Roman" w:hAnsi="Times New Roman"/>
          <w:b/>
          <w:color w:val="000000"/>
          <w:sz w:val="24"/>
        </w:rPr>
        <w:t xml:space="preserve">4.1 </w:t>
      </w:r>
      <w:r>
        <w:rPr>
          <w:rFonts w:hint="eastAsia" w:eastAsia="黑体" w:ascii="Times New Roman" w:hAnsi="Times New Roman"/>
          <w:b/>
          <w:color w:val="000000"/>
          <w:sz w:val="24"/>
        </w:rPr>
        <w:t xml:space="preserve">缺失建模与信息隔离</w:t>
      </w:r>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令</w:t>
      </w:r>
      <m:oMath>
        <m:sSub>
          <m:e>
            <m:r>
              <m:t>P</m:t>
            </m:r>
          </m:e>
          <m:sub>
            <m:r>
              <m:t>i</m:t>
            </m:r>
            <m:r>
              <m:t>t</m:t>
            </m:r>
          </m:sub>
        </m:sSub>
      </m:oMath>
      <w:r>
        <w:rPr>
          <w:rFonts w:hint="eastAsia" w:eastAsia="宋体" w:ascii="Times New Roman" w:hAnsi="Times New Roman"/>
          <w:color w:val="000000"/>
          <w:sz w:val="24"/>
        </w:rPr>
        <w:t xml:space="preserve">为原始内容位置，排除特殊词元及padding，</w:t>
      </w:r>
      <m:oMath>
        <m:sSub>
          <m:e>
            <m:r>
              <m:t>M</m:t>
            </m:r>
          </m:e>
          <m:sub>
            <m:r>
              <m:t>i</m:t>
            </m:r>
            <m:r>
              <m:t>m</m:t>
            </m:r>
            <m:r>
              <m:t>t</m:t>
            </m:r>
          </m:sub>
        </m:sSub>
      </m:oMath>
      <w:r>
        <w:rPr>
          <w:rFonts w:hint="eastAsia" w:eastAsia="宋体" w:ascii="Times New Roman" w:hAnsi="Times New Roman"/>
          <w:color w:val="000000"/>
          <w:sz w:val="24"/>
        </w:rPr>
        <w:t xml:space="preserve">记录新增合成缺失，可观测掩码为</w:t>
      </w:r>
    </w:p>
    <w:p>
      <w:pPr>
        <w:pStyle w:val="BodyText"/>
        <w:keepLines/>
        <w:widowControl/>
        <w:spacing w:line="240" w:lineRule="auto"/>
        <w:ind w:left="0" w:right="0" w:firstLine="0"/>
        <w:snapToGrid w:val="0"/>
      </w:pPr>
      <m:oMathPara>
        <m:oMathParaPr>
          <m:jc m:val="center"/>
        </m:oMathParaPr>
        <m:oMath>
          <m:sSub>
            <m:e>
              <m:r>
                <m:t>O</m:t>
              </m:r>
            </m:e>
            <m:sub>
              <m:r>
                <m:t>i</m:t>
              </m:r>
              <m:r>
                <m:t>m</m:t>
              </m:r>
              <m:r>
                <m:t>t</m:t>
              </m:r>
            </m:sub>
          </m:sSub>
          <m:r>
            <m:rPr>
              <m:sty m:val="p"/>
            </m:rPr>
            <m:t>=</m:t>
          </m:r>
          <m:sSub>
            <m:e>
              <m:r>
                <m:t>P</m:t>
              </m:r>
            </m:e>
            <m:sub>
              <m:r>
                <m:t>i</m:t>
              </m:r>
              <m:r>
                <m:t>t</m:t>
              </m:r>
            </m:sub>
          </m:sSub>
          <m:r>
            <m:rPr>
              <m:sty m:val="p"/>
            </m:rPr>
            <m:t>(</m:t>
          </m:r>
          <m:r>
            <m:t>1</m:t>
          </m:r>
          <m:r>
            <m:rPr>
              <m:sty m:val="p"/>
            </m:rPr>
            <m:t>−</m:t>
          </m:r>
          <m:sSub>
            <m:e>
              <m:r>
                <m:t>M</m:t>
              </m:r>
            </m:e>
            <m:sub>
              <m:r>
                <m:t>i</m:t>
              </m:r>
              <m:r>
                <m:t>m</m:t>
              </m:r>
              <m:r>
                <m:t>t</m:t>
              </m:r>
            </m:sub>
          </m:sSub>
          <m:r>
            <m:rPr>
              <m:sty m:val="p"/>
            </m:rPr>
            <m:t>)</m:t>
          </m:r>
          <m:r>
            <m:rPr>
              <m:sty m:val="p"/>
            </m:rPr>
            <m:t>.</m:t>
          </m:r>
          <m:r>
            <m:t>  </m:t>
          </m:r>
          <m:r>
            <m:rPr>
              <m:sty m:val="p"/>
            </m:rPr>
            <m:t>(</m:t>
          </m:r>
          <m:r>
            <m:t>5</m:t>
          </m:r>
          <m:r>
            <m:rPr>
              <m:sty m:val="p"/>
            </m:rPr>
            <m:t>)</m:t>
          </m:r>
        </m:oMath>
      </m:oMathPara>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对</w:t>
      </w:r>
      <m:oMath>
        <m:sSub>
          <m:e>
            <m:r>
              <m:t>L</m:t>
            </m:r>
          </m:e>
          <m:sub>
            <m:r>
              <m:t>i</m:t>
            </m:r>
          </m:sub>
        </m:sSub>
        <m:r>
          <m:rPr>
            <m:sty m:val="p"/>
          </m:rPr>
          <m:t>≥</m:t>
        </m:r>
        <m:r>
          <m:t>2</m:t>
        </m:r>
      </m:oMath>
      <w:r>
        <w:rPr>
          <w:rFonts w:hint="eastAsia" w:eastAsia="宋体" w:ascii="Times New Roman" w:hAnsi="Times New Roman"/>
          <w:color w:val="000000"/>
          <w:sz w:val="24"/>
        </w:rPr>
        <w:t xml:space="preserve">及目标比例</w:t>
      </w:r>
      <m:oMath>
        <m:r>
          <m:t>r</m:t>
        </m:r>
        <m:r>
          <m:rPr>
            <m:sty m:val="p"/>
          </m:rPr>
          <m:t>∈</m:t>
        </m:r>
        <m:r>
          <m:rPr>
            <m:sty m:val="p"/>
          </m:rPr>
          <m:t>{</m:t>
        </m:r>
        <m:r>
          <m:t>0.2</m:t>
        </m:r>
        <m:r>
          <m:rPr>
            <m:sty m:val="p"/>
          </m:rPr>
          <m:t>,</m:t>
        </m:r>
        <m:r>
          <m:t>0.5</m:t>
        </m:r>
        <m:r>
          <m:rPr>
            <m:sty m:val="p"/>
          </m:rPr>
          <m:t>}</m:t>
        </m:r>
      </m:oMath>
      <w:r>
        <w:rPr>
          <w:rFonts w:hint="eastAsia" w:eastAsia="宋体" w:ascii="Times New Roman" w:hAnsi="Times New Roman"/>
          <w:color w:val="000000"/>
          <w:sz w:val="24"/>
        </w:rPr>
        <w:t xml:space="preserve">，缺失块长取</w:t>
      </w:r>
    </w:p>
    <w:p>
      <w:pPr>
        <w:pStyle w:val="BodyText"/>
        <w:keepLines/>
        <w:widowControl/>
        <w:spacing w:line="240" w:lineRule="auto"/>
        <w:ind w:left="0" w:right="0" w:firstLine="0"/>
        <w:snapToGrid w:val="0"/>
      </w:pPr>
      <m:oMathPara>
        <m:oMathParaPr>
          <m:jc m:val="center"/>
        </m:oMathParaPr>
        <m:oMath>
          <m:sSub>
            <m:e>
              <m:r>
                <m:t>K</m:t>
              </m:r>
            </m:e>
            <m:sub>
              <m:r>
                <m:t>i</m:t>
              </m:r>
            </m:sub>
          </m:sSub>
          <m:r>
            <m:rPr>
              <m:sty m:val="p"/>
            </m:rPr>
            <m:t>=</m:t>
          </m:r>
          <m:r>
            <m:rPr>
              <m:sty m:val="p"/>
            </m:rPr>
            <m:t>max</m:t>
          </m:r>
          <m:r>
            <m:rPr>
              <m:sty m:val="p"/>
            </m:rPr>
            <m:t>{</m:t>
          </m:r>
          <m:r>
            <m:t>1</m:t>
          </m:r>
          <m:r>
            <m:rPr>
              <m:sty m:val="p"/>
            </m:rPr>
            <m:t>,</m:t>
          </m:r>
          <m:r>
            <m:rPr>
              <m:sty m:val="p"/>
            </m:rPr>
            <m:t>min</m:t>
          </m:r>
          <m:r>
            <m:rPr>
              <m:sty m:val="p"/>
            </m:rPr>
            <m:t>[</m:t>
          </m:r>
          <m:sSub>
            <m:e>
              <m:r>
                <m:t>L</m:t>
              </m:r>
            </m:e>
            <m:sub>
              <m:r>
                <m:t>i</m:t>
              </m:r>
            </m:sub>
          </m:sSub>
          <m:r>
            <m:rPr>
              <m:sty m:val="p"/>
            </m:rPr>
            <m:t>−</m:t>
          </m:r>
          <m:r>
            <m:t>1</m:t>
          </m:r>
          <m:r>
            <m:rPr>
              <m:sty m:val="p"/>
            </m:rPr>
            <m:t>,</m:t>
          </m:r>
          <m:r>
            <m:rPr>
              <m:sty m:val="p"/>
            </m:rPr>
            <m:t>round</m:t>
          </m:r>
          <m:r>
            <m:rPr>
              <m:sty m:val="p"/>
            </m:rPr>
            <m:t>(</m:t>
          </m:r>
          <m:r>
            <m:t>r</m:t>
          </m:r>
          <m:sSub>
            <m:e>
              <m:r>
                <m:t>L</m:t>
              </m:r>
            </m:e>
            <m:sub>
              <m:r>
                <m:t>i</m:t>
              </m:r>
            </m:sub>
          </m:sSub>
          <m:r>
            <m:rPr>
              <m:sty m:val="p"/>
            </m:rPr>
            <m:t>)</m:t>
          </m:r>
          <m:r>
            <m:rPr>
              <m:sty m:val="p"/>
            </m:rPr>
            <m:t>]</m:t>
          </m:r>
          <m:r>
            <m:rPr>
              <m:sty m:val="p"/>
            </m:rPr>
            <m:t>}</m:t>
          </m:r>
          <m:r>
            <m:rPr>
              <m:sty m:val="p"/>
            </m:rPr>
            <m:t>.</m:t>
          </m:r>
          <m:r>
            <m:t>  </m:t>
          </m:r>
          <m:r>
            <m:rPr>
              <m:sty m:val="p"/>
            </m:rPr>
            <m:t>(</m:t>
          </m:r>
          <m:r>
            <m:t>6</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round采用半整数取偶，起始、中部、末尾起点为0、</w:t>
      </w:r>
      <m:oMath>
        <m:r>
          <m:rPr>
            <m:sty m:val="p"/>
          </m:rPr>
          <m:t>⌊</m:t>
        </m:r>
        <m:r>
          <m:rPr>
            <m:sty m:val="p"/>
          </m:rPr>
          <m:t>(</m:t>
        </m:r>
        <m:sSub>
          <m:e>
            <m:r>
              <m:t>L</m:t>
            </m:r>
          </m:e>
          <m:sub>
            <m:r>
              <m:t>i</m:t>
            </m:r>
          </m:sub>
        </m:sSub>
        <m:r>
          <m:rPr>
            <m:sty m:val="p"/>
          </m:rPr>
          <m:t>−</m:t>
        </m:r>
        <m:sSub>
          <m:e>
            <m:r>
              <m:t>K</m:t>
            </m:r>
          </m:e>
          <m:sub>
            <m:r>
              <m:t>i</m:t>
            </m:r>
          </m:sub>
        </m:sSub>
        <m:r>
          <m:rPr>
            <m:sty m:val="p"/>
          </m:rPr>
          <m:t>)</m:t>
        </m:r>
        <m:r>
          <m:rPr>
            <m:sty m:val="p"/>
          </m:rPr>
          <m:t>/</m:t>
        </m:r>
        <m:r>
          <m:t>2</m:t>
        </m:r>
        <m:r>
          <m:rPr>
            <m:sty m:val="p"/>
          </m:rPr>
          <m:t>⌋</m:t>
        </m:r>
      </m:oMath>
      <w:r>
        <w:rPr>
          <w:rFonts w:eastAsia="宋体" w:ascii="Times New Roman" w:hAnsi="Times New Roman"/>
          <w:color w:val="000000"/>
          <w:sz w:val="24"/>
        </w:rPr>
        <w:t xml:space="preserve">、</w:t>
      </w:r>
      <m:oMath>
        <m:sSub>
          <m:e>
            <m:r>
              <m:t>L</m:t>
            </m:r>
          </m:e>
          <m:sub>
            <m:r>
              <m:t>i</m:t>
            </m:r>
          </m:sub>
        </m:sSub>
        <m:r>
          <m:rPr>
            <m:sty m:val="p"/>
          </m:rPr>
          <m:t>−</m:t>
        </m:r>
        <m:sSub>
          <m:e>
            <m:r>
              <m:t>K</m:t>
            </m:r>
          </m:e>
          <m:sub>
            <m:r>
              <m:t>i</m:t>
            </m:r>
          </m:sub>
        </m:sSub>
      </m:oMath>
      <w:r>
        <w:rPr>
          <w:rFonts w:hint="eastAsia" w:eastAsia="宋体" w:ascii="Times New Roman" w:hAnsi="Times New Roman"/>
          <w:color w:val="000000"/>
          <w:sz w:val="24"/>
        </w:rPr>
        <w:t xml:space="preserve">。七种模态组合T、A、V、TA、TV、AV、TAV与三位置、两比例交叉，构成42种缺失，另加清洁对照共43场景。“清洁”只表示无新增合成缺失；比例是内容位置比例，不是时长比例。</w:t>
      </w:r>
    </w:p>
    <w:p>
      <w:pPr>
        <w:pStyle w:val="BodyText"/>
        <w:widowControl/>
        <w:spacing w:line="240" w:lineRule="auto"/>
        <w:ind w:left="0" w:right="0"/>
        <w:snapToGrid w:val="0"/>
      </w:pPr>
      <w:r>
        <w:rPr>
          <w:rFonts w:hint="eastAsia" w:eastAsia="宋体" w:ascii="Times New Roman" w:hAnsi="Times New Roman"/>
          <w:color w:val="000000"/>
          <w:sz w:val="24"/>
        </w:rPr>
        <w:t xml:space="preserve">验证集4条</w:t>
      </w:r>
      <m:oMath>
        <m:sSub>
          <m:e>
            <m:r>
              <m:t>L</m:t>
            </m:r>
          </m:e>
          <m:sub>
            <m:r>
              <m:t>i</m:t>
            </m:r>
          </m:sub>
        </m:sSub>
        <m:r>
          <m:rPr>
            <m:sty m:val="p"/>
          </m:rPr>
          <m:t>&lt;</m:t>
        </m:r>
        <m:r>
          <m:t>2</m:t>
        </m:r>
      </m:oMath>
      <w:r>
        <w:rPr>
          <w:rFonts w:hint="eastAsia" w:eastAsia="宋体" w:ascii="Times New Roman" w:hAnsi="Times New Roman"/>
          <w:color w:val="000000"/>
          <w:sz w:val="24"/>
        </w:rPr>
        <w:t xml:space="preserve">保留原输入，纳入728条主指标，另报724条可构造子集。同一批样本上的43场景不等于独立重复实验。</w:t>
      </w:r>
    </w:p>
    <w:p>
      <w:pPr>
        <w:pStyle w:val="BodyText"/>
        <w:widowControl/>
        <w:spacing w:line="240" w:lineRule="auto"/>
        <w:ind w:left="0" w:right="0"/>
        <w:snapToGrid w:val="0"/>
      </w:pPr>
      <w:r>
        <w:rPr>
          <w:rFonts w:hint="eastAsia" w:eastAsia="宋体" w:ascii="Times New Roman" w:hAnsi="Times New Roman"/>
          <w:color w:val="000000"/>
          <w:sz w:val="24"/>
        </w:rPr>
        <w:t xml:space="preserve">含文本缺失时，先在BERT输入端将词元换为PAD并关闭attention，保留原位置再编码，随后屏蔽对应输出。不能直接遮挡完整文本缓存的特征，因为其他上下文表示可能已经包含被遮内容。缓存绑定实际编码输入、掩码、样本身份及编码器配置，仅相同受损文本复用。训练清洁与增强各一份，验证清洁与六种文本缺失各一份，共9份缓存。</w:t>
      </w:r>
    </w:p>
    <w:p>
      <w:pPr>
        <w:pStyle w:val="BodyText"/>
        <w:widowControl/>
        <w:spacing w:line="240" w:lineRule="auto"/>
        <w:ind w:left="0" w:right="0"/>
        <w:snapToGrid w:val="0"/>
      </w:pPr>
      <w:r>
        <w:rPr>
          <w:rFonts w:hint="eastAsia" w:eastAsia="宋体" w:ascii="Times New Roman" w:hAnsi="Times New Roman"/>
          <w:color w:val="000000"/>
          <w:sz w:val="24"/>
        </w:rPr>
        <w:t xml:space="preserve">所有跨样本均值与总体标准差仅由训练集估计，尺度加</w:t>
      </w:r>
      <m:oMath>
        <m:sSup>
          <m:e>
            <m:r>
              <m:t>10</m:t>
            </m:r>
          </m:e>
          <m:sup>
            <m:r>
              <m:rPr>
                <m:sty m:val="p"/>
              </m:rPr>
              <m:t>−</m:t>
            </m:r>
            <m:r>
              <m:t>6</m:t>
            </m:r>
          </m:sup>
        </m:sSup>
      </m:oMath>
      <w:r>
        <w:rPr>
          <w:rFonts w:hint="eastAsia" w:eastAsia="宋体" w:ascii="Times New Roman" w:hAnsi="Times New Roman"/>
          <w:color w:val="000000"/>
          <w:sz w:val="24"/>
        </w:rPr>
        <w:t xml:space="preserve">；验证和专项只应用固定统计，不重新拟合。A/V原生全零行按主规则保持可观测。</w:t>
      </w:r>
    </w:p>
    <w:bookmarkEnd w:id="44"/>
    <w:bookmarkStart w:id="45" w:name="预测模型"/>
    <w:p>
      <w:pPr>
        <w:pStyle w:val="2"/>
        <w:keepNext/>
        <w:widowControl/>
        <w:spacing w:line="240" w:lineRule="auto"/>
        <w:ind w:left="0" w:right="0" w:firstLine="0"/>
        <w:snapToGrid w:val="0"/>
      </w:pPr>
      <w:r>
        <w:rPr>
          <w:rFonts w:eastAsia="黑体" w:ascii="Times New Roman" w:hAnsi="Times New Roman"/>
          <w:b/>
          <w:color w:val="000000"/>
          <w:sz w:val="24"/>
        </w:rPr>
        <w:t xml:space="preserve">4.2 </w:t>
      </w:r>
      <w:r>
        <w:rPr>
          <w:rFonts w:hint="eastAsia" w:eastAsia="黑体" w:ascii="Times New Roman" w:hAnsi="Times New Roman"/>
          <w:b/>
          <w:color w:val="000000"/>
          <w:sz w:val="24"/>
        </w:rPr>
        <w:t xml:space="preserve">预测模型</w:t>
      </w:r>
    </w:p>
    <w:p>
      <w:pPr>
        <w:pStyle w:val="FirstParagraph"/>
        <w:widowControl/>
        <w:spacing w:line="240" w:lineRule="auto"/>
        <w:ind w:left="0" w:right="0"/>
        <w:snapToGrid w:val="0"/>
      </w:pPr>
      <w:r>
        <w:rPr>
          <w:rFonts w:hint="eastAsia" w:eastAsia="宋体" w:ascii="Times New Roman" w:hAnsi="Times New Roman"/>
          <w:color w:val="000000"/>
          <w:sz w:val="24"/>
        </w:rPr>
        <w:t xml:space="preserve">B0采用scikit-learn随机森林分类器与回归器[6]。文本取可观测均值，A/V各取可观测均值、标准差与观测比例，形成988维。两者均300棵树，仅用清洁训练集，不搜索超参数。B0与神经模型不是严格单因素比较。</w:t>
      </w:r>
    </w:p>
    <w:p>
      <w:pPr>
        <w:pStyle w:val="BodyText"/>
        <w:keepNext/>
        <w:widowControl/>
        <w:spacing w:line="240" w:lineRule="auto"/>
        <w:ind w:left="0" w:right="0"/>
        <w:snapToGrid w:val="0"/>
      </w:pPr>
      <w:r>
        <w:rPr>
          <w:rFonts w:hint="eastAsia" w:eastAsia="宋体" w:ascii="Times New Roman" w:hAnsi="Times New Roman"/>
          <w:color w:val="000000"/>
          <w:sz w:val="24"/>
        </w:rPr>
        <w:t xml:space="preserve">神经模型将标准化模态特征与O/M两通道拼接，投影到64维，经两层核宽3的一维卷积、ReLU及0.1</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dropout。每层屏蔽内容域外隐藏值，缺失位置不删除，最后在可观测位置均值池化，得到</w:t>
      </w:r>
      <m:oMath>
        <m:sSub>
          <m:e>
            <m:r>
              <m:t>h</m:t>
            </m:r>
          </m:e>
          <m:sub>
            <m:r>
              <m:t>i</m:t>
            </m:r>
            <m:r>
              <m:t>m</m:t>
            </m:r>
          </m:sub>
        </m:sSub>
      </m:oMath>
      <w:r>
        <w:rPr>
          <w:rFonts w:hint="eastAsia" w:eastAsia="宋体" w:ascii="Times New Roman" w:hAnsi="Times New Roman"/>
          <w:color w:val="000000"/>
          <w:sz w:val="24"/>
        </w:rPr>
        <w:t xml:space="preserve">及观测比例</w:t>
      </w:r>
      <m:oMath>
        <m:sSub>
          <m:e>
            <m:r>
              <m:t>q</m:t>
            </m:r>
          </m:e>
          <m:sub>
            <m:r>
              <m:t>i</m:t>
            </m:r>
            <m:r>
              <m:t>m</m:t>
            </m:r>
          </m:sub>
        </m:sSub>
      </m:oMath>
      <w:r>
        <w:rPr>
          <w:rFonts w:hint="eastAsia" w:eastAsia="宋体" w:ascii="Times New Roman" w:hAnsi="Times New Roman"/>
          <w:color w:val="000000"/>
          <w:sz w:val="24"/>
        </w:rPr>
        <w:t xml:space="preserve">。对可用模态集合</w:t>
      </w:r>
      <m:oMath>
        <m:sSub>
          <m:e>
            <m:r>
              <m:rPr>
                <m:scr m:val="script"/>
                <m:sty m:val="p"/>
              </m:rPr>
              <m:t>A</m:t>
            </m:r>
          </m:e>
          <m:sub>
            <m:r>
              <m:t>i</m:t>
            </m:r>
          </m:sub>
        </m:sSub>
      </m:oMath>
      <w:r>
        <w:rPr>
          <w:rFonts w:hint="eastAsia" w:eastAsia="宋体" w:ascii="Times New Roman" w:hAnsi="Times New Roman"/>
          <w:color w:val="000000"/>
          <w:sz w:val="24"/>
        </w:rPr>
        <w:t xml:space="preserve">，门控为</w:t>
      </w:r>
    </w:p>
    <w:p>
      <w:pPr>
        <w:pStyle w:val="BodyText"/>
        <w:keepLines/>
        <w:widowControl/>
        <w:spacing w:line="240" w:lineRule="auto"/>
        <w:ind w:left="0" w:right="0" w:firstLine="0"/>
        <w:snapToGrid w:val="0"/>
      </w:pPr>
      <m:oMathPara>
        <m:oMathParaPr>
          <m:jc m:val="center"/>
        </m:oMathParaPr>
        <m:oMath>
          <m:sSub>
            <m:e>
              <m:r>
                <m:t>α</m:t>
              </m:r>
            </m:e>
            <m:sub>
              <m:r>
                <m:t>i</m:t>
              </m:r>
              <m:r>
                <m:t>m</m:t>
              </m:r>
            </m:sub>
          </m:sSub>
          <m:r>
            <m:rPr>
              <m:sty m:val="p"/>
            </m:rPr>
            <m:t>=</m:t>
          </m:r>
          <m:f>
            <m:fPr>
              <m:type m:val="bar"/>
            </m:fPr>
            <m:num>
              <m:r>
                <m:rPr>
                  <m:sty m:val="p"/>
                </m:rPr>
                <m:t>exp</m:t>
              </m:r>
              <m:sSub>
                <m:e>
                  <m:r>
                    <m:t>g</m:t>
                  </m:r>
                </m:e>
                <m:sub>
                  <m:r>
                    <m:t>m</m:t>
                  </m:r>
                </m:sub>
              </m:sSub>
              <m:r>
                <m:rPr>
                  <m:sty m:val="p"/>
                </m:rPr>
                <m:t>(</m:t>
              </m:r>
              <m:sSub>
                <m:e>
                  <m:r>
                    <m:t>h</m:t>
                  </m:r>
                </m:e>
                <m:sub>
                  <m:r>
                    <m:t>i</m:t>
                  </m:r>
                  <m:r>
                    <m:t>m</m:t>
                  </m:r>
                </m:sub>
              </m:sSub>
              <m:r>
                <m:rPr>
                  <m:sty m:val="p"/>
                </m:rPr>
                <m:t>,</m:t>
              </m:r>
              <m:sSub>
                <m:e>
                  <m:r>
                    <m:t>q</m:t>
                  </m:r>
                </m:e>
                <m:sub>
                  <m:r>
                    <m:t>i</m:t>
                  </m:r>
                  <m:r>
                    <m:t>m</m:t>
                  </m:r>
                </m:sub>
              </m:sSub>
              <m:r>
                <m:rPr>
                  <m:sty m:val="p"/>
                </m:rPr>
                <m:t>)</m:t>
              </m:r>
            </m:num>
            <m:den>
              <m:nary>
                <m:naryPr>
                  <m:chr m:val="∑"/>
                  <m:limLoc m:val="undOvr"/>
                  <m:subHide m:val="off"/>
                  <m:supHide m:val="on"/>
                </m:naryPr>
                <m:sub>
                  <m:r>
                    <m:t>k</m:t>
                  </m:r>
                  <m:r>
                    <m:rPr>
                      <m:sty m:val="p"/>
                    </m:rPr>
                    <m:t>∈</m:t>
                  </m:r>
                  <m:sSub>
                    <m:e>
                      <m:r>
                        <m:rPr>
                          <m:scr m:val="script"/>
                          <m:sty m:val="p"/>
                        </m:rPr>
                        <m:t>A</m:t>
                      </m:r>
                    </m:e>
                    <m:sub>
                      <m:r>
                        <m:t>i</m:t>
                      </m:r>
                    </m:sub>
                  </m:sSub>
                </m:sub>
                <m:sup>
                  <m:r>
                    <m:t>​</m:t>
                  </m:r>
                </m:sup>
                <m:e>
                  <m:r>
                    <m:rPr>
                      <m:sty m:val="p"/>
                    </m:rPr>
                    <m:t>exp</m:t>
                  </m:r>
                </m:e>
              </m:nary>
              <m:sSub>
                <m:e>
                  <m:r>
                    <m:t>g</m:t>
                  </m:r>
                </m:e>
                <m:sub>
                  <m:r>
                    <m:t>k</m:t>
                  </m:r>
                </m:sub>
              </m:sSub>
              <m:r>
                <m:rPr>
                  <m:sty m:val="p"/>
                </m:rPr>
                <m:t>(</m:t>
              </m:r>
              <m:sSub>
                <m:e>
                  <m:r>
                    <m:t>h</m:t>
                  </m:r>
                </m:e>
                <m:sub>
                  <m:r>
                    <m:t>i</m:t>
                  </m:r>
                  <m:r>
                    <m:t>k</m:t>
                  </m:r>
                </m:sub>
              </m:sSub>
              <m:r>
                <m:rPr>
                  <m:sty m:val="p"/>
                </m:rPr>
                <m:t>,</m:t>
              </m:r>
              <m:sSub>
                <m:e>
                  <m:r>
                    <m:t>q</m:t>
                  </m:r>
                </m:e>
                <m:sub>
                  <m:r>
                    <m:t>i</m:t>
                  </m:r>
                  <m:r>
                    <m:t>k</m:t>
                  </m:r>
                </m:sub>
              </m:sSub>
              <m:r>
                <m:rPr>
                  <m:sty m:val="p"/>
                </m:rPr>
                <m:t>)</m:t>
              </m:r>
            </m:den>
          </m:f>
          <m:r>
            <m:rPr>
              <m:sty m:val="p"/>
            </m:rPr>
            <m:t>,</m:t>
          </m:r>
          <m:r>
            <m:t>  </m:t>
          </m:r>
          <m:sSub>
            <m:e>
              <m:r>
                <m:t>z</m:t>
              </m:r>
            </m:e>
            <m:sub>
              <m:r>
                <m:t>i</m:t>
              </m:r>
            </m:sub>
          </m:sSub>
          <m:r>
            <m:rPr>
              <m:sty m:val="p"/>
            </m:rPr>
            <m:t>=</m:t>
          </m:r>
          <m:nary>
            <m:naryPr>
              <m:chr m:val="∑"/>
              <m:limLoc m:val="undOvr"/>
              <m:subHide m:val="off"/>
              <m:supHide m:val="on"/>
            </m:naryPr>
            <m:sub>
              <m:r>
                <m:t>m</m:t>
              </m:r>
              <m:r>
                <m:rPr>
                  <m:sty m:val="p"/>
                </m:rPr>
                <m:t>∈</m:t>
              </m:r>
              <m:sSub>
                <m:e>
                  <m:r>
                    <m:rPr>
                      <m:scr m:val="script"/>
                      <m:sty m:val="p"/>
                    </m:rPr>
                    <m:t>A</m:t>
                  </m:r>
                </m:e>
                <m:sub>
                  <m:r>
                    <m:t>i</m:t>
                  </m:r>
                </m:sub>
              </m:sSub>
            </m:sub>
            <m:sup>
              <m:r>
                <m:t>​</m:t>
              </m:r>
            </m:sup>
            <m:e>
              <m:sSub>
                <m:e>
                  <m:r>
                    <m:t>α</m:t>
                  </m:r>
                </m:e>
                <m:sub>
                  <m:r>
                    <m:t>i</m:t>
                  </m:r>
                  <m:r>
                    <m:t>m</m:t>
                  </m:r>
                </m:sub>
              </m:sSub>
            </m:e>
          </m:nary>
          <m:sSub>
            <m:e>
              <m:r>
                <m:t>h</m:t>
              </m:r>
            </m:e>
            <m:sub>
              <m:r>
                <m:t>i</m:t>
              </m:r>
              <m:r>
                <m:t>m</m:t>
              </m:r>
            </m:sub>
          </m:sSub>
          <m:r>
            <m:rPr>
              <m:sty m:val="p"/>
            </m:rPr>
            <m:t>.</m:t>
          </m:r>
          <m:r>
            <m:t>  </m:t>
          </m:r>
          <m:r>
            <m:rPr>
              <m:sty m:val="p"/>
            </m:rPr>
            <m:t>(</m:t>
          </m:r>
          <m:r>
            <m:t>7</m:t>
          </m:r>
          <m:r>
            <m:rPr>
              <m:sty m:val="p"/>
            </m:rPr>
            <m:t>)</m:t>
          </m:r>
        </m:oMath>
      </m:oMathPara>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无观测模态权重为0，全部模态空时返回训练类别先验和平均强度。先验来自负、中、正967/758/1670条，平均强度0.165832。分类头输出softmax，强度头限定至</w:t>
      </w:r>
      <m:oMath>
        <m:r>
          <m:rPr>
            <m:sty m:val="p"/>
          </m:rPr>
          <m:t>[</m:t>
        </m:r>
        <m:r>
          <m:rPr>
            <m:sty m:val="p"/>
          </m:rPr>
          <m:t>−</m:t>
        </m:r>
        <m:r>
          <m:t>3</m:t>
        </m:r>
        <m:r>
          <m:rPr>
            <m:sty m:val="p"/>
          </m:rPr>
          <m:t>,</m:t>
        </m:r>
        <m:r>
          <m:t>3</m:t>
        </m:r>
        <m:r>
          <m:rPr>
            <m:sty m:val="p"/>
          </m:rPr>
          <m:t>]</m:t>
        </m:r>
      </m:oMath>
      <w:r>
        <w:rPr>
          <w:rFonts w:hint="eastAsia" w:eastAsia="宋体" w:ascii="Times New Roman" w:hAnsi="Times New Roman"/>
          <w:color w:val="000000"/>
          <w:sz w:val="24"/>
        </w:rPr>
        <w:t xml:space="preserve">，损失为</w:t>
      </w:r>
    </w:p>
    <w:p>
      <w:pPr>
        <w:pStyle w:val="BodyText"/>
        <w:keepLines/>
        <w:widowControl/>
        <w:spacing w:line="240" w:lineRule="auto"/>
        <w:ind w:left="0" w:right="0" w:firstLine="0"/>
        <w:snapToGrid w:val="0"/>
      </w:pPr>
      <m:oMathPara>
        <m:oMathParaPr>
          <m:jc m:val="center"/>
        </m:oMathParaPr>
        <m:oMath>
          <m:sSub>
            <m:e>
              <m:acc>
                <m:accPr>
                  <m:chr m:val="̂"/>
                </m:accPr>
                <m:e>
                  <m:r>
                    <m:t>y</m:t>
                  </m:r>
                </m:e>
              </m:acc>
            </m:e>
            <m:sub>
              <m:r>
                <m:t>i</m:t>
              </m:r>
            </m:sub>
          </m:sSub>
          <m:r>
            <m:rPr>
              <m:sty m:val="p"/>
            </m:rPr>
            <m:t>=</m:t>
          </m:r>
          <m:r>
            <m:t>3</m:t>
          </m:r>
          <m:r>
            <m:rPr>
              <m:sty m:val="p"/>
            </m:rPr>
            <m:t>tanh</m:t>
          </m:r>
          <m:r>
            <m:rPr>
              <m:sty m:val="p"/>
            </m:rPr>
            <m:t>(</m:t>
          </m:r>
          <m:sSubSup>
            <m:e>
              <m:r>
                <m:t>w</m:t>
              </m:r>
            </m:e>
            <m:sub>
              <m:r>
                <m:t>y</m:t>
              </m:r>
            </m:sub>
            <m:sup>
              <m:r>
                <m:rPr>
                  <m:scr m:val="sans-serif"/>
                  <m:sty m:val="p"/>
                </m:rPr>
                <m:t>T</m:t>
              </m:r>
            </m:sup>
          </m:sSubSup>
          <m:sSub>
            <m:e>
              <m:r>
                <m:t>z</m:t>
              </m:r>
            </m:e>
            <m:sub>
              <m:r>
                <m:t>i</m:t>
              </m:r>
            </m:sub>
          </m:sSub>
          <m:r>
            <m:rPr>
              <m:sty m:val="p"/>
            </m:rPr>
            <m:t>+</m:t>
          </m:r>
          <m:sSub>
            <m:e>
              <m:r>
                <m:t>b</m:t>
              </m:r>
            </m:e>
            <m:sub>
              <m:r>
                <m:t>y</m:t>
              </m:r>
            </m:sub>
          </m:sSub>
          <m:r>
            <m:rPr>
              <m:sty m:val="p"/>
            </m:rPr>
            <m:t>)</m:t>
          </m:r>
          <m:r>
            <m:rPr>
              <m:sty m:val="p"/>
            </m:rPr>
            <m:t>,</m:t>
          </m:r>
          <m:r>
            <m:t>  </m:t>
          </m:r>
          <m:sSub>
            <m:e>
              <m:r>
                <m:rPr>
                  <m:scr m:val="script"/>
                  <m:sty m:val="p"/>
                </m:rPr>
                <m:t>L</m:t>
              </m:r>
            </m:e>
            <m:sub>
              <m:r>
                <m:t>i</m:t>
              </m:r>
            </m:sub>
          </m:sSub>
          <m:r>
            <m:rPr>
              <m:sty m:val="p"/>
            </m:rPr>
            <m:t>=</m:t>
          </m:r>
          <m:r>
            <m:rPr>
              <m:sty m:val="p"/>
            </m:rPr>
            <m:t>CE</m:t>
          </m:r>
          <m:r>
            <m:rPr>
              <m:sty m:val="p"/>
            </m:rPr>
            <m:t>(</m:t>
          </m:r>
          <m:sSub>
            <m:e>
              <m:acc>
                <m:accPr>
                  <m:chr m:val="̂"/>
                </m:accPr>
                <m:e>
                  <m:r>
                    <m:t>p</m:t>
                  </m:r>
                </m:e>
              </m:acc>
            </m:e>
            <m:sub>
              <m:r>
                <m:t>i</m:t>
              </m:r>
            </m:sub>
          </m:sSub>
          <m:r>
            <m:rPr>
              <m:sty m:val="p"/>
            </m:rPr>
            <m:t>,</m:t>
          </m:r>
          <m:sSub>
            <m:e>
              <m:r>
                <m:t>c</m:t>
              </m:r>
            </m:e>
            <m:sub>
              <m:r>
                <m:t>i</m:t>
              </m:r>
            </m:sub>
          </m:sSub>
          <m:r>
            <m:rPr>
              <m:sty m:val="p"/>
            </m:rPr>
            <m:t>)</m:t>
          </m:r>
          <m:r>
            <m:rPr>
              <m:sty m:val="p"/>
            </m:rPr>
            <m:t>+</m:t>
          </m:r>
          <m:r>
            <m:rPr>
              <m:sty m:val="p"/>
            </m:rPr>
            <m:t>|</m:t>
          </m:r>
          <m:sSub>
            <m:e>
              <m:acc>
                <m:accPr>
                  <m:chr m:val="̂"/>
                </m:accPr>
                <m:e>
                  <m:r>
                    <m:t>y</m:t>
                  </m:r>
                </m:e>
              </m:acc>
            </m:e>
            <m:sub>
              <m:r>
                <m:t>i</m:t>
              </m:r>
            </m:sub>
          </m:sSub>
          <m:r>
            <m:rPr>
              <m:sty m:val="p"/>
            </m:rPr>
            <m:t>−</m:t>
          </m:r>
          <m:sSub>
            <m:e>
              <m:r>
                <m:t>y</m:t>
              </m:r>
            </m:e>
            <m:sub>
              <m:r>
                <m:t>i</m:t>
              </m:r>
            </m:sub>
          </m:sSub>
          <m:r>
            <m:rPr>
              <m:sty m:val="p"/>
            </m:rPr>
            <m:t>|</m:t>
          </m:r>
          <m:r>
            <m:rPr>
              <m:sty m:val="p"/>
            </m:rPr>
            <m:t>/</m:t>
          </m:r>
          <m:r>
            <m:t>3</m:t>
          </m:r>
          <m:r>
            <m:rPr>
              <m:sty m:val="p"/>
            </m:rPr>
            <m:t>.</m:t>
          </m:r>
          <m:r>
            <m:t>  </m:t>
          </m:r>
          <m:r>
            <m:rPr>
              <m:sty m:val="p"/>
            </m:rPr>
            <m:t>(</m:t>
          </m:r>
          <m:r>
            <m:t>8</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两个头独立预测，不按回归符号改分类，不事后拟合中性阈值。门控只是内部权重，不是因果贡献。</w:t>
      </w:r>
    </w:p>
    <w:bookmarkEnd w:id="45"/>
    <w:bookmarkStart w:id="46" w:name="消融与固定选型"/>
    <w:p>
      <w:pPr>
        <w:pStyle w:val="2"/>
        <w:keepNext/>
        <w:widowControl/>
        <w:spacing w:line="240" w:lineRule="auto"/>
        <w:ind w:left="0" w:right="0" w:firstLine="0"/>
        <w:snapToGrid w:val="0"/>
      </w:pPr>
      <w:r>
        <w:rPr>
          <w:rFonts w:eastAsia="黑体" w:ascii="Times New Roman" w:hAnsi="Times New Roman"/>
          <w:b/>
          <w:color w:val="000000"/>
          <w:sz w:val="24"/>
        </w:rPr>
        <w:t xml:space="preserve">4.3 </w:t>
      </w:r>
      <w:r>
        <w:rPr>
          <w:rFonts w:hint="eastAsia" w:eastAsia="黑体" w:ascii="Times New Roman" w:hAnsi="Times New Roman"/>
          <w:b/>
          <w:color w:val="000000"/>
          <w:sz w:val="24"/>
        </w:rPr>
        <w:t xml:space="preserve">消融与固定选型</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表4</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模型配置</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268"/>
        <w:gridCol w:w="1134"/>
        <w:gridCol w:w="3685"/>
        <w:gridCol w:w="2268"/>
      </w:tblGrid>
      <w:tr>
        <w:trPr>
          <w:tblHeader w:val="on"/>
          <w:cantSplit/>
          <w:tblHeader/>
        </w:trPr>
        <w:tc>
          <w:tcPr>
            <w:tcW w:type="dxa" w:w="226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模型</w:t>
            </w:r>
          </w:p>
        </w:tc>
        <w:tc>
          <w:tcPr>
            <w:tcW w:type="dxa" w:w="113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合成增强</w:t>
            </w:r>
          </w:p>
        </w:tc>
        <w:tc>
          <w:tcPr>
            <w:tcW w:type="dxa" w:w="368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显式O/M通道</w:t>
            </w:r>
          </w:p>
        </w:tc>
        <w:tc>
          <w:tcPr>
            <w:tcW w:type="dxa" w:w="226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融合</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M0</w:t>
            </w:r>
          </w:p>
        </w:tc>
        <w:tc>
          <w:tcPr>
            <w:tcW w:type="dxa" w:w="113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无</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固定为0</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可用模态等权</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M1</w:t>
            </w:r>
          </w:p>
        </w:tc>
        <w:tc>
          <w:tcPr>
            <w:tcW w:type="dxa" w:w="113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有</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固定为0</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可用模态等权</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M2</w:t>
            </w:r>
          </w:p>
        </w:tc>
        <w:tc>
          <w:tcPr>
            <w:tcW w:type="dxa" w:w="113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有</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启用</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可用模态等权</w:t>
            </w:r>
          </w:p>
        </w:tc>
      </w:tr>
      <w:tr>
        <w:trPr>
          <w:cantSplit/>
        </w:trPr>
        <w:tc>
          <w:tcPr>
            <w:tcW w:type="dxa" w:w="22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M3</w:t>
            </w:r>
          </w:p>
        </w:tc>
        <w:tc>
          <w:tcPr>
            <w:tcW w:type="dxa" w:w="113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有</w:t>
            </w:r>
          </w:p>
        </w:tc>
        <w:tc>
          <w:tcPr>
            <w:tcW w:type="dxa" w:w="3685"/>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启用</w:t>
            </w:r>
          </w:p>
        </w:tc>
        <w:tc>
          <w:tcPr>
            <w:tcW w:type="dxa" w:w="2268"/>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学习门控</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M0/M1仍用掩码保证屏蔽、池化与空输入边界，不是完全不知缺失。增强清单事前固定，每条0.5概率清洁，否则抽一种局部块，实际1671条清洁、1724条增强，各epoch不重抽。Adam学习率0.001，batch32，最多30epoch，patience5，按清洁验证双任务损失早停，BERT冻结。</w:t>
      </w:r>
    </w:p>
    <w:p>
      <w:pPr>
        <w:pStyle w:val="BodyText"/>
        <w:widowControl/>
        <w:spacing w:line="240" w:lineRule="auto"/>
        <w:ind w:left="0" w:right="0"/>
        <w:snapToGrid w:val="0"/>
      </w:pPr>
      <w:r>
        <w:rPr>
          <w:rFonts w:hint="eastAsia" w:eastAsia="宋体" w:ascii="Times New Roman" w:hAnsi="Times New Roman"/>
          <w:color w:val="000000"/>
          <w:sz w:val="24"/>
        </w:rPr>
        <w:t xml:space="preserve">初始M0至M3种子均为20260924。候选先满足清洁Macro-F1不低于M0减0.02、MAE不高于M0加0.05，再按43场景平均Macro-F1降序、平均MAE升序和固定优先序选择。该规则不是官方评分公式。选中的M3补两种子，本轮正式选型的神经训练共6次，后续开发对照另见4.6和4.9节；补种子前固定初始检查点作代表，后续不挑最好种子或集成。</w:t>
      </w:r>
    </w:p>
    <w:bookmarkEnd w:id="46"/>
    <w:bookmarkStart w:id="50" w:name="验证结果与随机性"/>
    <w:p>
      <w:pPr>
        <w:pStyle w:val="2"/>
        <w:keepNext/>
        <w:widowControl/>
        <w:spacing w:line="240" w:lineRule="auto"/>
        <w:ind w:left="0" w:right="0" w:firstLine="0"/>
        <w:snapToGrid w:val="0"/>
      </w:pPr>
      <w:r>
        <w:rPr>
          <w:rFonts w:eastAsia="黑体" w:ascii="Times New Roman" w:hAnsi="Times New Roman"/>
          <w:b/>
          <w:color w:val="000000"/>
          <w:sz w:val="24"/>
        </w:rPr>
        <w:t xml:space="preserve">4.4 </w:t>
      </w:r>
      <w:r>
        <w:rPr>
          <w:rFonts w:hint="eastAsia" w:eastAsia="黑体" w:ascii="Times New Roman" w:hAnsi="Times New Roman"/>
          <w:b/>
          <w:color w:val="000000"/>
          <w:sz w:val="24"/>
        </w:rPr>
        <w:t xml:space="preserve">验证结果与随机性</w:t>
      </w:r>
    </w:p>
    <w:p>
      <w:pPr>
        <w:pStyle w:val="FirstParagraph"/>
        <w:widowControl/>
        <w:spacing w:line="240" w:lineRule="auto"/>
        <w:ind w:left="0" w:right="0"/>
        <w:snapToGrid w:val="0"/>
      </w:pPr>
      <w:r>
        <w:rPr>
          <w:rFonts w:hint="eastAsia" w:eastAsia="宋体" w:ascii="Times New Roman" w:hAnsi="Times New Roman"/>
          <w:color w:val="000000"/>
          <w:sz w:val="24"/>
        </w:rPr>
        <w:t xml:space="preserve">表5以全部728条验证样本评价，43场景为逐场景等权均值。Macro-F1对三类F1等权平均，MAE为强度绝对误差均值。</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表5</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初始种子的基线与消融结果</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680"/>
        <w:gridCol w:w="1417"/>
        <w:gridCol w:w="1531"/>
        <w:gridCol w:w="1531"/>
        <w:gridCol w:w="2098"/>
        <w:gridCol w:w="2098"/>
      </w:tblGrid>
      <w:tr>
        <w:trPr>
          <w:tblHeader w:val="on"/>
          <w:cantSplit/>
          <w:tblHeader/>
        </w:trPr>
        <w:tc>
          <w:tcPr>
            <w:tcW w:type="dxa" w:w="680"/>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模型</w:t>
            </w:r>
          </w:p>
        </w:tc>
        <w:tc>
          <w:tcPr>
            <w:tcW w:type="dxa" w:w="1417"/>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清洁准确率</w:t>
            </w:r>
          </w:p>
        </w:tc>
        <w:tc>
          <w:tcPr>
            <w:tcW w:type="dxa" w:w="153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清洁F1</w:t>
            </w:r>
          </w:p>
        </w:tc>
        <w:tc>
          <w:tcPr>
            <w:tcW w:type="dxa" w:w="153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清洁MAE</w:t>
            </w:r>
          </w:p>
        </w:tc>
        <w:tc>
          <w:tcPr>
            <w:tcW w:type="dxa" w:w="209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43场景F1</w:t>
            </w:r>
          </w:p>
        </w:tc>
        <w:tc>
          <w:tcPr>
            <w:tcW w:type="dxa" w:w="209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43场景MAE</w:t>
            </w:r>
          </w:p>
        </w:tc>
      </w:tr>
      <w:tr>
        <w:trPr>
          <w:cantSplit/>
        </w:trPr>
        <w:tc>
          <w:tcPr>
            <w:tcW w:type="dxa" w:w="680"/>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B0</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0.5522</w:t>
            </w:r>
          </w:p>
        </w:tc>
        <w:tc>
          <w:tcPr>
            <w:tcW w:type="dxa" w:w="153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0.4244</w:t>
            </w:r>
          </w:p>
        </w:tc>
        <w:tc>
          <w:tcPr>
            <w:tcW w:type="dxa" w:w="153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0.6372</w:t>
            </w:r>
          </w:p>
        </w:tc>
        <w:tc>
          <w:tcPr>
            <w:tcW w:type="dxa" w:w="209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0.4256</w:t>
            </w:r>
          </w:p>
        </w:tc>
        <w:tc>
          <w:tcPr>
            <w:tcW w:type="dxa" w:w="209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0.6534</w:t>
            </w:r>
          </w:p>
        </w:tc>
      </w:tr>
      <w:tr>
        <w:trPr>
          <w:cantSplit/>
        </w:trPr>
        <w:tc>
          <w:tcPr>
            <w:tcW w:type="dxa" w:w="680"/>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M0</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0.6332</w:t>
            </w:r>
          </w:p>
        </w:tc>
        <w:tc>
          <w:tcPr>
            <w:tcW w:type="dxa" w:w="153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0.5772</w:t>
            </w:r>
          </w:p>
        </w:tc>
        <w:tc>
          <w:tcPr>
            <w:tcW w:type="dxa" w:w="153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0.6115</w:t>
            </w:r>
          </w:p>
        </w:tc>
        <w:tc>
          <w:tcPr>
            <w:tcW w:type="dxa" w:w="209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0.5578</w:t>
            </w:r>
          </w:p>
        </w:tc>
        <w:tc>
          <w:tcPr>
            <w:tcW w:type="dxa" w:w="209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0.6357</w:t>
            </w:r>
          </w:p>
        </w:tc>
      </w:tr>
      <w:tr>
        <w:trPr>
          <w:cantSplit/>
        </w:trPr>
        <w:tc>
          <w:tcPr>
            <w:tcW w:type="dxa" w:w="680"/>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M1</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0.6346</w:t>
            </w:r>
          </w:p>
        </w:tc>
        <w:tc>
          <w:tcPr>
            <w:tcW w:type="dxa" w:w="153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0.5758</w:t>
            </w:r>
          </w:p>
        </w:tc>
        <w:tc>
          <w:tcPr>
            <w:tcW w:type="dxa" w:w="153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0.6146</w:t>
            </w:r>
          </w:p>
        </w:tc>
        <w:tc>
          <w:tcPr>
            <w:tcW w:type="dxa" w:w="209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0.5560</w:t>
            </w:r>
          </w:p>
        </w:tc>
        <w:tc>
          <w:tcPr>
            <w:tcW w:type="dxa" w:w="209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0.6379</w:t>
            </w:r>
          </w:p>
        </w:tc>
      </w:tr>
      <w:tr>
        <w:trPr>
          <w:cantSplit/>
        </w:trPr>
        <w:tc>
          <w:tcPr>
            <w:tcW w:type="dxa" w:w="680"/>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M2</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0.6319</w:t>
            </w:r>
          </w:p>
        </w:tc>
        <w:tc>
          <w:tcPr>
            <w:tcW w:type="dxa" w:w="153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0.5652</w:t>
            </w:r>
          </w:p>
        </w:tc>
        <w:tc>
          <w:tcPr>
            <w:tcW w:type="dxa" w:w="153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0.5931</w:t>
            </w:r>
          </w:p>
        </w:tc>
        <w:tc>
          <w:tcPr>
            <w:tcW w:type="dxa" w:w="209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0.5485</w:t>
            </w:r>
          </w:p>
        </w:tc>
        <w:tc>
          <w:tcPr>
            <w:tcW w:type="dxa" w:w="209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0.6184</w:t>
            </w:r>
          </w:p>
        </w:tc>
      </w:tr>
      <w:tr>
        <w:trPr>
          <w:cantSplit/>
        </w:trPr>
        <w:tc>
          <w:tcPr>
            <w:tcW w:type="dxa" w:w="68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M3</w:t>
            </w:r>
          </w:p>
        </w:tc>
        <w:tc>
          <w:tcPr>
            <w:tcW w:type="dxa" w:w="141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0.6277</w:t>
            </w:r>
          </w:p>
        </w:tc>
        <w:tc>
          <w:tcPr>
            <w:tcW w:type="dxa" w:w="153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0.6078</w:t>
            </w:r>
          </w:p>
        </w:tc>
        <w:tc>
          <w:tcPr>
            <w:tcW w:type="dxa" w:w="153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0.5875</w:t>
            </w:r>
          </w:p>
        </w:tc>
        <w:tc>
          <w:tcPr>
            <w:tcW w:type="dxa" w:w="209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0.5793</w:t>
            </w:r>
          </w:p>
        </w:tc>
        <w:tc>
          <w:tcPr>
            <w:tcW w:type="dxa" w:w="209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0.6169</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代表M3清洁Accuracy为62.77%，即457/728条正确；Macro-F1为0.6078、MAE为0.5875、Weighted-F1为0.6297、Pearson为0.6553。Accuracy并非最高，M1为63.46%；M1、M2的Macro-F1没有逐模块上升，不能概括为全部模块逐项有效。</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表6</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M3三种子结果</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871"/>
        <w:gridCol w:w="1871"/>
        <w:gridCol w:w="1871"/>
        <w:gridCol w:w="1871"/>
        <w:gridCol w:w="1871"/>
      </w:tblGrid>
      <w:tr>
        <w:trPr>
          <w:tblHeader w:val="on"/>
          <w:cantSplit/>
          <w:tblHeader/>
        </w:trPr>
        <w:tc>
          <w:tcPr>
            <w:tcW w:type="dxa" w:w="187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M3种子</w:t>
            </w:r>
          </w:p>
        </w:tc>
        <w:tc>
          <w:tcPr>
            <w:tcW w:type="dxa" w:w="187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清洁Macro-F1</w:t>
            </w:r>
          </w:p>
        </w:tc>
        <w:tc>
          <w:tcPr>
            <w:tcW w:type="dxa" w:w="187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清洁MAE</w:t>
            </w:r>
          </w:p>
        </w:tc>
        <w:tc>
          <w:tcPr>
            <w:tcW w:type="dxa" w:w="187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43场景平均Macro-F1</w:t>
            </w:r>
          </w:p>
        </w:tc>
        <w:tc>
          <w:tcPr>
            <w:tcW w:type="dxa" w:w="187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43场景平均MAE</w:t>
            </w:r>
          </w:p>
        </w:tc>
      </w:tr>
      <w:tr>
        <w:trPr>
          <w:cantSplit/>
        </w:trPr>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20260924</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0.6078</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0.5875</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0.5793</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0.6169</w:t>
            </w:r>
          </w:p>
        </w:tc>
      </w:tr>
      <w:tr>
        <w:trPr>
          <w:cantSplit/>
        </w:trPr>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20260925</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0.5606</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0.5954</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0.5547</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0.6165</w:t>
            </w:r>
          </w:p>
        </w:tc>
      </w:tr>
      <w:tr>
        <w:trPr>
          <w:cantSplit/>
        </w:trPr>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20260926</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0.5485</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0.5880</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0.5365</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0.6091</w:t>
            </w:r>
          </w:p>
        </w:tc>
      </w:tr>
      <w:tr>
        <w:trPr>
          <w:cantSplit/>
        </w:trPr>
        <w:tc>
          <w:tcPr>
            <w:tcW w:type="dxa" w:w="1871"/>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均值±样本标准差</w:t>
            </w:r>
          </w:p>
        </w:tc>
        <w:tc>
          <w:tcPr>
            <w:tcW w:type="dxa" w:w="187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0.5723±0.0313</w:t>
            </w:r>
          </w:p>
        </w:tc>
        <w:tc>
          <w:tcPr>
            <w:tcW w:type="dxa" w:w="187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0.5903±0.0044</w:t>
            </w:r>
          </w:p>
        </w:tc>
        <w:tc>
          <w:tcPr>
            <w:tcW w:type="dxa" w:w="187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0.5568±0.0214</w:t>
            </w:r>
          </w:p>
        </w:tc>
        <w:tc>
          <w:tcPr>
            <w:tcW w:type="dxa" w:w="187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0.6142±0.0044</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M3的43场景Macro-F1为0.5568±0.0214，数值接近M0单种子0.5578，初始门控优势没有稳定保持。样本标准差不是置信区间；M0至M2只有单种子，无法作严格配对显著性检验。图4展示比较与波动。</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3925384"/>
            <wp:effectExtent b="0" l="0" r="0" t="0"/>
            <wp:docPr descr="基线 消融与种子波动" title="" id="4" name="Picture"/>
            <a:graphic>
              <a:graphicData uri="http://schemas.openxmlformats.org/drawingml/2006/picture">
                <pic:pic>
                  <pic:nvPicPr>
                    <pic:cNvPr descr="../figures/q2/P2_DELIVERY_20260924_001_ABLATION/p2_ablation.png" id="49" name="Picture"/>
                    <pic:cNvPicPr>
                      <a:picLocks noChangeArrowheads="1" noChangeAspect="1"/>
                    </pic:cNvPicPr>
                  </pic:nvPicPr>
                  <pic:blipFill>
                    <a:blip r:embed="rId18"/>
                    <a:stretch>
                      <a:fillRect/>
                    </a:stretch>
                  </pic:blipFill>
                  <pic:spPr bwMode="auto">
                    <a:xfrm>
                      <a:off x="0" y="0"/>
                      <a:ext cx="5831999" cy="3925384"/>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图4</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基线</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消融与种子波动</w:t>
      </w:r>
    </w:p>
    <w:bookmarkEnd w:id="50"/>
    <w:bookmarkStart w:id="57" w:name="缺失规律与误差分析"/>
    <w:p>
      <w:pPr>
        <w:pStyle w:val="2"/>
        <w:keepNext/>
        <w:widowControl/>
        <w:spacing w:line="240" w:lineRule="auto"/>
        <w:ind w:left="0" w:right="0" w:firstLine="0"/>
        <w:snapToGrid w:val="0"/>
      </w:pPr>
      <w:r>
        <w:rPr>
          <w:rFonts w:eastAsia="黑体" w:ascii="Times New Roman" w:hAnsi="Times New Roman"/>
          <w:b/>
          <w:color w:val="000000"/>
          <w:sz w:val="24"/>
        </w:rPr>
        <w:t xml:space="preserve">4.5 </w:t>
      </w:r>
      <w:r>
        <w:rPr>
          <w:rFonts w:hint="eastAsia" w:eastAsia="黑体" w:ascii="Times New Roman" w:hAnsi="Times New Roman"/>
          <w:b/>
          <w:color w:val="000000"/>
          <w:sz w:val="24"/>
        </w:rPr>
        <w:t xml:space="preserve">缺失规律与误差分析</w:t>
      </w:r>
    </w:p>
    <w:p>
      <w:pPr>
        <w:pStyle w:val="FirstParagraph"/>
        <w:widowControl/>
        <w:spacing w:line="240" w:lineRule="auto"/>
        <w:ind w:left="0" w:right="0"/>
        <w:snapToGrid w:val="0"/>
      </w:pPr>
      <w:r>
        <w:rPr>
          <w:rFonts w:hint="eastAsia" w:eastAsia="宋体" w:ascii="Times New Roman" w:hAnsi="Times New Roman"/>
          <w:color w:val="000000"/>
          <w:sz w:val="24"/>
        </w:rPr>
        <w:t xml:space="preserve">三种子逐场景均值中，单T缺失Macro-F1为0.5463，单A、V为0.5716、0.5723。20%增至50%时，平均Macro-F1从0.5606降至0.5524，MAE从0.6037升至0.6259。图5呈现位置、比例与模态组合的交互影响。</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5248799"/>
            <wp:effectExtent b="0" l="0" r="0" t="0"/>
            <wp:docPr descr="M3三种子在各缺失场景下的Macro-F1" title="" id="5" name="Picture"/>
            <a:graphic>
              <a:graphicData uri="http://schemas.openxmlformats.org/drawingml/2006/picture">
                <pic:pic>
                  <pic:nvPicPr>
                    <pic:cNvPr descr="../figures/q2/P2_DELIVERY_20260924_001_F1/p2_robustness_f1.png" id="53" name="Picture"/>
                    <pic:cNvPicPr>
                      <a:picLocks noChangeArrowheads="1" noChangeAspect="1"/>
                    </pic:cNvPicPr>
                  </pic:nvPicPr>
                  <pic:blipFill>
                    <a:blip r:embed="rId19"/>
                    <a:stretch>
                      <a:fillRect/>
                    </a:stretch>
                  </pic:blipFill>
                  <pic:spPr bwMode="auto">
                    <a:xfrm>
                      <a:off x="0" y="0"/>
                      <a:ext cx="5831999" cy="5248799"/>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图5</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M3三种子在各缺失场景下的Macro-F1</w:t>
      </w:r>
    </w:p>
    <w:p>
      <w:pPr>
        <w:pStyle w:val="BodyText"/>
        <w:widowControl/>
        <w:spacing w:line="240" w:lineRule="auto"/>
        <w:ind w:left="0" w:right="0"/>
        <w:snapToGrid w:val="0"/>
      </w:pPr>
      <w:r>
        <w:rPr>
          <w:rFonts w:hint="eastAsia" w:eastAsia="宋体" w:ascii="Times New Roman" w:hAnsi="Times New Roman"/>
          <w:color w:val="000000"/>
          <w:sz w:val="24"/>
        </w:rPr>
        <w:t xml:space="preserve">这些现象只表示模型对给定表示的敏感性，不证明现实情感不依赖声音或画面。代表M3的21对固定组合中，仅17对F1严格下降、17对MAE上升，不是逐场景必然单调，短句取整也可能产生相同块长。</w:t>
      </w:r>
    </w:p>
    <w:p>
      <w:pPr>
        <w:pStyle w:val="BodyText"/>
        <w:widowControl/>
        <w:spacing w:line="240" w:lineRule="auto"/>
        <w:ind w:left="0" w:right="0"/>
        <w:snapToGrid w:val="0"/>
      </w:pPr>
      <w:r>
        <w:rPr>
          <w:rFonts w:hint="eastAsia" w:eastAsia="宋体" w:ascii="Times New Roman" w:hAnsi="Times New Roman"/>
          <w:color w:val="000000"/>
          <w:sz w:val="24"/>
        </w:rPr>
        <w:t xml:space="preserve">验证集负、中、正为206/184/338条。B0中性召回率5.98%，M3为47.28%，中性仍是困难类别。网格内最低Macro-F1为TAV_end_50的0.5256，最高MAE为TAV_start_50的0.6790，两个最差场景不同。图6给出清洁及网格内分类最差混淆矩阵。</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2973176"/>
            <wp:effectExtent b="0" l="0" r="0" t="0"/>
            <wp:docPr descr="代表M3清洁与分类最差场景的混淆矩阵" title="" id="6" name="Picture"/>
            <a:graphic>
              <a:graphicData uri="http://schemas.openxmlformats.org/drawingml/2006/picture">
                <pic:pic>
                  <pic:nvPicPr>
                    <pic:cNvPr descr="../figures/q2/P2_DELIVERY_20260924_001_CONFUSION/p2_confusion.png" id="56" name="Picture"/>
                    <pic:cNvPicPr>
                      <a:picLocks noChangeArrowheads="1" noChangeAspect="1"/>
                    </pic:cNvPicPr>
                  </pic:nvPicPr>
                  <pic:blipFill>
                    <a:blip r:embed="rId20"/>
                    <a:stretch>
                      <a:fillRect/>
                    </a:stretch>
                  </pic:blipFill>
                  <pic:spPr bwMode="auto">
                    <a:xfrm>
                      <a:off x="0" y="0"/>
                      <a:ext cx="5831999" cy="2973176"/>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图6</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代表M3清洁与分类最差场景的混淆矩阵</w:t>
      </w:r>
    </w:p>
    <w:p>
      <w:pPr>
        <w:pStyle w:val="BodyText"/>
        <w:widowControl/>
        <w:spacing w:line="240" w:lineRule="auto"/>
        <w:ind w:left="0" w:right="0"/>
        <w:snapToGrid w:val="0"/>
      </w:pPr>
      <w:r>
        <w:rPr>
          <w:rFonts w:hint="eastAsia" w:eastAsia="宋体" w:ascii="Times New Roman" w:hAnsi="Times New Roman"/>
          <w:color w:val="000000"/>
          <w:sz w:val="24"/>
        </w:rPr>
        <w:t xml:space="preserve">回归存在极端值向中间收缩及部分大误差。代表M3清洁双头精确符号不一致率29.12%，其中包括中性分类与通常非零的连续回归，不可直接解释为错误率。</w:t>
      </w:r>
    </w:p>
    <w:p>
      <w:pPr>
        <w:pStyle w:val="BodyText"/>
        <w:widowControl/>
        <w:spacing w:line="240" w:lineRule="auto"/>
        <w:ind w:left="0" w:right="0"/>
        <w:snapToGrid w:val="0"/>
      </w:pPr>
      <w:r>
        <w:rPr>
          <w:rFonts w:hint="eastAsia" w:eastAsia="宋体" w:ascii="Times New Roman" w:hAnsi="Times New Roman"/>
          <w:color w:val="000000"/>
          <w:sz w:val="24"/>
        </w:rPr>
        <w:t xml:space="preserve">全零A/V视为缺失的冻结敏感性检查使三种子43场景Macro-F1由0.556845变为0.556412，MAE由0.614208变为0.614687。总体差小，但个别种子与场景最多10/728条分类改变，最大概率变化0.243994、强度变化0.296202，不能称全零行没有影响。</w:t>
      </w:r>
    </w:p>
    <w:bookmarkEnd w:id="57"/>
    <w:bookmarkStart w:id="58" w:name="参数与损失敏感性分析"/>
    <w:p>
      <w:pPr>
        <w:pStyle w:val="2"/>
        <w:keepNext/>
        <w:widowControl/>
        <w:spacing w:line="240" w:lineRule="auto"/>
        <w:ind w:left="0" w:right="0" w:firstLine="0"/>
        <w:snapToGrid w:val="0"/>
      </w:pPr>
      <w:r>
        <w:rPr>
          <w:rFonts w:eastAsia="黑体" w:ascii="Times New Roman" w:hAnsi="Times New Roman"/>
          <w:b/>
          <w:color w:val="000000"/>
          <w:sz w:val="24"/>
        </w:rPr>
        <w:t xml:space="preserve">4.6 </w:t>
      </w:r>
      <w:r>
        <w:rPr>
          <w:rFonts w:hint="eastAsia" w:eastAsia="黑体" w:ascii="Times New Roman" w:hAnsi="Times New Roman"/>
          <w:b/>
          <w:color w:val="000000"/>
          <w:sz w:val="24"/>
        </w:rPr>
        <w:t xml:space="preserve">参数与损失敏感性分析</w:t>
      </w:r>
    </w:p>
    <w:p>
      <w:pPr>
        <w:pStyle w:val="FirstParagraph"/>
        <w:widowControl/>
        <w:spacing w:line="240" w:lineRule="auto"/>
        <w:ind w:left="0" w:right="0"/>
        <w:snapToGrid w:val="0"/>
      </w:pPr>
      <w:r>
        <w:rPr>
          <w:rFonts w:hint="eastAsia" w:eastAsia="宋体" w:ascii="Times New Roman" w:hAnsi="Times New Roman"/>
          <w:color w:val="000000"/>
          <w:sz w:val="24"/>
        </w:rPr>
        <w:t xml:space="preserve">为检验现有配置的可改进空间，本文在正式选型之后依次开展参数、选权规则、模态和类别损失对照。已测试设置均未形成足以替换正式模型的稳定综合收益，因此保留原M3及清洁验证联合损失最低的选权规则。以下为开发阶段的内部验证分析，不是独立测试结论，也不将后续试验追述为初始选型的一部分。</w:t>
      </w:r>
    </w:p>
    <w:p>
      <w:pPr>
        <w:pStyle w:val="BodyText"/>
        <w:widowControl/>
        <w:spacing w:line="240" w:lineRule="auto"/>
        <w:ind w:left="0" w:right="0"/>
        <w:snapToGrid w:val="0"/>
      </w:pPr>
      <w:r>
        <w:rPr>
          <w:rFonts w:hint="eastAsia" w:eastAsia="宋体" w:ascii="Times New Roman" w:hAnsi="Times New Roman"/>
          <w:color w:val="000000"/>
          <w:sz w:val="24"/>
        </w:rPr>
        <w:t xml:space="preserve">各项对照使用同一训练集、728条验证集及三个固定种子20260924、20260925、20260926，沿用BERT输入端遮挡缓存、训练统计和增强清单。参数试验分别只将weight_decay由0改为0.0001、dropout由0.1改为0.2、学习率由0.001改为0.0003；选权试验固定模型和训练损失，在同一轨迹内比较三种规则。文本单模态与类别加权分别另行训练，不叠加上述改动。各轮在执行前分别登记范围，跨轮研究方向则由已有诊断逐步形成，不属于一次性预注册的完整搜索。</w:t>
      </w:r>
    </w:p>
    <w:p>
      <w:pPr>
        <w:pStyle w:val="BodyText"/>
        <w:widowControl/>
        <w:spacing w:line="240" w:lineRule="auto"/>
        <w:ind w:left="0" w:right="0"/>
        <w:snapToGrid w:val="0"/>
      </w:pPr>
      <w:r>
        <w:rPr>
          <w:rFonts w:hint="eastAsia" w:eastAsia="宋体" w:ascii="Times New Roman" w:hAnsi="Times New Roman"/>
          <w:color w:val="000000"/>
          <w:sz w:val="24"/>
        </w:rPr>
        <w:t xml:space="preserve">第一组对照共新增19次真实数据拟合：参数轮10次（含原配置复现1次），同轨迹选权3次，文本单模态3次，类别加权3次。随后文本注意力池化和增强用量对照各新增3次，终检前开发累计25次，另于正式选型6次记账。原配置复现不作为第四个独立种子；选权的三种规则共享3条轨迹，并非9次拟合。表7登记Q2全部已实施实验，最后三行是终检后新增的9次独立优化拟合，详见4.9节。表8和表9仅汇总第一组对照，均为三种子均值，表8的变化为相对同种子原M3的平均差，单位为百分点。原M3均值62.36%与正式代表模型单种子62.77%口径不同。</w:t>
      </w:r>
    </w:p>
    <w:p>
      <w:pPr>
        <w:pStyle w:val="a3"/>
        <w:keepNext/>
        <w:widowControl/>
        <w:spacing w:line="240" w:lineRule="auto" w:before="160"/>
        <w:ind w:left="0" w:right="0" w:firstLine="0"/>
        <w:snapToGrid w:val="0"/>
        <w:jc w:val="center"/>
      </w:pPr>
      <w:r>
        <w:rPr>
          <w:rFonts w:hint="eastAsia" w:eastAsia="宋体" w:ascii="Times New Roman" w:hAnsi="Times New Roman"/>
          <w:color w:val="000000"/>
          <w:sz w:val="24"/>
        </w:rPr>
        <w:t xml:space="preserve">表7</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Q2全部实验登记表</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020"/>
        <w:gridCol w:w="2381"/>
        <w:gridCol w:w="907"/>
        <w:gridCol w:w="1757"/>
        <w:gridCol w:w="1757"/>
        <w:gridCol w:w="1531"/>
      </w:tblGrid>
      <w:tr>
        <w:trPr>
          <w:tblHeader w:val="on"/>
          <w:cantSplit/>
          <w:tblHeader/>
        </w:trPr>
        <w:tc>
          <w:tcPr>
            <w:tcW w:type="dxa" w:w="1020"/>
            <w:vAlign w:val="center"/>
            <w:shd w:fill="EDEDED"/>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color w:val="000000"/>
                <w:sz w:val="18"/>
              </w:rPr>
              <w:t xml:space="preserve">实验组</w:t>
            </w:r>
          </w:p>
        </w:tc>
        <w:tc>
          <w:tcPr>
            <w:tcW w:type="dxa" w:w="2381"/>
            <w:vAlign w:val="center"/>
            <w:shd w:fill="EDEDED"/>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color w:val="000000"/>
                <w:sz w:val="18"/>
              </w:rPr>
              <w:t xml:space="preserve">唯一改动或目标</w:t>
            </w:r>
          </w:p>
        </w:tc>
        <w:tc>
          <w:tcPr>
            <w:tcW w:type="dxa" w:w="907"/>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18"/>
              </w:rPr>
              <w:t xml:space="preserve">拟合次数</w:t>
            </w:r>
          </w:p>
        </w:tc>
        <w:tc>
          <w:tcPr>
            <w:tcW w:type="dxa" w:w="1757"/>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18"/>
              </w:rPr>
              <w:t xml:space="preserve">清洁验证</w:t>
            </w:r>
            <w:r>
              <w:rPr>
                <w:rFonts w:eastAsia="宋体" w:ascii="Times New Roman" w:hAnsi="Times New Roman"/>
                <w:b/>
                <w:color w:val="000000"/>
                <w:sz w:val="18"/>
              </w:rPr>
              <w:t xml:space="preserve"> Accuracy / Macro-F1 / MAE</w:t>
            </w:r>
          </w:p>
        </w:tc>
        <w:tc>
          <w:tcPr>
            <w:tcW w:type="dxa" w:w="1757"/>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18"/>
              </w:rPr>
              <w:t xml:space="preserve">43场景验证</w:t>
            </w:r>
            <w:r>
              <w:rPr>
                <w:rFonts w:eastAsia="宋体" w:ascii="Times New Roman" w:hAnsi="Times New Roman"/>
                <w:b/>
                <w:color w:val="000000"/>
                <w:sz w:val="18"/>
              </w:rPr>
              <w:t xml:space="preserve"> Accuracy / Macro-F1 / MAE</w:t>
            </w:r>
          </w:p>
        </w:tc>
        <w:tc>
          <w:tcPr>
            <w:tcW w:type="dxa" w:w="1531"/>
            <w:vAlign w:val="center"/>
            <w:shd w:fill="EDEDED"/>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color w:val="000000"/>
                <w:sz w:val="18"/>
              </w:rPr>
              <w:t xml:space="preserve">结论</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B0</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随机森林分类/回归基线；无训练增强</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1组</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55.22% / 0.4244 / 0.6372</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54.69% / 0.4256 / 0.6534</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仅作基线，不参与神经选型</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M0</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无训练增强；可用模态等权</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1次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63.32% / 0.5772 / 0.6115</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61.05% / 0.5578 / 0.6357</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初始神经基线</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M1</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有训练增强；显式缺失通道关闭；等权</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1次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63.46% / 0.5758 / 0.6146</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61.42% / 0.5560 / 0.6379</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满足预登记门槛</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M2</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有训练增强；显式缺失通道开启；等权</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1次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63.19% / 0.5652 / 0.5931</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61.18% / 0.5485 / 0.6184</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满足预登记门槛</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M3</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有训练增强；显式缺失通道开启；学习门控</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1次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62.77% / 0.6078 / 0.5875</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59.53% / 0.5793 / 0.6169</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按预登记规则选为正式模型</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M3补充种子</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M3；补充随机种子20260925、20260926</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2次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62.16% / 0.5546 / 0.5917</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60.64% / 0.5456 / 0.6128</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仅报告随机波动，不改代表权重</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原配置复现</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原M3配置复现；检查训练轨迹与结果一致性</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1次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62.77% / 0.6078 / 0.5875</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59.53% / 0.5793 / 0.6169</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复现校验；不作为第四个独立种子</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联合损失最低选权</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同一3条训练轨迹按验证联合损失最低选权</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3条共享轨迹</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62.36% / 0.5723 / 0.5903</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60.27% / 0.5568 / 0.6142</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正式选权规则保留</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按Accuracy选权</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同一3条训练轨迹按清洁Accuracy最高选权</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同上</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62.59% / 0.5910 / 0.6376</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59.91% / 0.5686 / 0.6585</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未替换；MAE与43场景Accuracy变差</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按Macro-F1选权</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同一3条训练轨迹按清洁Macro-F1最高选权</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同上</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62.59% / 0.5910 / 0.6376</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59.91% / 0.5686 / 0.6585</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未替换；与Accuracy规则选中同轮</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权重衰减</w:t>
            </w:r>
          </w:p>
        </w:tc>
        <w:tc>
          <w:tcPr>
            <w:tcW w:type="dxa" w:w="2381"/>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weight_decay: 0 → 0.0001</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61.95% / 0.5346 / 0.5947</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59.79% / 0.5185 / 0.6189</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平均分类表现下降</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Dropout</w:t>
            </w:r>
          </w:p>
        </w:tc>
        <w:tc>
          <w:tcPr>
            <w:tcW w:type="dxa" w:w="2381"/>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dropout: 0.1 → 0.2</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61.54% / 0.5103 / 0.5983</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60.04% / 0.5003 / 0.6213</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平均分类表现下降</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学习率</w:t>
            </w:r>
          </w:p>
        </w:tc>
        <w:tc>
          <w:tcPr>
            <w:tcW w:type="dxa" w:w="2381"/>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learning_rate: 0.001 → 0.0003</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62.68% / 0.5889 / 0.6000</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60.30% / 0.5692 / 0.6222</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未形成稳定综合收益</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文本单模态</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移除音频与视觉分支，重新训练文本模型</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61.86% / 0.5223 / 0.6110</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59.78% / 0.5029 / 0.6348</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总体及中性识别未改善</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温和类别加权</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仅训练CE项按类别频率加权</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62.18% / 0.5749 / 0.6136</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60.48% / 0.5646 / 0.6339</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中性召回小幅变化，MAE变差</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文本注意力池化</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文本均值池化</w:t>
            </w:r>
            <w:r>
              <w:rPr>
                <w:rFonts w:eastAsia="宋体" w:ascii="Times New Roman" w:hAnsi="Times New Roman"/>
                <w:b w:val="0"/>
                <w:color w:val="000000"/>
                <w:sz w:val="18"/>
              </w:rPr>
              <w:t xml:space="preserve"> → </w:t>
            </w:r>
            <w:r>
              <w:rPr>
                <w:rFonts w:hint="eastAsia" w:eastAsia="宋体" w:ascii="Times New Roman" w:hAnsi="Times New Roman"/>
                <w:b w:val="0"/>
                <w:color w:val="000000"/>
                <w:sz w:val="18"/>
              </w:rPr>
              <w:t xml:space="preserve">64参数掩码注意力池化</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62.27% / 0.5551 / 0.5982</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60.59% / 0.5421 / 0.6211</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清洁F1与中性召回下降，未采用</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增强用量减半</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固定增强样本1724条</w:t>
            </w:r>
            <w:r>
              <w:rPr>
                <w:rFonts w:eastAsia="宋体" w:ascii="Times New Roman" w:hAnsi="Times New Roman"/>
                <w:b w:val="0"/>
                <w:color w:val="000000"/>
                <w:sz w:val="18"/>
              </w:rPr>
              <w:t xml:space="preserve"> → </w:t>
            </w:r>
            <w:r>
              <w:rPr>
                <w:rFonts w:hint="eastAsia" w:eastAsia="宋体" w:ascii="Times New Roman" w:hAnsi="Times New Roman"/>
                <w:b w:val="0"/>
                <w:color w:val="000000"/>
                <w:sz w:val="18"/>
              </w:rPr>
              <w:t xml:space="preserve">862条；不扩样、不重采样</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61.31% / 0.5152 / 0.6053</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59.88% / 0.5062 / 0.6283</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清洁分类与43场景综合表现下降</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跨模态注意力</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池化前共享双头跨模态注意力；新增16963参数</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61.40% / 0.5300 / 0.5960</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59.59% / 0.5184 / 0.6198</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分类下降；整模态MAE改善；未采用</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整模态随机失活</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训练样本以0.10概率移除一个可用模态</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61.36% / 0.5253 / 0.5960</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59.39% / 0.5099 / 0.6202</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整模态压力表现改善；清洁下降；未采用</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LoRA</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BERT末4层Q/V；秩4；新增49152参数</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62.32% / 0.5696 / 0.5911</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60.33% / 0.5563 / 0.6144</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总体近似持平；未达门槛；未采用</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表7的B0、M0—M3及原配置复现报告单种子结果，M3补充种子报告两个新增种子的均值，其余对照报告三个固定种子的均值。B0的1组指分类与回归两个随机森林模型，另列于神经网络拟合计数之外；正式选型6次、终检前开发25次和终检后探索9次合计40次神经网络拟合，三种选权规则只计3条共享轨迹。表中汇总全部训练、选型与选权对照，不以最好种子替代均值；不新增训练的全零行敏感性及误差诊断见4.5节，冻结模型测试终检见4.8节，未实施的类别扩充等建议不记为完成实验。</w:t>
      </w:r>
    </w:p>
    <w:p>
      <w:pPr>
        <w:pStyle w:val="a3"/>
        <w:keepNext/>
        <w:widowControl/>
        <w:spacing w:line="240" w:lineRule="auto" w:before="160"/>
        <w:ind w:left="0" w:right="0" w:firstLine="0"/>
        <w:snapToGrid w:val="0"/>
        <w:jc w:val="center"/>
      </w:pPr>
      <w:r>
        <w:rPr>
          <w:rFonts w:hint="eastAsia" w:eastAsia="宋体" w:ascii="Times New Roman" w:hAnsi="Times New Roman"/>
          <w:color w:val="000000"/>
          <w:sz w:val="24"/>
        </w:rPr>
        <w:t xml:space="preserve">表8</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参数与损失对照的清洁验证表现</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835"/>
        <w:gridCol w:w="1644"/>
        <w:gridCol w:w="1474"/>
        <w:gridCol w:w="1757"/>
        <w:gridCol w:w="1644"/>
      </w:tblGrid>
      <w:tr>
        <w:trPr>
          <w:tblHeader w:val="on"/>
          <w:cantSplit/>
          <w:tblHeader/>
        </w:trPr>
        <w:tc>
          <w:tcPr>
            <w:tcW w:type="dxa" w:w="283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方案</w:t>
            </w:r>
          </w:p>
        </w:tc>
        <w:tc>
          <w:tcPr>
            <w:tcW w:type="dxa" w:w="164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准确率/%</w:t>
            </w:r>
          </w:p>
        </w:tc>
        <w:tc>
          <w:tcPr>
            <w:tcW w:type="dxa" w:w="147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变化/百分点</w:t>
            </w:r>
          </w:p>
        </w:tc>
        <w:tc>
          <w:tcPr>
            <w:tcW w:type="dxa" w:w="1757"/>
            <w:vAlign w:val="center"/>
            <w:shd w:fill="EDEDED"/>
          </w:tcPr>
          <w:p>
            <w:pPr>
              <w:pStyle w:val="Compact"/>
              <w:keepNext/>
              <w:keepLines/>
              <w:widowControl/>
              <w:spacing w:line="240" w:lineRule="auto" w:before="0" w:after="0"/>
              <w:ind w:left="0" w:right="0" w:firstLine="0"/>
              <w:snapToGrid w:val="0"/>
              <w:jc w:val="center"/>
            </w:pPr>
            <w:r>
              <w:rPr>
                <w:rFonts w:eastAsia="宋体" w:ascii="Times New Roman" w:hAnsi="Times New Roman"/>
                <w:b/>
                <w:color w:val="000000"/>
                <w:sz w:val="24"/>
              </w:rPr>
              <w:t xml:space="preserve">Macro-F1</w:t>
            </w:r>
          </w:p>
        </w:tc>
        <w:tc>
          <w:tcPr>
            <w:tcW w:type="dxa" w:w="1644"/>
            <w:vAlign w:val="center"/>
            <w:shd w:fill="EDEDED"/>
          </w:tcPr>
          <w:p>
            <w:pPr>
              <w:pStyle w:val="Compact"/>
              <w:keepNext/>
              <w:keepLines/>
              <w:widowControl/>
              <w:spacing w:line="240" w:lineRule="auto" w:before="0" w:after="0"/>
              <w:ind w:left="0" w:right="0" w:firstLine="0"/>
              <w:snapToGrid w:val="0"/>
              <w:jc w:val="center"/>
            </w:pPr>
            <w:r>
              <w:rPr>
                <w:rFonts w:eastAsia="宋体" w:ascii="Times New Roman" w:hAnsi="Times New Roman"/>
                <w:b/>
                <w:color w:val="000000"/>
                <w:sz w:val="24"/>
              </w:rPr>
              <w:t xml:space="preserve">MAE</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原M3</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62.36</w:t>
            </w:r>
          </w:p>
        </w:tc>
        <w:tc>
          <w:tcPr>
            <w:tcW w:type="dxa" w:w="147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+0.00</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0.5723</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0.5903</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权重衰减0.0001</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61.95</w:t>
            </w:r>
          </w:p>
        </w:tc>
        <w:tc>
          <w:tcPr>
            <w:tcW w:type="dxa" w:w="147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-0.41</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0.5346</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0.5947</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Dropout 0.2</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61.54</w:t>
            </w:r>
          </w:p>
        </w:tc>
        <w:tc>
          <w:tcPr>
            <w:tcW w:type="dxa" w:w="147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-0.82</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0.5103</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0.5983</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学习率0.0003</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62.68</w:t>
            </w:r>
          </w:p>
        </w:tc>
        <w:tc>
          <w:tcPr>
            <w:tcW w:type="dxa" w:w="147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+0.32</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0.5889</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0.6000</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按Accuracy选权</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62.59</w:t>
            </w:r>
          </w:p>
        </w:tc>
        <w:tc>
          <w:tcPr>
            <w:tcW w:type="dxa" w:w="147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+0.23</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0.5910</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0.6376</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按Macro-F1选权</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62.59</w:t>
            </w:r>
          </w:p>
        </w:tc>
        <w:tc>
          <w:tcPr>
            <w:tcW w:type="dxa" w:w="147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+0.23</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0.5910</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0.6376</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文本单模态</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61.86</w:t>
            </w:r>
          </w:p>
        </w:tc>
        <w:tc>
          <w:tcPr>
            <w:tcW w:type="dxa" w:w="147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-0.50</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0.5223</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0.6110</w:t>
            </w:r>
          </w:p>
        </w:tc>
      </w:tr>
      <w:tr>
        <w:trPr>
          <w:cantSplit/>
        </w:trPr>
        <w:tc>
          <w:tcPr>
            <w:tcW w:type="dxa" w:w="2835"/>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温和类别加权</w:t>
            </w:r>
          </w:p>
        </w:tc>
        <w:tc>
          <w:tcPr>
            <w:tcW w:type="dxa" w:w="164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62.18</w:t>
            </w:r>
          </w:p>
        </w:tc>
        <w:tc>
          <w:tcPr>
            <w:tcW w:type="dxa" w:w="147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-0.18</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0.5749</w:t>
            </w:r>
          </w:p>
        </w:tc>
        <w:tc>
          <w:tcPr>
            <w:tcW w:type="dxa" w:w="164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0.6136</w:t>
            </w:r>
          </w:p>
        </w:tc>
      </w:tr>
    </w:tbl>
    <w:p>
      <w:pPr>
        <w:pStyle w:val="a3"/>
        <w:keepNext/>
        <w:widowControl/>
        <w:spacing w:line="240" w:lineRule="auto" w:before="160"/>
        <w:ind w:left="0" w:right="0" w:firstLine="0"/>
        <w:snapToGrid w:val="0"/>
        <w:jc w:val="center"/>
      </w:pPr>
      <w:r>
        <w:rPr>
          <w:rFonts w:hint="eastAsia" w:eastAsia="宋体" w:ascii="Times New Roman" w:hAnsi="Times New Roman"/>
          <w:color w:val="000000"/>
          <w:sz w:val="24"/>
        </w:rPr>
        <w:t xml:space="preserve">表9</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参数与损失对照的43场景平均表现</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835"/>
        <w:gridCol w:w="1984"/>
        <w:gridCol w:w="2268"/>
        <w:gridCol w:w="2268"/>
      </w:tblGrid>
      <w:tr>
        <w:trPr>
          <w:tblHeader w:val="on"/>
          <w:cantSplit/>
          <w:tblHeader/>
        </w:trPr>
        <w:tc>
          <w:tcPr>
            <w:tcW w:type="dxa" w:w="283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方案</w:t>
            </w:r>
          </w:p>
        </w:tc>
        <w:tc>
          <w:tcPr>
            <w:tcW w:type="dxa" w:w="198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准确率/%</w:t>
            </w:r>
          </w:p>
        </w:tc>
        <w:tc>
          <w:tcPr>
            <w:tcW w:type="dxa" w:w="2268"/>
            <w:vAlign w:val="center"/>
            <w:shd w:fill="EDEDED"/>
          </w:tcPr>
          <w:p>
            <w:pPr>
              <w:pStyle w:val="Compact"/>
              <w:keepNext/>
              <w:keepLines/>
              <w:widowControl/>
              <w:spacing w:line="240" w:lineRule="auto" w:before="0" w:after="0"/>
              <w:ind w:left="0" w:right="0" w:firstLine="0"/>
              <w:snapToGrid w:val="0"/>
              <w:jc w:val="center"/>
            </w:pPr>
            <w:r>
              <w:rPr>
                <w:rFonts w:eastAsia="宋体" w:ascii="Times New Roman" w:hAnsi="Times New Roman"/>
                <w:b/>
                <w:color w:val="000000"/>
                <w:sz w:val="24"/>
              </w:rPr>
              <w:t xml:space="preserve">Macro-F1</w:t>
            </w:r>
          </w:p>
        </w:tc>
        <w:tc>
          <w:tcPr>
            <w:tcW w:type="dxa" w:w="2268"/>
            <w:vAlign w:val="center"/>
            <w:shd w:fill="EDEDED"/>
          </w:tcPr>
          <w:p>
            <w:pPr>
              <w:pStyle w:val="Compact"/>
              <w:keepNext/>
              <w:keepLines/>
              <w:widowControl/>
              <w:spacing w:line="240" w:lineRule="auto" w:before="0" w:after="0"/>
              <w:ind w:left="0" w:right="0" w:firstLine="0"/>
              <w:snapToGrid w:val="0"/>
              <w:jc w:val="center"/>
            </w:pPr>
            <w:r>
              <w:rPr>
                <w:rFonts w:eastAsia="宋体" w:ascii="Times New Roman" w:hAnsi="Times New Roman"/>
                <w:b/>
                <w:color w:val="000000"/>
                <w:sz w:val="24"/>
              </w:rPr>
              <w:t xml:space="preserve">MAE</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原M3</w:t>
            </w:r>
          </w:p>
        </w:tc>
        <w:tc>
          <w:tcPr>
            <w:tcW w:type="dxa" w:w="198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60.27</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0.5568</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0.6142</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权重衰减0.0001</w:t>
            </w:r>
          </w:p>
        </w:tc>
        <w:tc>
          <w:tcPr>
            <w:tcW w:type="dxa" w:w="198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59.79</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0.5185</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0.6189</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Dropout 0.2</w:t>
            </w:r>
          </w:p>
        </w:tc>
        <w:tc>
          <w:tcPr>
            <w:tcW w:type="dxa" w:w="198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60.04</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0.5003</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0.6213</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学习率0.0003</w:t>
            </w:r>
          </w:p>
        </w:tc>
        <w:tc>
          <w:tcPr>
            <w:tcW w:type="dxa" w:w="198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60.30</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0.5692</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0.6222</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按Accuracy选权</w:t>
            </w:r>
          </w:p>
        </w:tc>
        <w:tc>
          <w:tcPr>
            <w:tcW w:type="dxa" w:w="198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59.91</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0.5686</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0.6585</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按Macro-F1选权</w:t>
            </w:r>
          </w:p>
        </w:tc>
        <w:tc>
          <w:tcPr>
            <w:tcW w:type="dxa" w:w="198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59.91</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0.5686</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0.6585</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文本单模态</w:t>
            </w:r>
          </w:p>
        </w:tc>
        <w:tc>
          <w:tcPr>
            <w:tcW w:type="dxa" w:w="198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59.78</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0.5029</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0.6348</w:t>
            </w:r>
          </w:p>
        </w:tc>
      </w:tr>
      <w:tr>
        <w:trPr>
          <w:cantSplit/>
        </w:trPr>
        <w:tc>
          <w:tcPr>
            <w:tcW w:type="dxa" w:w="2835"/>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温和类别加权</w:t>
            </w:r>
          </w:p>
        </w:tc>
        <w:tc>
          <w:tcPr>
            <w:tcW w:type="dxa" w:w="198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60.48</w:t>
            </w:r>
          </w:p>
        </w:tc>
        <w:tc>
          <w:tcPr>
            <w:tcW w:type="dxa" w:w="22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0.5646</w:t>
            </w:r>
          </w:p>
        </w:tc>
        <w:tc>
          <w:tcPr>
            <w:tcW w:type="dxa" w:w="22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0.6339</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43场景包含清洁对照，同一批验证样本上的各场景不是独立重复试验。文本模型在该网格中只有7种不同文本输入，清洁输入重复19次，其余6种各重复4次；表9的文本行仅为统一网格下的描述性汇总，不能视为43种独立的文本鲁棒性证据。两表的MAE越低越好，准确率和Macro-F1越高越好。</w:t>
      </w:r>
    </w:p>
    <w:p>
      <w:pPr>
        <w:pStyle w:val="BodyText"/>
        <w:widowControl/>
        <w:spacing w:line="240" w:lineRule="auto"/>
        <w:ind w:left="0" w:right="0"/>
        <w:snapToGrid w:val="0"/>
      </w:pPr>
      <w:r>
        <w:rPr>
          <w:rFonts w:hint="eastAsia" w:eastAsia="宋体" w:ascii="Times New Roman" w:hAnsi="Times New Roman"/>
          <w:b/>
          <w:bCs/>
          <w:color w:val="000000"/>
          <w:sz w:val="24"/>
        </w:rPr>
        <w:t xml:space="preserve">参数与选权的取舍。</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本次幅度的权重衰减和Dropout均未改善平均分类表现。较小学习率使准确率提高约0.32个百分点，但仅一个种子提高、一个持平、一个下降，且平均MAE由0.5903升至0.6000。按Accuracy或Macro-F1选权在本次三个种子中选中相同轮次，准确率均值仅提高约0.23个百分点，清洁MAE却升至0.6376，43场景准确率也从60.27%降至59.91%。与此同时，43场景Macro-F1有所提高，故不能笼统声称所有鲁棒性指标均下降。选权比较仅覆盖原联合损失早停前的共同轨迹，不推断更换早停机制或继续训练后的结果。</w:t>
      </w:r>
    </w:p>
    <w:p>
      <w:pPr>
        <w:pStyle w:val="BodyText"/>
        <w:widowControl/>
        <w:spacing w:line="240" w:lineRule="auto"/>
        <w:ind w:left="0" w:right="0"/>
        <w:snapToGrid w:val="0"/>
      </w:pPr>
      <w:r>
        <w:rPr>
          <w:rFonts w:hint="eastAsia" w:eastAsia="宋体" w:ascii="Times New Roman" w:hAnsi="Times New Roman"/>
          <w:b/>
          <w:bCs/>
          <w:color w:val="000000"/>
          <w:sz w:val="24"/>
        </w:rPr>
        <w:t xml:space="preserve">融合与中性识别。</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文本单模态为真正重新训练的文本CNN和双头，不是在三模态模型推理时临时屏蔽音视频。其准确率均值为61.86%，低于三模态62.36%；中性召回率由30.07%降至13.59%。首种子虽然总体多正确1条，中性正确数却从87降至43，表明总体准确率可能掩盖类别间取舍。三模态与文本模型参数量分别为131274和74308，移除分支还改变Dropout随机数消耗，因此这不是参数量匹配后的纯模态因果比较，但现有结果不支持为提分直接删除音视频。已有双头诊断也不支持直接用回归接近零覆盖中性分类；输出差异不等于已测得共享梯度冲突。</w:t>
      </w:r>
    </w:p>
    <w:p>
      <w:pPr>
        <w:pStyle w:val="BodyText"/>
        <w:widowControl/>
        <w:spacing w:line="240" w:lineRule="auto"/>
        <w:ind w:left="0" w:right="0"/>
        <w:snapToGrid w:val="0"/>
      </w:pPr>
      <w:r>
        <w:rPr>
          <w:rFonts w:hint="eastAsia" w:eastAsia="宋体" w:ascii="Times New Roman" w:hAnsi="Times New Roman"/>
          <w:b/>
          <w:bCs/>
          <w:color w:val="000000"/>
          <w:sz w:val="24"/>
        </w:rPr>
        <w:t xml:space="preserve">类别加权与损失敏感性。</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按训练类别频率</w:t>
      </w:r>
      <m:oMath>
        <m:sSub>
          <m:e>
            <m:r>
              <m:t>p</m:t>
            </m:r>
          </m:e>
          <m:sub>
            <m:r>
              <m:t>c</m:t>
            </m:r>
          </m:sub>
        </m:sSub>
      </m:oMath>
      <w:r>
        <w:rPr>
          <w:rFonts w:hint="eastAsia" w:eastAsia="宋体" w:ascii="Times New Roman" w:hAnsi="Times New Roman"/>
          <w:color w:val="000000"/>
          <w:sz w:val="24"/>
        </w:rPr>
        <w:t xml:space="preserve">定义</w:t>
      </w:r>
      <m:oMath>
        <m:sSub>
          <m:e>
            <m:r>
              <m:t>w</m:t>
            </m:r>
          </m:e>
          <m:sub>
            <m:r>
              <m:t>c</m:t>
            </m:r>
          </m:sub>
        </m:sSub>
        <m:r>
          <m:rPr>
            <m:sty m:val="p"/>
          </m:rPr>
          <m:t>=</m:t>
        </m:r>
        <m:sSubSup>
          <m:e>
            <m:r>
              <m:t>p</m:t>
            </m:r>
          </m:e>
          <m:sub>
            <m:r>
              <m:t>c</m:t>
            </m:r>
          </m:sub>
          <m:sup>
            <m:r>
              <m:rPr>
                <m:sty m:val="p"/>
              </m:rPr>
              <m:t>−</m:t>
            </m:r>
            <m:r>
              <m:t>1</m:t>
            </m:r>
            <m:r>
              <m:rPr>
                <m:sty m:val="p"/>
              </m:rPr>
              <m:t>/</m:t>
            </m:r>
            <m:r>
              <m:t>2</m:t>
            </m:r>
          </m:sup>
        </m:sSubSup>
        <m:r>
          <m:rPr>
            <m:sty m:val="p"/>
          </m:rPr>
          <m:t>/</m:t>
        </m:r>
        <m:nary>
          <m:naryPr>
            <m:chr m:val="∑"/>
            <m:limLoc m:val="undOvr"/>
            <m:subHide m:val="off"/>
            <m:supHide m:val="on"/>
          </m:naryPr>
          <m:sub>
            <m:r>
              <m:t>k</m:t>
            </m:r>
          </m:sub>
          <m:sup>
            <m:r>
              <m:t>​</m:t>
            </m:r>
          </m:sup>
          <m:e>
            <m:rad>
              <m:radPr>
                <m:degHide m:val="on"/>
              </m:radPr>
              <m:deg/>
              <m:e>
                <m:sSub>
                  <m:e>
                    <m:r>
                      <m:t>p</m:t>
                    </m:r>
                  </m:e>
                  <m:sub>
                    <m:r>
                      <m:t>k</m:t>
                    </m:r>
                  </m:sub>
                </m:sSub>
              </m:e>
            </m:rad>
          </m:e>
        </m:nary>
      </m:oMath>
      <w:r>
        <w:rPr>
          <w:rFonts w:hint="eastAsia" w:eastAsia="宋体" w:ascii="Times New Roman" w:hAnsi="Times New Roman"/>
          <w:color w:val="000000"/>
          <w:sz w:val="24"/>
        </w:rPr>
        <w:t xml:space="preserve">，负、中、正三类权重为1.0973、1.2394、0.8350。训练损失改为</w:t>
      </w:r>
      <m:oMath>
        <m:sSup>
          <m:e>
            <m:r>
              <m:t>B</m:t>
            </m:r>
          </m:e>
          <m:sup>
            <m:r>
              <m:rPr>
                <m:sty m:val="p"/>
              </m:rPr>
              <m:t>−</m:t>
            </m:r>
            <m:r>
              <m:t>1</m:t>
            </m:r>
          </m:sup>
        </m:sSup>
        <m:nary>
          <m:naryPr>
            <m:chr m:val="∑"/>
            <m:limLoc m:val="undOvr"/>
            <m:subHide m:val="off"/>
            <m:supHide m:val="off"/>
          </m:naryPr>
          <m:sub>
            <m:r>
              <m:t>i</m:t>
            </m:r>
            <m:r>
              <m:rPr>
                <m:sty m:val="p"/>
              </m:rPr>
              <m:t>=</m:t>
            </m:r>
            <m:r>
              <m:t>1</m:t>
            </m:r>
          </m:sub>
          <m:sup>
            <m:r>
              <m:t>B</m:t>
            </m:r>
          </m:sup>
          <m:e>
            <m:sSub>
              <m:e>
                <m:r>
                  <m:t>w</m:t>
                </m:r>
              </m:e>
              <m:sub>
                <m:sSub>
                  <m:e>
                    <m:r>
                      <m:t>c</m:t>
                    </m:r>
                  </m:e>
                  <m:sub>
                    <m:r>
                      <m:t>i</m:t>
                    </m:r>
                  </m:sub>
                </m:sSub>
              </m:sub>
            </m:sSub>
          </m:e>
        </m:nary>
        <m:sSub>
          <m:e>
            <m:r>
              <m:rPr>
                <m:sty m:val="p"/>
              </m:rPr>
              <m:t>CE</m:t>
            </m:r>
          </m:e>
          <m:sub>
            <m:r>
              <m:t>i</m:t>
            </m:r>
          </m:sub>
        </m:sSub>
        <m:r>
          <m:rPr>
            <m:sty m:val="p"/>
          </m:rPr>
          <m:t>+</m:t>
        </m:r>
        <m:r>
          <m:rPr>
            <m:sty m:val="p"/>
          </m:rPr>
          <m:t>MAE</m:t>
        </m:r>
        <m:r>
          <m:rPr>
            <m:sty m:val="p"/>
          </m:rPr>
          <m:t>/</m:t>
        </m:r>
        <m:r>
          <m:t>3</m:t>
        </m:r>
      </m:oMath>
      <w:r>
        <w:rPr>
          <w:rFonts w:hint="eastAsia" w:eastAsia="宋体" w:ascii="Times New Roman" w:hAnsi="Times New Roman"/>
          <w:color w:val="000000"/>
          <w:sz w:val="24"/>
        </w:rPr>
        <w:t xml:space="preserve">，其中</w:t>
      </w:r>
      <m:oMath>
        <m:r>
          <m:t>B</m:t>
        </m:r>
      </m:oMath>
      <w:r>
        <w:rPr>
          <w:rFonts w:hint="eastAsia" w:eastAsia="宋体" w:ascii="Times New Roman" w:hAnsi="Times New Roman"/>
          <w:color w:val="000000"/>
          <w:sz w:val="24"/>
        </w:rPr>
        <w:t xml:space="preserve">为批样本数，不按批内权重和归一；验证和早停仍使用原未加权联合损失。全训练集平均样本权重为1，不意味着CE数值或梯度尺度不变。加权后中性召回率仅由30.07%升至30.43%，精确率却由49.23%降至45.51%；清洁及43场景平均MAE均增大。首种子达到63.32%，对应选中权重确已保存，但另外两个种子准确率下降，三个种子清洁MAE均变差，故不以该单次成绩替换正式模型。</w:t>
      </w:r>
    </w:p>
    <w:p>
      <w:pPr>
        <w:pStyle w:val="BodyText"/>
        <w:widowControl/>
        <w:spacing w:line="240" w:lineRule="auto"/>
        <w:ind w:left="0" w:right="0"/>
        <w:snapToGrid w:val="0"/>
      </w:pPr>
      <w:r>
        <w:rPr>
          <w:rFonts w:hint="eastAsia" w:eastAsia="宋体" w:ascii="Times New Roman" w:hAnsi="Times New Roman"/>
          <w:b/>
          <w:bCs/>
          <w:color w:val="000000"/>
          <w:sz w:val="24"/>
        </w:rPr>
        <w:t xml:space="preserve">池化与增强用量。</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在原M3上另设两项单因素对照，不叠加类别加权或其他改动。将文本均值池化改为新增64参数的掩码注意力池化后，三种子清洁Accuracy由62.36%变为62.27%，Macro-F1由0.5723降至0.5551，MAE由0.5903升至0.5982，中性召回率由30.07%降至21.74%。43场景Accuracy虽由60.27%升至60.59%，但F1下降且MAE增大，故未采用。该对照不证明所有注意力结构均无效。</w:t>
      </w:r>
    </w:p>
    <w:p>
      <w:pPr>
        <w:pStyle w:val="BodyText"/>
        <w:widowControl/>
        <w:spacing w:line="240" w:lineRule="auto"/>
        <w:ind w:left="0" w:right="0"/>
        <w:snapToGrid w:val="0"/>
      </w:pPr>
      <w:r>
        <w:rPr>
          <w:rFonts w:hint="eastAsia" w:eastAsia="宋体" w:ascii="Times New Roman" w:hAnsi="Times New Roman"/>
          <w:color w:val="000000"/>
          <w:sz w:val="24"/>
        </w:rPr>
        <w:t xml:space="preserve">另一项对照将固定清单中标记为增强的样本由1724条减至862条，其余恢复清洁输入，每轮仍遍历全部3395条，不扩样、不按类别重采样。三个种子的清洁Accuracy均下降，均值为61.31%，Macro-F1为0.5152，MAE为0.6053；中性召回率降至12.32%，43场景表现也未获综合改善。因此保留原增强用量。此结论只针对一个固定保留子集，不能证明原用量全局最优。</w:t>
      </w:r>
    </w:p>
    <w:p>
      <w:pPr>
        <w:pStyle w:val="BodyText"/>
        <w:widowControl/>
        <w:spacing w:line="240" w:lineRule="auto"/>
        <w:ind w:left="0" w:right="0"/>
        <w:snapToGrid w:val="0"/>
      </w:pPr>
      <w:r>
        <w:rPr>
          <w:rFonts w:hint="eastAsia" w:eastAsia="宋体" w:ascii="Times New Roman" w:hAnsi="Times New Roman"/>
          <w:b/>
          <w:bCs/>
          <w:color w:val="000000"/>
          <w:sz w:val="24"/>
        </w:rPr>
        <w:t xml:space="preserve">结论与证据边界。</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各候选均保留全部固定种子的结果，不以最好种子或最高日志值报告主成绩。历史小学习率试验的64.01%仅为未留存对应权重的中间轮次日志值，不进入两张主表，也不称为已交付模型性能。同轨迹选权和类别加权试验另有事前内部筛选门槛，均未通过；该门槛不是官方评分规则或显著性检验。选权、文本与加权三轮共保留62个逐轮检查点，后两轮另保存21和20个，不代表独立样本数。由于同一验证集反复用于开发、早停与报告，三种子波动不是置信区间，微小增益不构成独立泛化证据。本文据此保留原配置，不扩大类别权重或其他参数搜索；这些结果只否定直接采用已测试设置的依据，不证明所有正则化、融合或类别平衡方法均无效。</w:t>
      </w:r>
    </w:p>
    <w:bookmarkEnd w:id="58"/>
    <w:bookmarkStart w:id="59" w:name="附件3预测"/>
    <w:p>
      <w:pPr>
        <w:pStyle w:val="2"/>
        <w:keepNext/>
        <w:widowControl/>
        <w:spacing w:line="240" w:lineRule="auto"/>
        <w:ind w:left="0" w:right="0" w:firstLine="0"/>
        <w:snapToGrid w:val="0"/>
      </w:pPr>
      <w:r>
        <w:rPr>
          <w:rFonts w:eastAsia="黑体" w:ascii="Times New Roman" w:hAnsi="Times New Roman"/>
          <w:b/>
          <w:color w:val="000000"/>
          <w:sz w:val="24"/>
        </w:rPr>
        <w:t xml:space="preserve">4.7 </w:t>
      </w:r>
      <w:r>
        <w:rPr>
          <w:rFonts w:hint="eastAsia" w:eastAsia="黑体" w:ascii="Times New Roman" w:hAnsi="Times New Roman"/>
          <w:b/>
          <w:color w:val="000000"/>
          <w:sz w:val="24"/>
        </w:rPr>
        <w:t xml:space="preserve">附件3预测</w:t>
      </w:r>
    </w:p>
    <w:p>
      <w:pPr>
        <w:pStyle w:val="FirstParagraph"/>
        <w:widowControl/>
        <w:spacing w:line="240" w:lineRule="auto"/>
        <w:ind w:left="0" w:right="0"/>
        <w:snapToGrid w:val="0"/>
      </w:pPr>
      <w:r>
        <w:rPr>
          <w:rFonts w:hint="eastAsia" w:eastAsia="宋体" w:ascii="Times New Roman" w:hAnsi="Times New Roman"/>
          <w:color w:val="000000"/>
          <w:sz w:val="24"/>
        </w:rPr>
        <w:t xml:space="preserve">附件3沿用冻结代表M3、原训练统计和同一BERT路径，不新增遮挡、不训练、不集成。预测负7条、中性7条、正16条，完整30条见附录B。softmax不是校准正确率，无真值不报告专项Accuracy、F1、MAE或Pearson。</w:t>
      </w:r>
    </w:p>
    <w:p>
      <w:pPr>
        <w:pStyle w:val="BodyText"/>
        <w:widowControl/>
        <w:spacing w:line="240" w:lineRule="auto"/>
        <w:ind w:left="0" w:right="0"/>
        <w:snapToGrid w:val="0"/>
      </w:pPr>
      <w:r>
        <w:rPr>
          <w:rFonts w:hint="eastAsia" w:eastAsia="宋体" w:ascii="Times New Roman" w:hAnsi="Times New Roman"/>
          <w:color w:val="000000"/>
          <w:sz w:val="24"/>
        </w:rPr>
        <w:t xml:space="preserve">27条含A/V全零候选，合计131/135行，不视为官方缺失长度。20号达到50位置上限，截断与否未知。8条精确符号冲突中7条为中性对应非零强度，13号为正向分类但负强度，均保留原输出。</w:t>
      </w:r>
    </w:p>
    <w:bookmarkEnd w:id="59"/>
    <w:bookmarkStart w:id="63" w:name="冻结模型的测试集终检"/>
    <w:p>
      <w:pPr>
        <w:pStyle w:val="2"/>
        <w:keepNext/>
        <w:widowControl/>
        <w:spacing w:line="240" w:lineRule="auto"/>
        <w:ind w:left="0" w:right="0" w:firstLine="0"/>
        <w:snapToGrid w:val="0"/>
      </w:pPr>
      <w:r>
        <w:rPr>
          <w:rFonts w:eastAsia="黑体" w:ascii="Times New Roman" w:hAnsi="Times New Roman"/>
          <w:b/>
          <w:color w:val="000000"/>
          <w:sz w:val="24"/>
        </w:rPr>
        <w:t xml:space="preserve">4.8 </w:t>
      </w:r>
      <w:r>
        <w:rPr>
          <w:rFonts w:hint="eastAsia" w:eastAsia="黑体" w:ascii="Times New Roman" w:hAnsi="Times New Roman"/>
          <w:b/>
          <w:color w:val="000000"/>
          <w:sz w:val="24"/>
        </w:rPr>
        <w:t xml:space="preserve">冻结模型的测试集终检</w:t>
      </w:r>
    </w:p>
    <w:p>
      <w:pPr>
        <w:pStyle w:val="FirstParagraph"/>
        <w:widowControl/>
        <w:spacing w:line="240" w:lineRule="auto"/>
        <w:ind w:left="0" w:right="0"/>
        <w:snapToGrid w:val="0"/>
      </w:pPr>
      <w:r>
        <w:rPr>
          <w:rFonts w:hint="eastAsia" w:eastAsia="宋体" w:ascii="Times New Roman" w:hAnsi="Times New Roman"/>
          <w:color w:val="000000"/>
          <w:sz w:val="24"/>
        </w:rPr>
        <w:t xml:space="preserve">开发结束后固定原M3代表检查点、训练集统计、BERT、标签映射及argmax规则，不将验证集并入训练。只评价该模型，不在测试集比较候选、种子或选权规则。先保存清洁及42个固定缺失场景的全部预测，再读取本次计分所需标签；本次新增训练为0。表10报告同一模型在两个不同划分上的成绩。</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表10</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冻结代表模型的清洁验证与测试结果</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3118"/>
        <w:gridCol w:w="3118"/>
        <w:gridCol w:w="3118"/>
      </w:tblGrid>
      <w:tr>
        <w:trPr>
          <w:tblHeader w:val="on"/>
          <w:cantSplit/>
          <w:tblHeader/>
        </w:trPr>
        <w:tc>
          <w:tcPr>
            <w:tcW w:type="dxa" w:w="311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指标</w:t>
            </w:r>
          </w:p>
        </w:tc>
        <w:tc>
          <w:tcPr>
            <w:tcW w:type="dxa" w:w="311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验证集</w:t>
            </w:r>
            <w:r>
              <w:rPr>
                <w:rFonts w:eastAsia="宋体" w:ascii="Times New Roman" w:hAnsi="Times New Roman"/>
                <w:b/>
                <w:color w:val="000000"/>
                <w:sz w:val="24"/>
              </w:rPr>
              <w:t xml:space="preserve"> </w:t>
            </w:r>
            <w:r>
              <w:rPr>
                <w:rFonts w:hint="eastAsia" w:eastAsia="宋体" w:ascii="Times New Roman" w:hAnsi="Times New Roman"/>
                <w:b/>
                <w:color w:val="000000"/>
                <w:sz w:val="24"/>
              </w:rPr>
              <w:t xml:space="preserve">728条</w:t>
            </w:r>
          </w:p>
        </w:tc>
        <w:tc>
          <w:tcPr>
            <w:tcW w:type="dxa" w:w="311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测试集</w:t>
            </w:r>
            <w:r>
              <w:rPr>
                <w:rFonts w:eastAsia="宋体" w:ascii="Times New Roman" w:hAnsi="Times New Roman"/>
                <w:b/>
                <w:color w:val="000000"/>
                <w:sz w:val="24"/>
              </w:rPr>
              <w:t xml:space="preserve"> </w:t>
            </w:r>
            <w:r>
              <w:rPr>
                <w:rFonts w:hint="eastAsia" w:eastAsia="宋体" w:ascii="Times New Roman" w:hAnsi="Times New Roman"/>
                <w:b/>
                <w:color w:val="000000"/>
                <w:sz w:val="24"/>
              </w:rPr>
              <w:t xml:space="preserve">727条</w:t>
            </w:r>
          </w:p>
        </w:tc>
      </w:tr>
      <w:tr>
        <w:trPr>
          <w:cantSplit/>
        </w:trPr>
        <w:tc>
          <w:tcPr>
            <w:tcW w:type="dxa" w:w="311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正确条数</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457</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483</w:t>
            </w:r>
          </w:p>
        </w:tc>
      </w:tr>
      <w:tr>
        <w:trPr>
          <w:cantSplit/>
        </w:trPr>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Accuracy</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62.7747%</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66.4374%</w:t>
            </w:r>
          </w:p>
        </w:tc>
      </w:tr>
      <w:tr>
        <w:trPr>
          <w:cantSplit/>
        </w:trPr>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Macro-F1</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0.607804</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0.630441</w:t>
            </w:r>
          </w:p>
        </w:tc>
      </w:tr>
      <w:tr>
        <w:trPr>
          <w:cantSplit/>
        </w:trPr>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Weighted-F1</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0.629657</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0.667115</w:t>
            </w:r>
          </w:p>
        </w:tc>
      </w:tr>
      <w:tr>
        <w:trPr>
          <w:cantSplit/>
        </w:trPr>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MAE </w:t>
            </w:r>
            <w:r>
              <w:rPr>
                <w:rFonts w:hint="eastAsia" w:eastAsia="宋体" w:ascii="Times New Roman" w:hAnsi="Times New Roman"/>
                <w:b w:val="0"/>
                <w:color w:val="000000"/>
                <w:sz w:val="24"/>
              </w:rPr>
              <w:t xml:space="preserve">越小越好</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0.587535</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0.625879</w:t>
            </w:r>
          </w:p>
        </w:tc>
      </w:tr>
      <w:tr>
        <w:trPr>
          <w:cantSplit/>
        </w:trPr>
        <w:tc>
          <w:tcPr>
            <w:tcW w:type="dxa" w:w="311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Pearson</w:t>
            </w:r>
          </w:p>
        </w:tc>
        <w:tc>
          <w:tcPr>
            <w:tcW w:type="dxa" w:w="311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0.655286</w:t>
            </w:r>
          </w:p>
        </w:tc>
        <w:tc>
          <w:tcPr>
            <w:tcW w:type="dxa" w:w="311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0.689899</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测试集正确483/727条，Accuracy为66.44%；验证集仍为457/728，即62.77%。二者不是同一批样本上的受控改进，不能把差值作为本轮调参收益。测试MAE为0.6259，高于验证0.5875，故分类指标较高也不意味着全面改善。中性类仅73/158条正确，召回率46.20%、F1为0.4424，85条中性误分中30条判负、55条判正。图7给出测试混淆矩阵和分类表现。</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2491854"/>
            <wp:effectExtent b="0" l="0" r="0" t="0"/>
            <wp:docPr descr="冻结模型的测试混淆矩阵与逐类表现" title="" id="7" name="Picture"/>
            <a:graphic>
              <a:graphicData uri="http://schemas.openxmlformats.org/drawingml/2006/picture">
                <pic:pic>
                  <pic:nvPicPr>
                    <pic:cNvPr descr="../figures/q2/P2_FINAL_TEST_20260925_001/test_confusion_and_classes.png" id="62" name="Picture"/>
                    <pic:cNvPicPr>
                      <a:picLocks noChangeArrowheads="1" noChangeAspect="1"/>
                    </pic:cNvPicPr>
                  </pic:nvPicPr>
                  <pic:blipFill>
                    <a:blip r:embed="rId21"/>
                    <a:stretch>
                      <a:fillRect/>
                    </a:stretch>
                  </pic:blipFill>
                  <pic:spPr bwMode="auto">
                    <a:xfrm>
                      <a:off x="0" y="0"/>
                      <a:ext cx="5831999" cy="2491854"/>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图7</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冻结模型的测试混淆矩阵与逐类表现</w:t>
      </w:r>
    </w:p>
    <w:p>
      <w:pPr>
        <w:pStyle w:val="BodyText"/>
        <w:widowControl/>
        <w:spacing w:line="240" w:lineRule="auto"/>
        <w:ind w:left="0" w:right="0"/>
        <w:snapToGrid w:val="0"/>
      </w:pPr>
      <w:r>
        <w:rPr>
          <w:rFonts w:hint="eastAsia" w:eastAsia="宋体" w:ascii="Times New Roman" w:hAnsi="Times New Roman"/>
          <w:color w:val="000000"/>
          <w:sz w:val="24"/>
        </w:rPr>
        <w:t xml:space="preserve">清洁加42个缺失场景的等权平均Accuracy为63.52%、Macro-F1为0.6035、MAE为0.6714；仅42个缺失场景分别为63.45%、0.6029和0.6725。43场景复用同一批727条样本，不是43份独立测试集；本次全部样本可构造预定局部缺失。该终检是首次正式模型性能评价，而非测试数据所有信息首次被接触。终检后的独立探索另列于4.9节，不重复测试、不更换正式模型，也不将原测试成绩用于验证新候选。附件3和附件4仍因无真值而不报告准确率。</w:t>
      </w:r>
    </w:p>
    <w:bookmarkEnd w:id="63"/>
    <w:bookmarkStart w:id="67" w:name="终检后的独立优化实验"/>
    <w:p>
      <w:pPr>
        <w:pStyle w:val="2"/>
        <w:keepNext/>
        <w:widowControl/>
        <w:spacing w:line="240" w:lineRule="auto"/>
        <w:ind w:left="0" w:right="0" w:firstLine="0"/>
        <w:snapToGrid w:val="0"/>
      </w:pPr>
      <w:r>
        <w:rPr>
          <w:rFonts w:eastAsia="黑体" w:ascii="Times New Roman" w:hAnsi="Times New Roman"/>
          <w:b/>
          <w:color w:val="000000"/>
          <w:sz w:val="24"/>
        </w:rPr>
        <w:t xml:space="preserve">4.9 </w:t>
      </w:r>
      <w:r>
        <w:rPr>
          <w:rFonts w:hint="eastAsia" w:eastAsia="黑体" w:ascii="Times New Roman" w:hAnsi="Times New Roman"/>
          <w:b/>
          <w:color w:val="000000"/>
          <w:sz w:val="24"/>
        </w:rPr>
        <w:t xml:space="preserve">终检后的独立优化实验</w:t>
      </w:r>
    </w:p>
    <w:p>
      <w:pPr>
        <w:pStyle w:val="FirstParagraph"/>
        <w:widowControl/>
        <w:spacing w:line="240" w:lineRule="auto"/>
        <w:ind w:left="0" w:right="0"/>
        <w:snapToGrid w:val="0"/>
      </w:pPr>
      <w:r>
        <w:rPr>
          <w:rFonts w:hint="eastAsia" w:eastAsia="宋体" w:ascii="Times New Roman" w:hAnsi="Times New Roman"/>
          <w:color w:val="000000"/>
          <w:sz w:val="24"/>
        </w:rPr>
        <w:t xml:space="preserve">为检验跨模态交互、整模态训练缺失和文本参数适配的作用，分别在原M3上增加一项改动，各用三个固定种子，合计9次真实数据拟合。三个候选互不叠加，基线复用已核验的同种子轨迹，不再拟合。每项配置均在本项训练前固定；该轮发生在原测试终检已被观察之后，仅使用3395条训练与728条验证样本，属于开发探索，不能补作新的盲测或初始消融证据。</w:t>
      </w:r>
    </w:p>
    <w:p>
      <w:pPr>
        <w:pStyle w:val="BodyText"/>
        <w:widowControl/>
        <w:spacing w:line="240" w:lineRule="auto"/>
        <w:ind w:left="0" w:right="0"/>
        <w:snapToGrid w:val="0"/>
      </w:pPr>
      <w:r>
        <w:rPr>
          <w:rFonts w:hint="eastAsia" w:eastAsia="宋体" w:ascii="Times New Roman" w:hAnsi="Times New Roman"/>
          <w:b/>
          <w:bCs/>
          <w:color w:val="000000"/>
          <w:sz w:val="24"/>
        </w:rPr>
        <w:t xml:space="preserve">轻量跨模态注意力。</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借鉴跨模态注意力建模关联的思路[8]，在三分支64维时序隐藏状态与池化之间加入一个共享双头注意力层。每个目标模态仅以另外两个模态的可观测位置为键和值，注意力输出经逐模态的零初始化残差系数加入原隐藏状态。无可用源时残差为零，缺失查询不进入池化；保留原缺失掩码、质量输入与动态门控。这里的质量仅指观测比例，不是语音信噪比或人脸检测置信度。新增16963个参数，总可训练参数148237；初始化时与同种子原M3等价。本实现是单层轻量候选，不是文献完整网络的复现，且未做等参数量对照。</w:t>
      </w:r>
    </w:p>
    <w:p>
      <w:pPr>
        <w:pStyle w:val="BodyText"/>
        <w:widowControl/>
        <w:spacing w:line="240" w:lineRule="auto"/>
        <w:ind w:left="0" w:right="0"/>
        <w:snapToGrid w:val="0"/>
      </w:pPr>
      <w:r>
        <w:rPr>
          <w:rFonts w:hint="eastAsia" w:eastAsia="宋体" w:ascii="Times New Roman" w:hAnsi="Times New Roman"/>
          <w:b/>
          <w:bCs/>
          <w:color w:val="000000"/>
          <w:sz w:val="24"/>
        </w:rPr>
        <w:t xml:space="preserve">整模态随机失活。</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参考ModDrop的训练扰动思想[9]，维持原M3结构与局部缺失增强。每次呈现训练样本时，以0.10概率从当前可用模态中等概率移除一个完整模态，前提是移除后至少还有一个可用模态。使用独立随机数流并保存逐批选择；验证和推理时关闭该扰动。文本被整体移除时，整个文本分支不可参与融合，避免完整文本缓存泄露。该候选不增加模型参数，也不混入跨模态注意力或类别加权。</w:t>
      </w:r>
    </w:p>
    <w:p>
      <w:pPr>
        <w:pStyle w:val="BodyText"/>
        <w:widowControl/>
        <w:spacing w:line="240" w:lineRule="auto"/>
        <w:ind w:left="0" w:right="0"/>
        <w:snapToGrid w:val="0"/>
      </w:pPr>
      <w:r>
        <w:rPr>
          <w:rFonts w:hint="eastAsia" w:eastAsia="宋体" w:ascii="Times New Roman" w:hAnsi="Times New Roman"/>
          <w:b/>
          <w:bCs/>
          <w:color w:val="000000"/>
          <w:sz w:val="24"/>
        </w:rPr>
        <w:t xml:space="preserve">LoRA参数适配。</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按低秩增量形式</w:t>
      </w:r>
      <m:oMath>
        <m:sSup>
          <m:e>
            <m:r>
              <m:t>W</m:t>
            </m:r>
          </m:e>
          <m:sup>
            <m:r>
              <m:rPr>
                <m:sty m:val="p"/>
              </m:rPr>
              <m:t>′</m:t>
            </m:r>
          </m:sup>
        </m:sSup>
        <m:r>
          <m:rPr>
            <m:sty m:val="p"/>
          </m:rPr>
          <m:t>=</m:t>
        </m:r>
        <m:sSub>
          <m:e>
            <m:r>
              <m:t>W</m:t>
            </m:r>
          </m:e>
          <m:sub>
            <m:r>
              <m:t>0</m:t>
            </m:r>
          </m:sub>
        </m:sSub>
        <m:r>
          <m:rPr>
            <m:sty m:val="p"/>
          </m:rPr>
          <m:t>+</m:t>
        </m:r>
        <m:r>
          <m:rPr>
            <m:sty m:val="p"/>
          </m:rPr>
          <m:t>(</m:t>
        </m:r>
        <m:sSub>
          <m:e>
            <m:r>
              <m:t>α</m:t>
            </m:r>
          </m:e>
          <m:sub>
            <m:r>
              <m:t>L</m:t>
            </m:r>
          </m:sub>
        </m:sSub>
        <m:r>
          <m:rPr>
            <m:sty m:val="p"/>
          </m:rPr>
          <m:t>/</m:t>
        </m:r>
        <m:r>
          <m:t>r</m:t>
        </m:r>
        <m:r>
          <m:rPr>
            <m:sty m:val="p"/>
          </m:rPr>
          <m:t>)</m:t>
        </m:r>
        <m:r>
          <m:t>B</m:t>
        </m:r>
        <m:r>
          <m:t>A</m:t>
        </m:r>
      </m:oMath>
      <w:r>
        <w:rPr>
          <w:rFonts w:hint="eastAsia" w:eastAsia="宋体" w:ascii="Times New Roman" w:hAnsi="Times New Roman"/>
          <w:color w:val="000000"/>
          <w:sz w:val="24"/>
        </w:rPr>
        <w:t xml:space="preserve">[10]，仅在BERT末4层的Query和Value投影加入秩</w:t>
      </w:r>
      <m:oMath>
        <m:r>
          <m:t>r</m:t>
        </m:r>
        <m:r>
          <m:rPr>
            <m:sty m:val="p"/>
          </m:rPr>
          <m:t>=</m:t>
        </m:r>
        <m:r>
          <m:t>4</m:t>
        </m:r>
      </m:oMath>
      <w:r>
        <w:rPr>
          <w:rFonts w:hint="eastAsia" w:eastAsia="宋体" w:ascii="Times New Roman" w:hAnsi="Times New Roman"/>
          <w:color w:val="000000"/>
          <w:sz w:val="24"/>
        </w:rPr>
        <w:t xml:space="preserve">、缩放</w:t>
      </w:r>
      <m:oMath>
        <m:sSub>
          <m:e>
            <m:r>
              <m:t>α</m:t>
            </m:r>
          </m:e>
          <m:sub>
            <m:r>
              <m:t>L</m:t>
            </m:r>
          </m:sub>
        </m:sSub>
        <m:r>
          <m:rPr>
            <m:sty m:val="p"/>
          </m:rPr>
          <m:t>=</m:t>
        </m:r>
        <m:r>
          <m:t>8</m:t>
        </m:r>
      </m:oMath>
      <w:r>
        <w:rPr>
          <w:rFonts w:hint="eastAsia" w:eastAsia="宋体" w:ascii="Times New Roman" w:hAnsi="Times New Roman"/>
          <w:color w:val="000000"/>
          <w:sz w:val="24"/>
        </w:rPr>
        <w:t xml:space="preserve">的适配器，新增49152个可训练参数，与原M3合计180426个。基座权重冻结，BERT保持评估模式，适配器dropout为0；预测器和适配器的学习率分别为0.001和0.0001。以原生词元在线前向和反向传播，不在冻结的最终文本特征上伪作微调。每次BERT前向前执行输入端遮挡，保留原位置；标准化仍使用原训练集统计。仅保存低秩参数与预测器，未全量微调BERT。</w:t>
      </w:r>
    </w:p>
    <w:p>
      <w:pPr>
        <w:pStyle w:val="BodyText"/>
        <w:widowControl/>
        <w:spacing w:line="240" w:lineRule="auto"/>
        <w:ind w:left="0" w:right="0"/>
        <w:snapToGrid w:val="0"/>
      </w:pPr>
      <w:r>
        <w:rPr>
          <w:rFonts w:hint="eastAsia" w:eastAsia="宋体" w:ascii="Times New Roman" w:hAnsi="Times New Roman"/>
          <w:color w:val="000000"/>
          <w:sz w:val="24"/>
        </w:rPr>
        <w:t xml:space="preserve">三项均沿用CE加MAE/3、batch32、最多30轮和patience5，以清洁验证联合损失最低选权。跨模态注意力与随机失活的三个种子分别训练8/6/7轮、选择3/1/2轮；LoRA分别训练8/7/7轮、选择3/2/2轮。未因初步结果追加配置、延长预算或挑选最好种子。复核门槛预先沿用本项目规则：清洁Accuracy均值至少增加0.5个百分点，至少两个种子提高，且清洁F1、MAE和43场景三项均值不劣化。该门槛不是显著性检验，满足时也不会自动替换正式模型。</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表11</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三项独立优化的清洁与43场景验证均值</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701"/>
        <w:gridCol w:w="1276"/>
        <w:gridCol w:w="1191"/>
        <w:gridCol w:w="1191"/>
        <w:gridCol w:w="1417"/>
        <w:gridCol w:w="1276"/>
        <w:gridCol w:w="1304"/>
      </w:tblGrid>
      <w:tr>
        <w:trPr>
          <w:tblHeader w:val="on"/>
          <w:cantSplit/>
          <w:tblHeader/>
        </w:trPr>
        <w:tc>
          <w:tcPr>
            <w:tcW w:type="dxa" w:w="170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优化方案</w:t>
            </w:r>
          </w:p>
        </w:tc>
        <w:tc>
          <w:tcPr>
            <w:tcW w:type="dxa" w:w="1276"/>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清洁Acc/%</w:t>
            </w:r>
          </w:p>
        </w:tc>
        <w:tc>
          <w:tcPr>
            <w:tcW w:type="dxa" w:w="119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清洁F1</w:t>
            </w:r>
          </w:p>
        </w:tc>
        <w:tc>
          <w:tcPr>
            <w:tcW w:type="dxa" w:w="119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清洁MAE</w:t>
            </w:r>
          </w:p>
        </w:tc>
        <w:tc>
          <w:tcPr>
            <w:tcW w:type="dxa" w:w="1417"/>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43场景Acc/%</w:t>
            </w:r>
          </w:p>
        </w:tc>
        <w:tc>
          <w:tcPr>
            <w:tcW w:type="dxa" w:w="1276"/>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43场景F1</w:t>
            </w:r>
          </w:p>
        </w:tc>
        <w:tc>
          <w:tcPr>
            <w:tcW w:type="dxa" w:w="130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43场景MAE</w:t>
            </w:r>
          </w:p>
        </w:tc>
      </w:tr>
      <w:tr>
        <w:trPr>
          <w:cantSplit/>
        </w:trPr>
        <w:tc>
          <w:tcPr>
            <w:tcW w:type="dxa" w:w="1701"/>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0"/>
              </w:rPr>
              <w:t xml:space="preserve">原M3</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62.36</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0.5723</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0.5903</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60.27</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0.5568</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0.6142</w:t>
            </w:r>
          </w:p>
        </w:tc>
      </w:tr>
      <w:tr>
        <w:trPr>
          <w:cantSplit/>
        </w:trPr>
        <w:tc>
          <w:tcPr>
            <w:tcW w:type="dxa" w:w="1701"/>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0"/>
              </w:rPr>
              <w:t xml:space="preserve">跨模态注意力</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61.40</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0.5300</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0.5960</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59.59</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0.5184</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0.6198</w:t>
            </w:r>
          </w:p>
        </w:tc>
      </w:tr>
      <w:tr>
        <w:trPr>
          <w:cantSplit/>
        </w:trPr>
        <w:tc>
          <w:tcPr>
            <w:tcW w:type="dxa" w:w="1701"/>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0"/>
              </w:rPr>
              <w:t xml:space="preserve">整模态随机失活</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61.36</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0.5253</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0.5960</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59.39</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0.5099</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0.6202</w:t>
            </w:r>
          </w:p>
        </w:tc>
      </w:tr>
      <w:tr>
        <w:trPr>
          <w:cantSplit/>
        </w:trPr>
        <w:tc>
          <w:tcPr>
            <w:tcW w:type="dxa" w:w="170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LoRA</w:t>
            </w:r>
          </w:p>
        </w:tc>
        <w:tc>
          <w:tcPr>
            <w:tcW w:type="dxa" w:w="1276"/>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62.32</w:t>
            </w:r>
          </w:p>
        </w:tc>
        <w:tc>
          <w:tcPr>
            <w:tcW w:type="dxa" w:w="119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0.5696</w:t>
            </w:r>
          </w:p>
        </w:tc>
        <w:tc>
          <w:tcPr>
            <w:tcW w:type="dxa" w:w="119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0.5911</w:t>
            </w:r>
          </w:p>
        </w:tc>
        <w:tc>
          <w:tcPr>
            <w:tcW w:type="dxa" w:w="141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60.33</w:t>
            </w:r>
          </w:p>
        </w:tc>
        <w:tc>
          <w:tcPr>
            <w:tcW w:type="dxa" w:w="1276"/>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0.5563</w:t>
            </w:r>
          </w:p>
        </w:tc>
        <w:tc>
          <w:tcPr>
            <w:tcW w:type="dxa" w:w="130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0.6144</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表11均为三个配对种子的均值，F1指Macro-F1；MAE越低越好。跨模态注意力和随机失活的清洁Accuracy较基线分别下降0.96和1.01个百分点，原43场景三项均值也变差。LoRA清洁Accuracy下降0.046个百分点，仅一个种子提高；43场景Accuracy上升0.063个百分点，但F1和MAE略差。三个候选均未通过综合门槛。图8展示均值与种子波动，不据细小差异声称统计显著。</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2963519"/>
            <wp:effectExtent b="0" l="0" r="0" t="0"/>
            <wp:docPr descr="三项独立优化的验证均值与种子波动" title="" id="8" name="Picture"/>
            <a:graphic>
              <a:graphicData uri="http://schemas.openxmlformats.org/drawingml/2006/picture">
                <pic:pic>
                  <pic:nvPicPr>
                    <pic:cNvPr descr="../figures/stage6/S6_OPTIMIZATION_20260926_001/optimization_comparison_print.png" id="66" name="Picture"/>
                    <pic:cNvPicPr>
                      <a:picLocks noChangeArrowheads="1" noChangeAspect="1"/>
                    </pic:cNvPicPr>
                  </pic:nvPicPr>
                  <pic:blipFill>
                    <a:blip r:embed="rId22"/>
                    <a:stretch>
                      <a:fillRect/>
                    </a:stretch>
                  </pic:blipFill>
                  <pic:spPr bwMode="auto">
                    <a:xfrm>
                      <a:off x="0" y="0"/>
                      <a:ext cx="5831999" cy="2963519"/>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图8</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三项独立优化的验证均值与种子波动</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表12</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中性类别与整模态缺失压力测试均值</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701"/>
        <w:gridCol w:w="1276"/>
        <w:gridCol w:w="1191"/>
        <w:gridCol w:w="1191"/>
        <w:gridCol w:w="1417"/>
        <w:gridCol w:w="1276"/>
        <w:gridCol w:w="1304"/>
      </w:tblGrid>
      <w:tr>
        <w:trPr>
          <w:tblHeader w:val="on"/>
          <w:cantSplit/>
          <w:tblHeader/>
        </w:trPr>
        <w:tc>
          <w:tcPr>
            <w:tcW w:type="dxa" w:w="170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优化方案</w:t>
            </w:r>
          </w:p>
        </w:tc>
        <w:tc>
          <w:tcPr>
            <w:tcW w:type="dxa" w:w="1276"/>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中性P/%</w:t>
            </w:r>
          </w:p>
        </w:tc>
        <w:tc>
          <w:tcPr>
            <w:tcW w:type="dxa" w:w="119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中性R/%</w:t>
            </w:r>
          </w:p>
        </w:tc>
        <w:tc>
          <w:tcPr>
            <w:tcW w:type="dxa" w:w="119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中性F1</w:t>
            </w:r>
          </w:p>
        </w:tc>
        <w:tc>
          <w:tcPr>
            <w:tcW w:type="dxa" w:w="1417"/>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整模态Acc/%</w:t>
            </w:r>
          </w:p>
        </w:tc>
        <w:tc>
          <w:tcPr>
            <w:tcW w:type="dxa" w:w="1276"/>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整模态F1</w:t>
            </w:r>
          </w:p>
        </w:tc>
        <w:tc>
          <w:tcPr>
            <w:tcW w:type="dxa" w:w="130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整模态MAE</w:t>
            </w:r>
          </w:p>
        </w:tc>
      </w:tr>
      <w:tr>
        <w:trPr>
          <w:cantSplit/>
        </w:trPr>
        <w:tc>
          <w:tcPr>
            <w:tcW w:type="dxa" w:w="1701"/>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0"/>
              </w:rPr>
              <w:t xml:space="preserve">原M3</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49.23</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30.07</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0.3527</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49.88</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0.4293</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0.7513</w:t>
            </w:r>
          </w:p>
        </w:tc>
      </w:tr>
      <w:tr>
        <w:trPr>
          <w:cantSplit/>
        </w:trPr>
        <w:tc>
          <w:tcPr>
            <w:tcW w:type="dxa" w:w="1701"/>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0"/>
              </w:rPr>
              <w:t xml:space="preserve">跨模态注意力</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47.30</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20.65</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0.2340</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49.42</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0.3995</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0.7172</w:t>
            </w:r>
          </w:p>
        </w:tc>
      </w:tr>
      <w:tr>
        <w:trPr>
          <w:cantSplit/>
        </w:trPr>
        <w:tc>
          <w:tcPr>
            <w:tcW w:type="dxa" w:w="1701"/>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0"/>
              </w:rPr>
              <w:t xml:space="preserve">整模态随机失活</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33.44</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19.93</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0.2225</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52.48</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0.4363</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0.7026</w:t>
            </w:r>
          </w:p>
        </w:tc>
      </w:tr>
      <w:tr>
        <w:trPr>
          <w:cantSplit/>
        </w:trPr>
        <w:tc>
          <w:tcPr>
            <w:tcW w:type="dxa" w:w="170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LoRA</w:t>
            </w:r>
          </w:p>
        </w:tc>
        <w:tc>
          <w:tcPr>
            <w:tcW w:type="dxa" w:w="1276"/>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48.32</w:t>
            </w:r>
          </w:p>
        </w:tc>
        <w:tc>
          <w:tcPr>
            <w:tcW w:type="dxa" w:w="119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29.53</w:t>
            </w:r>
          </w:p>
        </w:tc>
        <w:tc>
          <w:tcPr>
            <w:tcW w:type="dxa" w:w="119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0.3410</w:t>
            </w:r>
          </w:p>
        </w:tc>
        <w:tc>
          <w:tcPr>
            <w:tcW w:type="dxa" w:w="141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50.27</w:t>
            </w:r>
          </w:p>
        </w:tc>
        <w:tc>
          <w:tcPr>
            <w:tcW w:type="dxa" w:w="1276"/>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0.4342</w:t>
            </w:r>
          </w:p>
        </w:tc>
        <w:tc>
          <w:tcPr>
            <w:tcW w:type="dxa" w:w="130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0.7476</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中性P/R分别为清洁验证的精确率和召回率，表中各值先逐种子计算再平均。整模态压力测试分别完全移除T、A、V、TA、TV、AV，六场景仍至少保留一个模态，等权汇总且不混入原43场景。额外的TAV全空输入只检查训练先验回退，全部728条均触发回退，恒定输出的Pearson未定义，不计入六场景均值。压力场景与清洁验证复用同一批样本，不是独立测试集，也未用于选权。</w:t>
      </w:r>
    </w:p>
    <w:p>
      <w:pPr>
        <w:pStyle w:val="BodyText"/>
        <w:widowControl/>
        <w:spacing w:line="240" w:lineRule="auto"/>
        <w:ind w:left="0" w:right="0"/>
        <w:snapToGrid w:val="0"/>
      </w:pPr>
      <w:r>
        <w:rPr>
          <w:rFonts w:hint="eastAsia" w:eastAsia="宋体" w:ascii="Times New Roman" w:hAnsi="Times New Roman"/>
          <w:color w:val="000000"/>
          <w:sz w:val="24"/>
        </w:rPr>
        <w:t xml:space="preserve">随机失活使六场景Accuracy从49.88%升至52.48%，Macro-F1从0.4293升至0.4363，MAE从0.7513降至0.7026；但清洁中性召回率从30.07%降至19.93%。跨模态注意力的整模态MAE也有所改善，分类却下降。LoRA六场景指标略有改善，但不足以抵消清洁与原43场景的取舍。因此不能概括为所有方法在所有缺失条件下均无收益，也不能据压力均值上升宣称总体精度改善。当前保留原M3，这些结果只限定于本数据、轻量配置与共同早停预算，不否定其他注意力结构、失活概率或LoRA秩的可能效果。</w:t>
      </w:r>
    </w:p>
    <w:p>
      <w:pPr>
        <w:pStyle w:val="BodyText"/>
        <w:widowControl/>
        <w:spacing w:line="240" w:lineRule="auto"/>
        <w:ind w:left="0" w:right="0"/>
        <w:snapToGrid w:val="0"/>
      </w:pPr>
      <w:r>
        <w:rPr>
          <w:rFonts w:hint="eastAsia" w:eastAsia="宋体" w:ascii="Times New Roman" w:hAnsi="Times New Roman"/>
          <w:color w:val="000000"/>
          <w:sz w:val="24"/>
        </w:rPr>
        <w:t xml:space="preserve">独立核验重放全部保留轮次和选中模型的验证场景，跨模态注意力另用显式Q/K/V实现核对，随机失活重建逐批选择，LoRA使用合并权重</w:t>
      </w:r>
      <m:oMath>
        <m:sSup>
          <m:e>
            <m:r>
              <m:t>W</m:t>
            </m:r>
          </m:e>
          <m:sup>
            <m:r>
              <m:rPr>
                <m:sty m:val="p"/>
              </m:rPr>
              <m:t>′</m:t>
            </m:r>
          </m:sup>
        </m:sSup>
      </m:oMath>
      <w:r>
        <w:rPr>
          <w:rFonts w:hint="eastAsia" w:eastAsia="宋体" w:ascii="Times New Roman" w:hAnsi="Times New Roman"/>
          <w:color w:val="000000"/>
          <w:sz w:val="24"/>
        </w:rPr>
        <w:t xml:space="preserve">与原M3进行对照。LoRA首次核验因浮点误差阈值失败，保留失败记录后采用</w:t>
      </w:r>
      <m:oMath>
        <m:r>
          <m:t>2</m:t>
        </m:r>
        <m:r>
          <m:rPr>
            <m:sty m:val="p"/>
          </m:rPr>
          <m:t>×</m:t>
        </m:r>
        <m:sSup>
          <m:e>
            <m:r>
              <m:t>10</m:t>
            </m:r>
          </m:e>
          <m:sup>
            <m:r>
              <m:rPr>
                <m:sty m:val="p"/>
              </m:rPr>
              <m:t>−</m:t>
            </m:r>
            <m:r>
              <m:t>5</m:t>
            </m:r>
          </m:sup>
        </m:sSup>
      </m:oMath>
      <w:r>
        <w:rPr>
          <w:rFonts w:hint="eastAsia" w:eastAsia="宋体" w:ascii="Times New Roman" w:hAnsi="Times New Roman"/>
          <w:color w:val="000000"/>
          <w:sz w:val="24"/>
        </w:rPr>
        <w:t xml:space="preserve">绝对容差并要求分类决策完全一致，三个种子均通过，未重训首个种子。全文汇总另从保存预测复算四组、三种子、50场景共600组指标，并校验样本身份与来源哈希。数值一致性仅说明实现和汇总可核验，不能替代独立泛化评价。</w:t>
      </w:r>
    </w:p>
    <w:bookmarkEnd w:id="67"/>
    <w:bookmarkEnd w:id="68"/>
    <w:bookmarkStart w:id="81" w:name="问题3-冻结模型的解释与证据验证"/>
    <w:p>
      <w:pPr>
        <w:pStyle w:val="1"/>
        <w:keepNext/>
        <w:widowControl/>
        <w:spacing w:line="240" w:lineRule="auto"/>
        <w:ind w:left="0" w:right="0" w:firstLine="0"/>
        <w:snapToGrid w:val="0"/>
      </w:pPr>
      <w:r>
        <w:rPr>
          <w:rFonts w:eastAsia="黑体" w:ascii="Times New Roman" w:hAnsi="Times New Roman"/>
          <w:b/>
          <w:color w:val="000000"/>
          <w:sz w:val="28"/>
        </w:rPr>
        <w:t xml:space="preserve">5 </w:t>
      </w:r>
      <w:r>
        <w:rPr>
          <w:rFonts w:hint="eastAsia" w:eastAsia="黑体" w:ascii="Times New Roman" w:hAnsi="Times New Roman"/>
          <w:b/>
          <w:color w:val="000000"/>
          <w:sz w:val="28"/>
        </w:rPr>
        <w:t xml:space="preserve">问题3</w:t>
      </w:r>
      <w:r>
        <w:rPr>
          <w:rFonts w:eastAsia="黑体" w:ascii="Times New Roman" w:hAnsi="Times New Roman"/>
          <w:b/>
          <w:color w:val="000000"/>
          <w:sz w:val="28"/>
        </w:rPr>
        <w:t xml:space="preserve"> </w:t>
      </w:r>
      <w:r>
        <w:rPr>
          <w:rFonts w:hint="eastAsia" w:eastAsia="黑体" w:ascii="Times New Roman" w:hAnsi="Times New Roman"/>
          <w:b/>
          <w:color w:val="000000"/>
          <w:sz w:val="28"/>
        </w:rPr>
        <w:t xml:space="preserve">冻结模型的解释与证据验证</w:t>
      </w:r>
    </w:p>
    <w:bookmarkStart w:id="69" w:name="积分梯度与解释目标"/>
    <w:p>
      <w:pPr>
        <w:pStyle w:val="2"/>
        <w:keepNext/>
        <w:widowControl/>
        <w:spacing w:line="240" w:lineRule="auto"/>
        <w:ind w:left="0" w:right="0" w:firstLine="0"/>
        <w:snapToGrid w:val="0"/>
      </w:pPr>
      <w:r>
        <w:rPr>
          <w:rFonts w:eastAsia="黑体" w:ascii="Times New Roman" w:hAnsi="Times New Roman"/>
          <w:b/>
          <w:color w:val="000000"/>
          <w:sz w:val="24"/>
        </w:rPr>
        <w:t xml:space="preserve">5.1 </w:t>
      </w:r>
      <w:r>
        <w:rPr>
          <w:rFonts w:hint="eastAsia" w:eastAsia="黑体" w:ascii="Times New Roman" w:hAnsi="Times New Roman"/>
          <w:b/>
          <w:color w:val="000000"/>
          <w:sz w:val="24"/>
        </w:rPr>
        <w:t xml:space="preserve">积分梯度与解释目标</w:t>
      </w:r>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解释沿用代表M3及原训练统计，预测器不再训练或选型。采用积分梯度（Integrated</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Gradients，IG）[7]，输入为标准化后的BERT输出与官方A/V特征，离散内容域和缺失掩码固定。分类目标是原预测类别的logit，强度目标保留回归正负号。对于输入维度</w:t>
      </w:r>
      <m:oMath>
        <m:r>
          <m:t>d</m:t>
        </m:r>
      </m:oMath>
      <w:r>
        <w:rPr>
          <w:rFonts w:hint="eastAsia" w:eastAsia="宋体" w:ascii="Times New Roman" w:hAnsi="Times New Roman"/>
          <w:color w:val="000000"/>
          <w:sz w:val="24"/>
        </w:rPr>
        <w:t xml:space="preserve">、参考</w:t>
      </w:r>
      <m:oMath>
        <m:r>
          <m:t>b</m:t>
        </m:r>
      </m:oMath>
      <w:r>
        <w:rPr>
          <w:rFonts w:hint="eastAsia" w:eastAsia="宋体" w:ascii="Times New Roman" w:hAnsi="Times New Roman"/>
          <w:color w:val="000000"/>
          <w:sz w:val="24"/>
        </w:rPr>
        <w:t xml:space="preserve">及目标函数</w:t>
      </w:r>
      <m:oMath>
        <m:r>
          <m:t>F</m:t>
        </m:r>
      </m:oMath>
      <w:r>
        <w:rPr>
          <w:rFonts w:hint="eastAsia" w:eastAsia="宋体" w:ascii="Times New Roman" w:hAnsi="Times New Roman"/>
          <w:color w:val="000000"/>
          <w:sz w:val="24"/>
        </w:rPr>
        <w:t xml:space="preserve">，定义</w:t>
      </w:r>
    </w:p>
    <w:p>
      <w:pPr>
        <w:pStyle w:val="BodyText"/>
        <w:keepLines/>
        <w:widowControl/>
        <w:spacing w:line="240" w:lineRule="auto"/>
        <w:ind w:left="0" w:right="0" w:firstLine="0"/>
        <w:snapToGrid w:val="0"/>
      </w:pPr>
      <m:oMathPara>
        <m:oMathParaPr>
          <m:jc m:val="center"/>
        </m:oMathParaPr>
        <m:oMath>
          <m:sSub>
            <m:e>
              <m:r>
                <m:rPr>
                  <m:sty m:val="p"/>
                </m:rPr>
                <m:t>I</m:t>
              </m:r>
              <m:r>
                <m:rPr>
                  <m:sty m:val="p"/>
                </m:rPr>
                <m:t>G</m:t>
              </m:r>
            </m:e>
            <m:sub>
              <m:r>
                <m:t>d</m:t>
              </m:r>
            </m:sub>
          </m:sSub>
          <m:r>
            <m:rPr>
              <m:sty m:val="p"/>
            </m:rPr>
            <m:t>(</m:t>
          </m:r>
          <m:r>
            <m:t>x</m:t>
          </m:r>
          <m:r>
            <m:rPr>
              <m:sty m:val="p"/>
            </m:rPr>
            <m:t>;</m:t>
          </m:r>
          <m:r>
            <m:t>b</m:t>
          </m:r>
          <m:r>
            <m:rPr>
              <m:sty m:val="p"/>
            </m:rPr>
            <m:t>)</m:t>
          </m:r>
          <m:r>
            <m:rPr>
              <m:sty m:val="p"/>
            </m:rPr>
            <m:t>=</m:t>
          </m:r>
          <m:r>
            <m:rPr>
              <m:sty m:val="p"/>
            </m:rPr>
            <m:t>(</m:t>
          </m:r>
          <m:sSub>
            <m:e>
              <m:r>
                <m:t>x</m:t>
              </m:r>
            </m:e>
            <m:sub>
              <m:r>
                <m:t>d</m:t>
              </m:r>
            </m:sub>
          </m:sSub>
          <m:r>
            <m:rPr>
              <m:sty m:val="p"/>
            </m:rPr>
            <m:t>−</m:t>
          </m:r>
          <m:sSub>
            <m:e>
              <m:r>
                <m:t>b</m:t>
              </m:r>
            </m:e>
            <m:sub>
              <m:r>
                <m:t>d</m:t>
              </m:r>
            </m:sub>
          </m:sSub>
          <m:r>
            <m:rPr>
              <m:sty m:val="p"/>
            </m:rPr>
            <m:t>)</m:t>
          </m:r>
          <m:nary>
            <m:naryPr>
              <m:chr m:val="∫"/>
              <m:limLoc m:val="subSup"/>
              <m:subHide m:val="off"/>
              <m:supHide m:val="off"/>
            </m:naryPr>
            <m:sub>
              <m:r>
                <m:t>0</m:t>
              </m:r>
            </m:sub>
            <m:sup>
              <m:r>
                <m:t>1</m:t>
              </m:r>
            </m:sup>
            <m:e>
              <m:f>
                <m:fPr>
                  <m:type m:val="bar"/>
                </m:fPr>
                <m:num>
                  <m:r>
                    <m:rPr>
                      <m:sty m:val="p"/>
                    </m:rPr>
                    <m:t>∂</m:t>
                  </m:r>
                  <m:r>
                    <m:t>F</m:t>
                  </m:r>
                  <m:r>
                    <m:rPr>
                      <m:sty m:val="p"/>
                    </m:rPr>
                    <m:t>(</m:t>
                  </m:r>
                  <m:r>
                    <m:t>b</m:t>
                  </m:r>
                  <m:r>
                    <m:rPr>
                      <m:sty m:val="p"/>
                    </m:rPr>
                    <m:t>+</m:t>
                  </m:r>
                  <m:r>
                    <m:t>λ</m:t>
                  </m:r>
                  <m:r>
                    <m:rPr>
                      <m:sty m:val="p"/>
                    </m:rPr>
                    <m:t>(</m:t>
                  </m:r>
                  <m:r>
                    <m:t>x</m:t>
                  </m:r>
                  <m:r>
                    <m:rPr>
                      <m:sty m:val="p"/>
                    </m:rPr>
                    <m:t>−</m:t>
                  </m:r>
                  <m:r>
                    <m:t>b</m:t>
                  </m:r>
                  <m:r>
                    <m:rPr>
                      <m:sty m:val="p"/>
                    </m:rPr>
                    <m:t>)</m:t>
                  </m:r>
                  <m:r>
                    <m:rPr>
                      <m:sty m:val="p"/>
                    </m:rPr>
                    <m:t>)</m:t>
                  </m:r>
                </m:num>
                <m:den>
                  <m:r>
                    <m:rPr>
                      <m:sty m:val="p"/>
                    </m:rPr>
                    <m:t>∂</m:t>
                  </m:r>
                  <m:sSub>
                    <m:e>
                      <m:r>
                        <m:t>x</m:t>
                      </m:r>
                    </m:e>
                    <m:sub>
                      <m:r>
                        <m:t>d</m:t>
                      </m:r>
                    </m:sub>
                  </m:sSub>
                </m:den>
              </m:f>
            </m:e>
          </m:nary>
          <m:r>
            <m:t> </m:t>
          </m:r>
          <m:r>
            <m:t>d</m:t>
          </m:r>
          <m:r>
            <m:t>λ</m:t>
          </m:r>
          <m:r>
            <m:rPr>
              <m:sty m:val="p"/>
            </m:rPr>
            <m:t>.</m:t>
          </m:r>
          <m:r>
            <m:t>  </m:t>
          </m:r>
          <m:r>
            <m:rPr>
              <m:sty m:val="p"/>
            </m:rPr>
            <m:t>(</m:t>
          </m:r>
          <m:r>
            <m:t>9</m:t>
          </m:r>
          <m:r>
            <m:rPr>
              <m:sty m:val="p"/>
            </m:rPr>
            <m:t>)</m:t>
          </m:r>
        </m:oMath>
      </m:oMathPara>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主参考为训练均值，即标准化空间零向量，中位数只作敏感性检查。32步Gauss-Legendre积分未收敛时才升64步，组合容差为</w:t>
      </w:r>
    </w:p>
    <w:p>
      <w:pPr>
        <w:pStyle w:val="BodyText"/>
        <w:keepLines/>
        <w:widowControl/>
        <w:spacing w:line="240" w:lineRule="auto"/>
        <w:ind w:left="0" w:right="0" w:firstLine="0"/>
        <w:snapToGrid w:val="0"/>
      </w:pPr>
      <m:oMathPara>
        <m:oMathParaPr>
          <m:jc m:val="center"/>
        </m:oMathParaPr>
        <m:oMath>
          <m:d>
            <m:dPr>
              <m:begChr m:val="|"/>
              <m:sepChr m:val=""/>
              <m:endChr m:val="|"/>
              <m:grow/>
            </m:dPr>
            <m:e>
              <m:nary>
                <m:naryPr>
                  <m:chr m:val="∑"/>
                  <m:limLoc m:val="undOvr"/>
                  <m:subHide m:val="off"/>
                  <m:supHide m:val="on"/>
                </m:naryPr>
                <m:sub>
                  <m:r>
                    <m:t>d</m:t>
                  </m:r>
                </m:sub>
                <m:sup>
                  <m:r>
                    <m:t>​</m:t>
                  </m:r>
                </m:sup>
                <m:e>
                  <m:sSub>
                    <m:e>
                      <m:r>
                        <m:rPr>
                          <m:sty m:val="p"/>
                        </m:rPr>
                        <m:t>I</m:t>
                      </m:r>
                      <m:r>
                        <m:rPr>
                          <m:sty m:val="p"/>
                        </m:rPr>
                        <m:t>G</m:t>
                      </m:r>
                    </m:e>
                    <m:sub>
                      <m:r>
                        <m:t>d</m:t>
                      </m:r>
                    </m:sub>
                  </m:sSub>
                </m:e>
              </m:nary>
              <m:r>
                <m:rPr>
                  <m:sty m:val="p"/>
                </m:rPr>
                <m:t>−</m:t>
              </m:r>
              <m:r>
                <m:rPr>
                  <m:sty m:val="p"/>
                </m:rPr>
                <m:t>[</m:t>
              </m:r>
              <m:r>
                <m:t>F</m:t>
              </m:r>
              <m:r>
                <m:rPr>
                  <m:sty m:val="p"/>
                </m:rPr>
                <m:t>(</m:t>
              </m:r>
              <m:r>
                <m:t>x</m:t>
              </m:r>
              <m:r>
                <m:rPr>
                  <m:sty m:val="p"/>
                </m:rPr>
                <m:t>)</m:t>
              </m:r>
              <m:r>
                <m:rPr>
                  <m:sty m:val="p"/>
                </m:rPr>
                <m:t>−</m:t>
              </m:r>
              <m:r>
                <m:t>F</m:t>
              </m:r>
              <m:r>
                <m:rPr>
                  <m:sty m:val="p"/>
                </m:rPr>
                <m:t>(</m:t>
              </m:r>
              <m:r>
                <m:t>b</m:t>
              </m:r>
              <m:r>
                <m:rPr>
                  <m:sty m:val="p"/>
                </m:rPr>
                <m:t>)</m:t>
              </m:r>
              <m:r>
                <m:rPr>
                  <m:sty m:val="p"/>
                </m:rPr>
                <m:t>]</m:t>
              </m:r>
            </m:e>
          </m:d>
          <m:r>
            <m:rPr>
              <m:sty m:val="p"/>
            </m:rPr>
            <m:t>≤</m:t>
          </m:r>
          <m:r>
            <m:t>0.001</m:t>
          </m:r>
          <m:r>
            <m:rPr>
              <m:sty m:val="p"/>
            </m:rPr>
            <m:t>+</m:t>
          </m:r>
          <m:r>
            <m:t>0.01</m:t>
          </m:r>
          <m:r>
            <m:rPr>
              <m:sty m:val="p"/>
            </m:rPr>
            <m:t>|</m:t>
          </m:r>
          <m:r>
            <m:t>F</m:t>
          </m:r>
          <m:r>
            <m:rPr>
              <m:sty m:val="p"/>
            </m:rPr>
            <m:t>(</m:t>
          </m:r>
          <m:r>
            <m:t>x</m:t>
          </m:r>
          <m:r>
            <m:rPr>
              <m:sty m:val="p"/>
            </m:rPr>
            <m:t>)</m:t>
          </m:r>
          <m:r>
            <m:rPr>
              <m:sty m:val="p"/>
            </m:rPr>
            <m:t>−</m:t>
          </m:r>
          <m:r>
            <m:t>F</m:t>
          </m:r>
          <m:r>
            <m:rPr>
              <m:sty m:val="p"/>
            </m:rPr>
            <m:t>(</m:t>
          </m:r>
          <m:r>
            <m:t>b</m:t>
          </m:r>
          <m:r>
            <m:rPr>
              <m:sty m:val="p"/>
            </m:rPr>
            <m:t>)</m:t>
          </m:r>
          <m:r>
            <m:rPr>
              <m:sty m:val="p"/>
            </m:rPr>
            <m:t>|</m:t>
          </m:r>
          <m:r>
            <m:rPr>
              <m:sty m:val="p"/>
            </m:rPr>
            <m:t>.</m:t>
          </m:r>
          <m:r>
            <m:t>  </m:t>
          </m:r>
          <m:r>
            <m:rPr>
              <m:sty m:val="p"/>
            </m:rPr>
            <m:t>(</m:t>
          </m:r>
          <m:r>
            <m:t>10</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对模态</w:t>
      </w:r>
      <m:oMath>
        <m:r>
          <m:t>m</m:t>
        </m:r>
      </m:oMath>
      <w:r>
        <w:rPr>
          <w:rFonts w:hint="eastAsia" w:eastAsia="宋体" w:ascii="Times New Roman" w:hAnsi="Times New Roman"/>
          <w:color w:val="000000"/>
          <w:sz w:val="24"/>
        </w:rPr>
        <w:t xml:space="preserve">，报告有符号净贡献</w:t>
      </w:r>
      <m:oMath>
        <m:sSub>
          <m:e>
            <m:r>
              <m:t>C</m:t>
            </m:r>
          </m:e>
          <m:sub>
            <m:r>
              <m:t>m</m:t>
            </m:r>
          </m:sub>
        </m:sSub>
        <m:r>
          <m:rPr>
            <m:sty m:val="p"/>
          </m:rPr>
          <m:t>=</m:t>
        </m:r>
        <m:nary>
          <m:naryPr>
            <m:chr m:val="∑"/>
            <m:limLoc m:val="undOvr"/>
            <m:subHide m:val="off"/>
            <m:supHide m:val="on"/>
          </m:naryPr>
          <m:sub>
            <m:r>
              <m:t>d</m:t>
            </m:r>
            <m:r>
              <m:rPr>
                <m:sty m:val="p"/>
              </m:rPr>
              <m:t>∈</m:t>
            </m:r>
            <m:r>
              <m:t>m</m:t>
            </m:r>
          </m:sub>
          <m:sup>
            <m:r>
              <m:t>​</m:t>
            </m:r>
          </m:sup>
          <m:e>
            <m:sSub>
              <m:e>
                <m:r>
                  <m:rPr>
                    <m:sty m:val="p"/>
                  </m:rPr>
                  <m:t>I</m:t>
                </m:r>
                <m:r>
                  <m:rPr>
                    <m:sty m:val="p"/>
                  </m:rPr>
                  <m:t>G</m:t>
                </m:r>
              </m:e>
              <m:sub>
                <m:r>
                  <m:t>d</m:t>
                </m:r>
              </m:sub>
            </m:sSub>
          </m:e>
        </m:nary>
      </m:oMath>
      <w:r>
        <w:rPr>
          <w:rFonts w:hint="eastAsia" w:eastAsia="宋体" w:ascii="Times New Roman" w:hAnsi="Times New Roman"/>
          <w:color w:val="000000"/>
          <w:sz w:val="24"/>
        </w:rPr>
        <w:t xml:space="preserve">及份额</w:t>
      </w:r>
      <m:oMath>
        <m:sSub>
          <m:e>
            <m:r>
              <m:t>s</m:t>
            </m:r>
          </m:e>
          <m:sub>
            <m:r>
              <m:t>m</m:t>
            </m:r>
          </m:sub>
        </m:sSub>
        <m:r>
          <m:rPr>
            <m:sty m:val="p"/>
          </m:rPr>
          <m:t>=</m:t>
        </m:r>
        <m:r>
          <m:rPr>
            <m:sty m:val="p"/>
          </m:rPr>
          <m:t>|</m:t>
        </m:r>
        <m:sSub>
          <m:e>
            <m:r>
              <m:t>C</m:t>
            </m:r>
          </m:e>
          <m:sub>
            <m:r>
              <m:t>m</m:t>
            </m:r>
          </m:sub>
        </m:sSub>
        <m:r>
          <m:rPr>
            <m:sty m:val="p"/>
          </m:rPr>
          <m:t>|</m:t>
        </m:r>
        <m:r>
          <m:rPr>
            <m:sty m:val="p"/>
          </m:rPr>
          <m:t>/</m:t>
        </m:r>
        <m:nary>
          <m:naryPr>
            <m:chr m:val="∑"/>
            <m:limLoc m:val="undOvr"/>
            <m:subHide m:val="off"/>
            <m:supHide m:val="on"/>
          </m:naryPr>
          <m:sub>
            <m:r>
              <m:t>k</m:t>
            </m:r>
          </m:sub>
          <m:sup>
            <m:r>
              <m:t>​</m:t>
            </m:r>
          </m:sup>
          <m:e>
            <m:r>
              <m:rPr>
                <m:sty m:val="p"/>
              </m:rPr>
              <m:t>|</m:t>
            </m:r>
          </m:e>
        </m:nary>
        <m:sSub>
          <m:e>
            <m:r>
              <m:t>C</m:t>
            </m:r>
          </m:e>
          <m:sub>
            <m:r>
              <m:t>k</m:t>
            </m:r>
          </m:sub>
        </m:sSub>
        <m:r>
          <m:rPr>
            <m:sty m:val="p"/>
          </m:rPr>
          <m:t>|</m:t>
        </m:r>
      </m:oMath>
      <w:r>
        <w:rPr>
          <w:rFonts w:hint="eastAsia" w:eastAsia="宋体" w:ascii="Times New Roman" w:hAnsi="Times New Roman"/>
          <w:color w:val="000000"/>
          <w:sz w:val="24"/>
        </w:rPr>
        <w:t xml:space="preserve">，同时保留绝对归因总量。分母不超过</w:t>
      </w:r>
      <m:oMath>
        <m:sSup>
          <m:e>
            <m:r>
              <m:t>10</m:t>
            </m:r>
          </m:e>
          <m:sup>
            <m:r>
              <m:rPr>
                <m:sty m:val="p"/>
              </m:rPr>
              <m:t>−</m:t>
            </m:r>
            <m:r>
              <m:t>8</m:t>
            </m:r>
          </m:sup>
        </m:sSup>
      </m:oMath>
      <w:r>
        <w:rPr>
          <w:rFonts w:hint="eastAsia" w:eastAsia="宋体" w:ascii="Times New Roman" w:hAnsi="Times New Roman"/>
          <w:color w:val="000000"/>
          <w:sz w:val="24"/>
        </w:rPr>
        <w:t xml:space="preserve">时不指定主模态；距离最大份额不超过0.01的模态保留为近似并列。模态内部正负抵消会影响净份额，份额不是概率或因果权重。分类正IG支持原预测类别，即使该类别为负向；回归正IG仅表示相对参考推高强度。</w:t>
      </w:r>
    </w:p>
    <w:bookmarkEnd w:id="69"/>
    <w:bookmarkStart w:id="70" w:name="连续关键块与匹配对照"/>
    <w:p>
      <w:pPr>
        <w:pStyle w:val="2"/>
        <w:keepNext/>
        <w:widowControl/>
        <w:spacing w:line="240" w:lineRule="auto"/>
        <w:ind w:left="0" w:right="0" w:firstLine="0"/>
        <w:snapToGrid w:val="0"/>
      </w:pPr>
      <w:r>
        <w:rPr>
          <w:rFonts w:eastAsia="黑体" w:ascii="Times New Roman" w:hAnsi="Times New Roman"/>
          <w:b/>
          <w:color w:val="000000"/>
          <w:sz w:val="24"/>
        </w:rPr>
        <w:t xml:space="preserve">5.2 </w:t>
      </w:r>
      <w:r>
        <w:rPr>
          <w:rFonts w:hint="eastAsia" w:eastAsia="黑体" w:ascii="Times New Roman" w:hAnsi="Times New Roman"/>
          <w:b/>
          <w:color w:val="000000"/>
          <w:sz w:val="24"/>
        </w:rPr>
        <w:t xml:space="preserve">连续关键块与匹配对照</w:t>
      </w:r>
    </w:p>
    <w:p>
      <w:pPr>
        <w:pStyle w:val="FirstParagraph"/>
        <w:widowControl/>
        <w:spacing w:line="240" w:lineRule="auto"/>
        <w:ind w:left="0" w:right="0"/>
        <w:snapToGrid w:val="0"/>
      </w:pPr>
      <w:r>
        <w:rPr>
          <w:rFonts w:hint="eastAsia" w:eastAsia="宋体" w:ascii="Times New Roman" w:hAnsi="Times New Roman"/>
          <w:color w:val="000000"/>
          <w:sz w:val="24"/>
        </w:rPr>
        <w:t xml:space="preserve">关键块沿用20%与50%目标比例及式（6）块长，所有位置必须为原可观测内容，不能跨缺口、含padding或覆盖整个模态。分类选择有符号归因和最大的块，回归选择净归因绝对值最大的块并保留符号；并列在</w:t>
      </w:r>
      <m:oMath>
        <m:sSup>
          <m:e>
            <m:r>
              <m:t>10</m:t>
            </m:r>
          </m:e>
          <m:sup>
            <m:r>
              <m:rPr>
                <m:sty m:val="p"/>
              </m:rPr>
              <m:t>−</m:t>
            </m:r>
            <m:r>
              <m:t>12</m:t>
            </m:r>
          </m:sup>
        </m:sSup>
      </m:oMath>
      <w:r>
        <w:rPr>
          <w:rFonts w:hint="eastAsia" w:eastAsia="宋体" w:ascii="Times New Roman" w:hAnsi="Times New Roman"/>
          <w:color w:val="000000"/>
          <w:sz w:val="24"/>
        </w:rPr>
        <w:t xml:space="preserve">容差下取最早合法起点。分类最高值非正时，不把该块称为正支持证据。</w:t>
      </w:r>
    </w:p>
    <w:p>
      <w:pPr>
        <w:pStyle w:val="BodyText"/>
        <w:keepNext/>
        <w:widowControl/>
        <w:spacing w:line="240" w:lineRule="auto"/>
        <w:ind w:left="0" w:right="0"/>
        <w:snapToGrid w:val="0"/>
      </w:pPr>
      <w:r>
        <w:rPr>
          <w:rFonts w:hint="eastAsia" w:eastAsia="宋体" w:ascii="Times New Roman" w:hAnsi="Times New Roman"/>
          <w:color w:val="000000"/>
          <w:sz w:val="24"/>
        </w:rPr>
        <w:t xml:space="preserve">将合法起点按秩分三层，每个样本、模态、比例、层在归因前固定10个等长均匀有放回随机块。随机块可重复或与关键块相同，各目标和参考共享清单；位置匹配是分层近似，不是精确位置相同。特征干预将标准化特征置零并更新缺失掩码，原内容域和分类目标不变。设</w:t>
      </w:r>
      <m:oMath>
        <m:r>
          <m:t>D</m:t>
        </m:r>
        <m:r>
          <m:rPr>
            <m:sty m:val="p"/>
          </m:rPr>
          <m:t>(</m:t>
        </m:r>
        <m:r>
          <m:t>S</m:t>
        </m:r>
        <m:r>
          <m:rPr>
            <m:sty m:val="p"/>
          </m:rPr>
          <m:t>)</m:t>
        </m:r>
        <m:r>
          <m:rPr>
            <m:sty m:val="p"/>
          </m:rPr>
          <m:t>=</m:t>
        </m:r>
        <m:r>
          <m:t>F</m:t>
        </m:r>
        <m:r>
          <m:rPr>
            <m:sty m:val="p"/>
          </m:rPr>
          <m:t>(</m:t>
        </m:r>
        <m:r>
          <m:t>x</m:t>
        </m:r>
        <m:r>
          <m:rPr>
            <m:sty m:val="p"/>
          </m:rPr>
          <m:t>)</m:t>
        </m:r>
        <m:r>
          <m:rPr>
            <m:sty m:val="p"/>
          </m:rPr>
          <m:t>−</m:t>
        </m:r>
        <m:r>
          <m:t>F</m:t>
        </m:r>
        <m:r>
          <m:rPr>
            <m:sty m:val="p"/>
          </m:rPr>
          <m:t>(</m:t>
        </m:r>
        <m:sSub>
          <m:e>
            <m:r>
              <m:t>x</m:t>
            </m:r>
          </m:e>
          <m:sub>
            <m:r>
              <m:rPr>
                <m:sty m:val="p"/>
              </m:rPr>
              <m:t>\</m:t>
            </m:r>
            <m:r>
              <m:t>S</m:t>
            </m:r>
          </m:sub>
        </m:sSub>
        <m:r>
          <m:rPr>
            <m:sty m:val="p"/>
          </m:rPr>
          <m:t>)</m:t>
        </m:r>
      </m:oMath>
      <w:r>
        <w:rPr>
          <w:rFonts w:hint="eastAsia" w:eastAsia="宋体" w:ascii="Times New Roman" w:hAnsi="Times New Roman"/>
          <w:color w:val="000000"/>
          <w:sz w:val="24"/>
        </w:rPr>
        <w:t xml:space="preserve">，主配对差分别为</w:t>
      </w:r>
    </w:p>
    <w:p>
      <w:pPr>
        <w:pStyle w:val="BodyText"/>
        <w:keepLines/>
        <w:widowControl/>
        <w:spacing w:line="240" w:lineRule="auto"/>
        <w:ind w:left="0" w:right="0" w:firstLine="0"/>
        <w:snapToGrid w:val="0"/>
      </w:pPr>
      <m:oMathPara>
        <m:oMathParaPr>
          <m:jc m:val="center"/>
        </m:oMathParaPr>
        <m:oMath>
          <m:sSub>
            <m:e>
              <m:r>
                <m:rPr>
                  <m:sty m:val="p"/>
                </m:rPr>
                <m:t>Δ</m:t>
              </m:r>
            </m:e>
            <m:sub>
              <m:r>
                <m:t>c</m:t>
              </m:r>
            </m:sub>
          </m:sSub>
          <m:r>
            <m:rPr>
              <m:sty m:val="p"/>
            </m:rPr>
            <m:t>=</m:t>
          </m:r>
          <m:r>
            <m:t>D</m:t>
          </m:r>
          <m:r>
            <m:rPr>
              <m:sty m:val="p"/>
            </m:rPr>
            <m:t>(</m:t>
          </m:r>
          <m:sSub>
            <m:e>
              <m:r>
                <m:t>S</m:t>
              </m:r>
            </m:e>
            <m:sub>
              <m:r>
                <m:rPr>
                  <m:sty m:val="p"/>
                </m:rPr>
                <m:t>t</m:t>
              </m:r>
              <m:r>
                <m:rPr>
                  <m:sty m:val="p"/>
                </m:rPr>
                <m:t>o</m:t>
              </m:r>
              <m:r>
                <m:rPr>
                  <m:sty m:val="p"/>
                </m:rPr>
                <m:t>p</m:t>
              </m:r>
            </m:sub>
          </m:sSub>
          <m:r>
            <m:rPr>
              <m:sty m:val="p"/>
            </m:rPr>
            <m:t>)</m:t>
          </m:r>
          <m:r>
            <m:rPr>
              <m:sty m:val="p"/>
            </m:rPr>
            <m:t>−</m:t>
          </m:r>
          <m:f>
            <m:fPr>
              <m:type m:val="bar"/>
            </m:fPr>
            <m:num>
              <m:r>
                <m:t>1</m:t>
              </m:r>
            </m:num>
            <m:den>
              <m:r>
                <m:t>10</m:t>
              </m:r>
            </m:den>
          </m:f>
          <m:nary>
            <m:naryPr>
              <m:chr m:val="∑"/>
              <m:limLoc m:val="undOvr"/>
              <m:subHide m:val="off"/>
              <m:supHide m:val="off"/>
            </m:naryPr>
            <m:sub>
              <m:r>
                <m:t>j</m:t>
              </m:r>
              <m:r>
                <m:rPr>
                  <m:sty m:val="p"/>
                </m:rPr>
                <m:t>=</m:t>
              </m:r>
              <m:r>
                <m:t>1</m:t>
              </m:r>
            </m:sub>
            <m:sup>
              <m:r>
                <m:t>10</m:t>
              </m:r>
            </m:sup>
            <m:e>
              <m:r>
                <m:t>D</m:t>
              </m:r>
            </m:e>
          </m:nary>
          <m:r>
            <m:rPr>
              <m:sty m:val="p"/>
            </m:rPr>
            <m:t>(</m:t>
          </m:r>
          <m:sSub>
            <m:e>
              <m:r>
                <m:t>S</m:t>
              </m:r>
            </m:e>
            <m:sub>
              <m:r>
                <m:t>j</m:t>
              </m:r>
            </m:sub>
          </m:sSub>
          <m:r>
            <m:rPr>
              <m:sty m:val="p"/>
            </m:rPr>
            <m:t>)</m:t>
          </m:r>
          <m:r>
            <m:rPr>
              <m:sty m:val="p"/>
            </m:rPr>
            <m:t>,</m:t>
          </m:r>
          <m:r>
            <m:t>  </m:t>
          </m:r>
          <m:sSub>
            <m:e>
              <m:r>
                <m:rPr>
                  <m:sty m:val="p"/>
                </m:rPr>
                <m:t>Δ</m:t>
              </m:r>
            </m:e>
            <m:sub>
              <m:r>
                <m:t>y</m:t>
              </m:r>
            </m:sub>
          </m:sSub>
          <m:r>
            <m:rPr>
              <m:sty m:val="p"/>
            </m:rPr>
            <m:t>=</m:t>
          </m:r>
          <m:r>
            <m:rPr>
              <m:sty m:val="p"/>
            </m:rPr>
            <m:t>|</m:t>
          </m:r>
          <m:r>
            <m:t>D</m:t>
          </m:r>
          <m:r>
            <m:rPr>
              <m:sty m:val="p"/>
            </m:rPr>
            <m:t>(</m:t>
          </m:r>
          <m:sSub>
            <m:e>
              <m:r>
                <m:t>S</m:t>
              </m:r>
            </m:e>
            <m:sub>
              <m:r>
                <m:rPr>
                  <m:sty m:val="p"/>
                </m:rPr>
                <m:t>t</m:t>
              </m:r>
              <m:r>
                <m:rPr>
                  <m:sty m:val="p"/>
                </m:rPr>
                <m:t>o</m:t>
              </m:r>
              <m:r>
                <m:rPr>
                  <m:sty m:val="p"/>
                </m:rPr>
                <m:t>p</m:t>
              </m:r>
            </m:sub>
          </m:sSub>
          <m:r>
            <m:rPr>
              <m:sty m:val="p"/>
            </m:rPr>
            <m:t>)</m:t>
          </m:r>
          <m:r>
            <m:rPr>
              <m:sty m:val="p"/>
            </m:rPr>
            <m:t>|</m:t>
          </m:r>
          <m:r>
            <m:rPr>
              <m:sty m:val="p"/>
            </m:rPr>
            <m:t>−</m:t>
          </m:r>
          <m:f>
            <m:fPr>
              <m:type m:val="bar"/>
            </m:fPr>
            <m:num>
              <m:r>
                <m:t>1</m:t>
              </m:r>
            </m:num>
            <m:den>
              <m:r>
                <m:t>10</m:t>
              </m:r>
            </m:den>
          </m:f>
          <m:nary>
            <m:naryPr>
              <m:chr m:val="∑"/>
              <m:limLoc m:val="undOvr"/>
              <m:subHide m:val="off"/>
              <m:supHide m:val="off"/>
            </m:naryPr>
            <m:sub>
              <m:r>
                <m:t>j</m:t>
              </m:r>
              <m:r>
                <m:rPr>
                  <m:sty m:val="p"/>
                </m:rPr>
                <m:t>=</m:t>
              </m:r>
              <m:r>
                <m:t>1</m:t>
              </m:r>
            </m:sub>
            <m:sup>
              <m:r>
                <m:t>10</m:t>
              </m:r>
            </m:sup>
            <m:e>
              <m:r>
                <m:rPr>
                  <m:sty m:val="p"/>
                </m:rPr>
                <m:t>|</m:t>
              </m:r>
            </m:e>
          </m:nary>
          <m:r>
            <m:t>D</m:t>
          </m:r>
          <m:r>
            <m:rPr>
              <m:sty m:val="p"/>
            </m:rPr>
            <m:t>(</m:t>
          </m:r>
          <m:sSub>
            <m:e>
              <m:r>
                <m:t>S</m:t>
              </m:r>
            </m:e>
            <m:sub>
              <m:r>
                <m:t>j</m:t>
              </m:r>
            </m:sub>
          </m:sSub>
          <m:r>
            <m:rPr>
              <m:sty m:val="p"/>
            </m:rPr>
            <m:t>)</m:t>
          </m:r>
          <m:r>
            <m:rPr>
              <m:sty m:val="p"/>
            </m:rPr>
            <m:t>|</m:t>
          </m:r>
          <m:r>
            <m:rPr>
              <m:sty m:val="p"/>
            </m:rPr>
            <m:t>.</m:t>
          </m:r>
          <m:r>
            <m:t>  </m:t>
          </m:r>
          <m:r>
            <m:rPr>
              <m:sty m:val="p"/>
            </m:rPr>
            <m:t>(</m:t>
          </m:r>
          <m:r>
            <m:t>11</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分类量纲为logit变化，强度为变化幅度，不能比较两者大小判断哪一头更正确。每条先平均三模态配对差，再按原video_id整组有放回抽样5000次，保留组内全部已选片段。区间仅描述预先选定的60条、54个视频组，不外推总体；该名单每类20条并按长度规则固定，并非随机总体样本。</w:t>
      </w:r>
    </w:p>
    <w:bookmarkEnd w:id="70"/>
    <w:bookmarkStart w:id="74" w:name="解释验证结果与反例"/>
    <w:p>
      <w:pPr>
        <w:pStyle w:val="2"/>
        <w:keepNext/>
        <w:widowControl/>
        <w:spacing w:line="240" w:lineRule="auto"/>
        <w:ind w:left="0" w:right="0" w:firstLine="0"/>
        <w:snapToGrid w:val="0"/>
      </w:pPr>
      <w:r>
        <w:rPr>
          <w:rFonts w:eastAsia="黑体" w:ascii="Times New Roman" w:hAnsi="Times New Roman"/>
          <w:b/>
          <w:color w:val="000000"/>
          <w:sz w:val="24"/>
        </w:rPr>
        <w:t xml:space="preserve">5.3 </w:t>
      </w:r>
      <w:r>
        <w:rPr>
          <w:rFonts w:hint="eastAsia" w:eastAsia="黑体" w:ascii="Times New Roman" w:hAnsi="Times New Roman"/>
          <w:b/>
          <w:color w:val="000000"/>
          <w:sz w:val="24"/>
        </w:rPr>
        <w:t xml:space="preserve">解释验证结果与反例</w:t>
      </w:r>
    </w:p>
    <w:p>
      <w:pPr>
        <w:pStyle w:val="FirstParagraph"/>
        <w:widowControl/>
        <w:spacing w:line="240" w:lineRule="auto"/>
        <w:ind w:left="0" w:right="0"/>
        <w:snapToGrid w:val="0"/>
      </w:pPr>
      <w:r>
        <w:rPr>
          <w:rFonts w:hint="eastAsia" w:eastAsia="宋体" w:ascii="Times New Roman" w:hAnsi="Times New Roman"/>
          <w:color w:val="000000"/>
          <w:sz w:val="24"/>
        </w:rPr>
        <w:t xml:space="preserve">60条、两参考、两目标共240组IG，全部在32步达到组合容差。最大绝对残差0.0064728952，不能写为全部小于0.001。5823个局部窗口和180个整模态移除合计6003次干预，1440组配对全部保留。表13复用已保存的主参考结果，不重新抽样。</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表13</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60条验证样本的平均局部忠实性</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134"/>
        <w:gridCol w:w="567"/>
        <w:gridCol w:w="1361"/>
        <w:gridCol w:w="2721"/>
        <w:gridCol w:w="1701"/>
        <w:gridCol w:w="1871"/>
      </w:tblGrid>
      <w:tr>
        <w:trPr>
          <w:tblHeader w:val="on"/>
          <w:cantSplit/>
          <w:tblHeader/>
        </w:trPr>
        <w:tc>
          <w:tcPr>
            <w:tcW w:type="dxa" w:w="113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目标</w:t>
            </w:r>
          </w:p>
        </w:tc>
        <w:tc>
          <w:tcPr>
            <w:tcW w:type="dxa" w:w="567"/>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比例</w:t>
            </w:r>
          </w:p>
        </w:tc>
        <w:tc>
          <w:tcPr>
            <w:tcW w:type="dxa" w:w="136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配对差均值</w:t>
            </w:r>
          </w:p>
        </w:tc>
        <w:tc>
          <w:tcPr>
            <w:tcW w:type="dxa" w:w="272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均值95%区间</w:t>
            </w:r>
          </w:p>
        </w:tc>
        <w:tc>
          <w:tcPr>
            <w:tcW w:type="dxa" w:w="170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非正配对差</w:t>
            </w:r>
          </w:p>
        </w:tc>
        <w:tc>
          <w:tcPr>
            <w:tcW w:type="dxa" w:w="187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IG与实际D方向相反</w:t>
            </w:r>
          </w:p>
        </w:tc>
      </w:tr>
      <w:tr>
        <w:trPr>
          <w:cantSplit/>
        </w:trPr>
        <w:tc>
          <w:tcPr>
            <w:tcW w:type="dxa" w:w="113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分类</w:t>
            </w:r>
          </w:p>
        </w:tc>
        <w:tc>
          <w:tcPr>
            <w:tcW w:type="dxa" w:w="56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136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0.047282</w:t>
            </w:r>
          </w:p>
        </w:tc>
        <w:tc>
          <w:tcPr>
            <w:tcW w:type="dxa" w:w="272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[0.037905, 0.057589]</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16/180</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14/180</w:t>
            </w:r>
          </w:p>
        </w:tc>
      </w:tr>
      <w:tr>
        <w:trPr>
          <w:cantSplit/>
        </w:trPr>
        <w:tc>
          <w:tcPr>
            <w:tcW w:type="dxa" w:w="113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分类</w:t>
            </w:r>
          </w:p>
        </w:tc>
        <w:tc>
          <w:tcPr>
            <w:tcW w:type="dxa" w:w="56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50%</w:t>
            </w:r>
          </w:p>
        </w:tc>
        <w:tc>
          <w:tcPr>
            <w:tcW w:type="dxa" w:w="136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0.030714</w:t>
            </w:r>
          </w:p>
        </w:tc>
        <w:tc>
          <w:tcPr>
            <w:tcW w:type="dxa" w:w="272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[0.023383, 0.038715]</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28/180</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37/180</w:t>
            </w:r>
          </w:p>
        </w:tc>
      </w:tr>
      <w:tr>
        <w:trPr>
          <w:cantSplit/>
        </w:trPr>
        <w:tc>
          <w:tcPr>
            <w:tcW w:type="dxa" w:w="113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强度绝对影响</w:t>
            </w:r>
          </w:p>
        </w:tc>
        <w:tc>
          <w:tcPr>
            <w:tcW w:type="dxa" w:w="56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136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0.027422</w:t>
            </w:r>
          </w:p>
        </w:tc>
        <w:tc>
          <w:tcPr>
            <w:tcW w:type="dxa" w:w="272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[0.022006, 0.033496]</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13/180</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1/180</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强度绝对影响</w:t>
            </w:r>
          </w:p>
        </w:tc>
        <w:tc>
          <w:tcPr>
            <w:tcW w:type="dxa" w:w="56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50%</w:t>
            </w:r>
          </w:p>
        </w:tc>
        <w:tc>
          <w:tcPr>
            <w:tcW w:type="dxa" w:w="136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0.019721</w:t>
            </w:r>
          </w:p>
        </w:tc>
        <w:tc>
          <w:tcPr>
            <w:tcW w:type="dxa" w:w="272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[0.014268, 0.025822]</w:t>
            </w:r>
          </w:p>
        </w:tc>
        <w:tc>
          <w:tcPr>
            <w:tcW w:type="dxa" w:w="170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29/180</w:t>
            </w:r>
          </w:p>
        </w:tc>
        <w:tc>
          <w:tcPr>
            <w:tcW w:type="dxa" w:w="187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4/180</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四组均值区间均高于零，支持给定特征替换规则下的平均局部忠实性，不是预测准确率提高。表中非正配对和方向反例每行基于180个模态配对，不是180个独立视频。分类20%与50%分别有16及38个最高归因块仍非正；分类50%的视觉方向反例达20/60。图9同时展示参考、目标及模态差异。</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3651339"/>
            <wp:effectExtent b="0" l="0" r="0" t="0"/>
            <wp:docPr descr="关键块相对匹配随机块的特征干预效应" title="" id="9" name="Picture"/>
            <a:graphic>
              <a:graphicData uri="http://schemas.openxmlformats.org/drawingml/2006/picture">
                <pic:pic>
                  <pic:nvPicPr>
                    <pic:cNvPr descr="../figures/q3/P3_VALID60_FIGURES_20260924_001/p3_fidelity.png" id="73" name="Picture"/>
                    <pic:cNvPicPr>
                      <a:picLocks noChangeArrowheads="1" noChangeAspect="1"/>
                    </pic:cNvPicPr>
                  </pic:nvPicPr>
                  <pic:blipFill>
                    <a:blip r:embed="rId23"/>
                    <a:stretch>
                      <a:fillRect/>
                    </a:stretch>
                  </pic:blipFill>
                  <pic:spPr bwMode="auto">
                    <a:xfrm>
                      <a:off x="0" y="0"/>
                      <a:ext cx="5831999" cy="3651339"/>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图9</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关键块相对匹配随机块的特征干预效应</w:t>
      </w:r>
    </w:p>
    <w:p>
      <w:pPr>
        <w:pStyle w:val="BodyText"/>
        <w:widowControl/>
        <w:spacing w:line="240" w:lineRule="auto"/>
        <w:ind w:left="0" w:right="0"/>
        <w:snapToGrid w:val="0"/>
      </w:pPr>
      <w:r>
        <w:rPr>
          <w:rFonts w:hint="eastAsia" w:eastAsia="宋体" w:ascii="Times New Roman" w:hAnsi="Times New Roman"/>
          <w:color w:val="000000"/>
          <w:sz w:val="24"/>
        </w:rPr>
        <w:t xml:space="preserve">分类主模态在均值和中位数参考下60/60一致，强度为56/60；与整模态移除主模态比较则分别为57/60和45/60。整模态移除可能分布外，各移除效应不能强行相加为总贡献。强度对参考和干预方式更敏感，应与分类结果分别呈现。</w:t>
      </w:r>
    </w:p>
    <w:p>
      <w:pPr>
        <w:pStyle w:val="BodyText"/>
        <w:widowControl/>
        <w:spacing w:line="240" w:lineRule="auto"/>
        <w:ind w:left="0" w:right="0"/>
        <w:snapToGrid w:val="0"/>
      </w:pPr>
      <w:r>
        <w:rPr>
          <w:rFonts w:hint="eastAsia" w:eastAsia="宋体" w:ascii="Times New Roman" w:hAnsi="Times New Roman"/>
          <w:color w:val="000000"/>
          <w:sz w:val="24"/>
        </w:rPr>
        <w:t xml:space="preserve">为区分特征遮挡和输入语义变化，固定3条样本执行BERT输入端探针，共12组比较。分类6组中2组关键块不优于随机，配对差为-0.006548和-0.155813；强度6组均为正，但不足以支持总体结论。BERT上下文特征并不是相互独立的原词语义单元，因此特征层平均忠实不能推出完整原词删除或真实语义干预同样有效。</w:t>
      </w:r>
    </w:p>
    <w:bookmarkEnd w:id="74"/>
    <w:bookmarkStart w:id="75" w:name="附件4预测与坐标边界"/>
    <w:p>
      <w:pPr>
        <w:pStyle w:val="2"/>
        <w:keepNext/>
        <w:widowControl/>
        <w:spacing w:line="240" w:lineRule="auto"/>
        <w:ind w:left="0" w:right="0" w:firstLine="0"/>
        <w:snapToGrid w:val="0"/>
      </w:pPr>
      <w:r>
        <w:rPr>
          <w:rFonts w:eastAsia="黑体" w:ascii="Times New Roman" w:hAnsi="Times New Roman"/>
          <w:b/>
          <w:color w:val="000000"/>
          <w:sz w:val="24"/>
        </w:rPr>
        <w:t xml:space="preserve">5.4 </w:t>
      </w:r>
      <w:r>
        <w:rPr>
          <w:rFonts w:hint="eastAsia" w:eastAsia="黑体" w:ascii="Times New Roman" w:hAnsi="Times New Roman"/>
          <w:b/>
          <w:color w:val="000000"/>
          <w:sz w:val="24"/>
        </w:rPr>
        <w:t xml:space="preserve">附件4预测与坐标边界</w:t>
      </w:r>
    </w:p>
    <w:p>
      <w:pPr>
        <w:pStyle w:val="FirstParagraph"/>
        <w:widowControl/>
        <w:spacing w:line="240" w:lineRule="auto"/>
        <w:ind w:left="0" w:right="0"/>
        <w:snapToGrid w:val="0"/>
      </w:pPr>
      <w:r>
        <w:rPr>
          <w:rFonts w:hint="eastAsia" w:eastAsia="宋体" w:ascii="Times New Roman" w:hAnsi="Times New Roman"/>
          <w:color w:val="000000"/>
          <w:sz w:val="24"/>
        </w:rPr>
        <w:t xml:space="preserve">对附件4对齐版01至20沿用冻结模型、训练统计与原全零行规则，不额外训练、遮挡或集成。负向7条、中性4条、正向9条，完整表见附录C；无真值不能计算专项准确率。80组IG均32步通过组合容差，最大残差0.0032177668；2367次干预及480条局部证据全部保存。</w:t>
      </w:r>
    </w:p>
    <w:p>
      <w:pPr>
        <w:pStyle w:val="BodyText"/>
        <w:widowControl/>
        <w:spacing w:line="240" w:lineRule="auto"/>
        <w:ind w:left="0" w:right="0"/>
        <w:snapToGrid w:val="0"/>
      </w:pPr>
      <w:r>
        <w:rPr>
          <w:rFonts w:hint="eastAsia" w:eastAsia="宋体" w:ascii="Times New Roman" w:hAnsi="Times New Roman"/>
          <w:color w:val="000000"/>
          <w:sz w:val="24"/>
        </w:rPr>
        <w:t xml:space="preserve">分类主模态T为19条、V为1条；强度T为16条、A为3条、V为1条。这是本20条模型净归因分布，不代表现实情感因果结构。主参考下12/20条至少一个局部配对差非正，7/20条有方向反例；01和14的强度主模态随参考变化，不称每条解释都获支持。</w:t>
      </w:r>
    </w:p>
    <w:p>
      <w:pPr>
        <w:pStyle w:val="BodyText"/>
        <w:widowControl/>
        <w:spacing w:line="240" w:lineRule="auto"/>
        <w:ind w:left="0" w:right="0"/>
        <w:snapToGrid w:val="0"/>
      </w:pPr>
      <w:r>
        <w:rPr>
          <w:rFonts w:hint="eastAsia" w:eastAsia="宋体" w:ascii="Times New Roman" w:hAnsi="Times New Roman"/>
          <w:color w:val="000000"/>
          <w:sz w:val="24"/>
        </w:rPr>
        <w:t xml:space="preserve">文本子词按已核验字符映射累计到原词，字符和特征区间采用零起始左闭右开。07与18分别有15及7个原词未进入模型，贡献记为null，不能补作当前模型证据。13的30个内容槽位视觉原始输入全零且原因未知；中心化后仍可能产生非零IG，不能据此声称面部动作存在。</w:t>
      </w:r>
    </w:p>
    <w:p>
      <w:pPr>
        <w:pStyle w:val="BodyText"/>
        <w:widowControl/>
        <w:spacing w:line="240" w:lineRule="auto"/>
        <w:ind w:left="0" w:right="0"/>
        <w:snapToGrid w:val="0"/>
      </w:pPr>
      <w:r>
        <w:rPr>
          <w:rFonts w:hint="eastAsia" w:eastAsia="宋体" w:ascii="Times New Roman" w:hAnsi="Times New Roman"/>
          <w:color w:val="000000"/>
          <w:sz w:val="24"/>
        </w:rPr>
        <w:t xml:space="preserve">官方A/V特征槽位到原词、时间、帧号的来源关系仍未知。320条A/V证据只报特征槽位，词索引、字符、秒、帧、音频采样位置均为null。文本字符证据另经自行重建的候选词时间支持媒体回看，方法与人工核查见5.6节。三模态等长、媒体配对及重新强制对齐均不能单独证明官方特征来源；候选文本时间不填入官方A/V归因坐标。</w:t>
      </w:r>
    </w:p>
    <w:bookmarkEnd w:id="75"/>
    <w:bookmarkStart w:id="79" w:name="三个代表案例"/>
    <w:p>
      <w:pPr>
        <w:pStyle w:val="2"/>
        <w:keepNext/>
        <w:widowControl/>
        <w:spacing w:line="240" w:lineRule="auto"/>
        <w:ind w:left="0" w:right="0" w:firstLine="0"/>
        <w:snapToGrid w:val="0"/>
      </w:pPr>
      <w:r>
        <w:rPr>
          <w:rFonts w:eastAsia="黑体" w:ascii="Times New Roman" w:hAnsi="Times New Roman"/>
          <w:b/>
          <w:color w:val="000000"/>
          <w:sz w:val="24"/>
        </w:rPr>
        <w:t xml:space="preserve">5.5 </w:t>
      </w:r>
      <w:r>
        <w:rPr>
          <w:rFonts w:hint="eastAsia" w:eastAsia="黑体" w:ascii="Times New Roman" w:hAnsi="Times New Roman"/>
          <w:b/>
          <w:color w:val="000000"/>
          <w:sz w:val="24"/>
        </w:rPr>
        <w:t xml:space="preserve">三个代表案例</w:t>
      </w:r>
    </w:p>
    <w:p>
      <w:pPr>
        <w:pStyle w:val="FirstParagraph"/>
        <w:widowControl/>
        <w:spacing w:line="240" w:lineRule="auto"/>
        <w:ind w:left="0" w:right="0"/>
        <w:snapToGrid w:val="0"/>
      </w:pPr>
      <w:r>
        <w:rPr>
          <w:rFonts w:hint="eastAsia" w:eastAsia="宋体" w:ascii="Times New Roman" w:hAnsi="Times New Roman"/>
          <w:color w:val="000000"/>
          <w:sz w:val="24"/>
        </w:rPr>
        <w:t xml:space="preserve">案例规则在执行前登记：先保留输入质量异常，再选目标或参考分歧，最后选双头净归因集中且稳定的样本。得到13、01、09，图10按09、01、13展示，不依据预测是否正确挑选。</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2915999"/>
            <wp:effectExtent b="0" l="0" r="0" t="0"/>
            <wp:docPr descr="附件4三类代表案例的净贡献与关键证据" title="" id="10" name="Picture"/>
            <a:graphic>
              <a:graphicData uri="http://schemas.openxmlformats.org/drawingml/2006/picture">
                <pic:pic>
                  <pic:nvPicPr>
                    <pic:cNvPr descr="../figures/q3/P3_A4_FIGURES_20260924_003/p3_case_cards.png" id="78" name="Picture"/>
                    <pic:cNvPicPr>
                      <a:picLocks noChangeArrowheads="1" noChangeAspect="1"/>
                    </pic:cNvPicPr>
                  </pic:nvPicPr>
                  <pic:blipFill>
                    <a:blip r:embed="rId24"/>
                    <a:stretch>
                      <a:fillRect/>
                    </a:stretch>
                  </pic:blipFill>
                  <pic:spPr bwMode="auto">
                    <a:xfrm>
                      <a:off x="0" y="0"/>
                      <a:ext cx="5831999" cy="2915999"/>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图10</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附件4三类代表案例的净贡献与关键证据</w:t>
      </w:r>
    </w:p>
    <w:p>
      <w:pPr>
        <w:pStyle w:val="BodyText"/>
        <w:widowControl/>
        <w:spacing w:line="240" w:lineRule="auto"/>
        <w:ind w:left="0" w:right="0"/>
        <w:snapToGrid w:val="0"/>
      </w:pPr>
      <w:r>
        <w:rPr>
          <w:rFonts w:hint="eastAsia" w:eastAsia="宋体" w:ascii="Times New Roman" w:hAnsi="Times New Roman"/>
          <w:color w:val="000000"/>
          <w:sz w:val="24"/>
        </w:rPr>
        <w:t xml:space="preserve">09号预测负向、强度-2.751093，文本分类和强度净份额为98.27%与98.94%。两头20%文本块为特征[5,9)、字符[6,20)，摘录“I</w:t>
      </w:r>
      <w:r>
        <w:rPr>
          <w:rFonts w:eastAsia="宋体" w:ascii="Times New Roman" w:hAnsi="Times New Roman"/>
          <w:color w:val="000000"/>
          <w:sz w:val="24"/>
        </w:rPr>
        <w:t xml:space="preserve"> did not </w:t>
      </w:r>
      <w:r>
        <w:rPr>
          <w:rFonts w:hint="eastAsia" w:eastAsia="宋体" w:ascii="Times New Roman" w:hAnsi="Times New Roman"/>
          <w:color w:val="000000"/>
          <w:sz w:val="24"/>
        </w:rPr>
        <w:t xml:space="preserve">like”。分类配对差1.009310，强度绝对效应配对差0.110097，只支持模型内诊断，不证明预测正确；低份额视觉窗口仍受参考影响。</w:t>
      </w:r>
    </w:p>
    <w:p>
      <w:pPr>
        <w:pStyle w:val="BodyText"/>
        <w:widowControl/>
        <w:spacing w:line="240" w:lineRule="auto"/>
        <w:ind w:left="0" w:right="0"/>
        <w:snapToGrid w:val="0"/>
      </w:pPr>
      <w:r>
        <w:rPr>
          <w:rFonts w:hint="eastAsia" w:eastAsia="宋体" w:ascii="Times New Roman" w:hAnsi="Times New Roman"/>
          <w:color w:val="000000"/>
          <w:sz w:val="24"/>
        </w:rPr>
        <w:t xml:space="preserve">01号预测中性、强度0.101426。均值参考分类以T为主，强度以A为主；中位数参考强度改为T，整模态移除也以T影响最大。均值下三个回归净贡献均为负，仅表示低于参考输出，最终强度仍可为正。不能合并成一个确定原因。</w:t>
      </w:r>
    </w:p>
    <w:p>
      <w:pPr>
        <w:pStyle w:val="BodyText"/>
        <w:widowControl/>
        <w:spacing w:line="240" w:lineRule="auto"/>
        <w:ind w:left="0" w:right="0"/>
        <w:snapToGrid w:val="0"/>
      </w:pPr>
      <w:r>
        <w:rPr>
          <w:rFonts w:hint="eastAsia" w:eastAsia="宋体" w:ascii="Times New Roman" w:hAnsi="Times New Roman"/>
          <w:color w:val="000000"/>
          <w:sz w:val="24"/>
        </w:rPr>
        <w:t xml:space="preserve">13号预测正向、强度0.136526，正向与中性概率45.64%与45.25%非常接近，且未经校准。视觉原始输入全零，分类与强度视觉净份额仍为10.09%及11.00%，不能解释为某帧表情证据；其输入歧义、方向反例与整模态分歧均保留。</w:t>
      </w:r>
    </w:p>
    <w:bookmarkEnd w:id="79"/>
    <w:bookmarkStart w:id="80" w:name="文本候选时间重建与人工回看"/>
    <w:p>
      <w:pPr>
        <w:pStyle w:val="2"/>
        <w:keepNext/>
        <w:widowControl/>
        <w:spacing w:line="240" w:lineRule="auto"/>
        <w:ind w:left="0" w:right="0" w:firstLine="0"/>
        <w:snapToGrid w:val="0"/>
      </w:pPr>
      <w:r>
        <w:rPr>
          <w:rFonts w:eastAsia="黑体" w:ascii="Times New Roman" w:hAnsi="Times New Roman"/>
          <w:b/>
          <w:color w:val="000000"/>
          <w:sz w:val="24"/>
        </w:rPr>
        <w:t xml:space="preserve">5.6 </w:t>
      </w:r>
      <w:r>
        <w:rPr>
          <w:rFonts w:hint="eastAsia" w:eastAsia="黑体" w:ascii="Times New Roman" w:hAnsi="Times New Roman"/>
          <w:b/>
          <w:color w:val="000000"/>
          <w:sz w:val="24"/>
        </w:rPr>
        <w:t xml:space="preserve">文本候选时间重建与人工回看</w:t>
      </w:r>
    </w:p>
    <w:p>
      <w:pPr>
        <w:pStyle w:val="FirstParagraph"/>
        <w:widowControl/>
        <w:spacing w:line="240" w:lineRule="auto"/>
        <w:ind w:left="0" w:right="0"/>
        <w:snapToGrid w:val="0"/>
      </w:pPr>
      <w:r>
        <w:rPr>
          <w:rFonts w:hint="eastAsia" w:eastAsia="宋体" w:ascii="Times New Roman" w:hAnsi="Times New Roman"/>
          <w:color w:val="000000"/>
          <w:sz w:val="24"/>
        </w:rPr>
        <w:t xml:space="preserve">在不改变预测器、原归因和官方输入的条件下，以配套片段音频和原文本进行条件式强制对齐，将文本字符证据连接到候选词时间包络。时间以配套MP4片段媒体时钟为基准，保留音频采样索引与视频帧PTS，不能把帧序号除平均帧率作为精确时间。文本区间内的同步画面只作回看背景，不被解释为视觉归因或官方A/V特征的来源证明。</w:t>
      </w:r>
    </w:p>
    <w:p>
      <w:pPr>
        <w:pStyle w:val="BodyText"/>
        <w:widowControl/>
        <w:spacing w:line="240" w:lineRule="auto"/>
        <w:ind w:left="0" w:right="0"/>
        <w:snapToGrid w:val="0"/>
      </w:pPr>
      <w:r>
        <w:rPr>
          <w:rFonts w:hint="eastAsia" w:eastAsia="宋体" w:ascii="Times New Roman" w:hAnsi="Times New Roman"/>
          <w:color w:val="000000"/>
          <w:sz w:val="24"/>
        </w:rPr>
        <w:t xml:space="preserve">20条样本共482个原词，其中460词进入当前模型，07与18的22个尾词仍不计作模型证据。原480条证据中，160条为文本配置记录，对应20样本、两参考、两目标和两比例，共52个不同的样本时间包络。生成160段PCM候选音频和143张去重预览图，并保存5559行视频帧索引。同一时间包络可能被不同配置复用，160条记录不是160个独立片段。09号“I</w:t>
      </w:r>
      <w:r>
        <w:rPr>
          <w:rFonts w:eastAsia="宋体" w:ascii="Times New Roman" w:hAnsi="Times New Roman"/>
          <w:color w:val="000000"/>
          <w:sz w:val="24"/>
        </w:rPr>
        <w:t xml:space="preserve"> did not </w:t>
      </w:r>
      <w:r>
        <w:rPr>
          <w:rFonts w:hint="eastAsia" w:eastAsia="宋体" w:ascii="Times New Roman" w:hAnsi="Times New Roman"/>
          <w:color w:val="000000"/>
          <w:sz w:val="24"/>
        </w:rPr>
        <w:t xml:space="preserve">like”的候选包络为1.126至1.608秒，可与原字符及模型证据对照回看，但不据此声称边界精度达到毫秒级。</w:t>
      </w:r>
    </w:p>
    <w:p>
      <w:pPr>
        <w:pStyle w:val="BodyText"/>
        <w:widowControl/>
        <w:spacing w:line="240" w:lineRule="auto"/>
        <w:ind w:left="0" w:right="0"/>
        <w:snapToGrid w:val="0"/>
      </w:pPr>
      <w:r>
        <w:rPr>
          <w:rFonts w:hint="eastAsia" w:eastAsia="宋体" w:ascii="Times New Roman" w:hAnsi="Times New Roman"/>
          <w:color w:val="000000"/>
          <w:sz w:val="24"/>
        </w:rPr>
        <w:t xml:space="preserve">通过本地回看页面，由一名复核者对全部160条文本配置记录完成核查。采用最后一次累计导出的记录，原自动候选与先前导出不覆盖。表14按保存状态列出结果。</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表14</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文本证据候选片段的单复核者核查结果</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3402"/>
        <w:gridCol w:w="1701"/>
        <w:gridCol w:w="4252"/>
      </w:tblGrid>
      <w:tr>
        <w:trPr>
          <w:tblHeader w:val="on"/>
          <w:cantSplit/>
          <w:tblHeader/>
        </w:trPr>
        <w:tc>
          <w:tcPr>
            <w:tcW w:type="dxa" w:w="3402"/>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核查状态</w:t>
            </w:r>
          </w:p>
        </w:tc>
        <w:tc>
          <w:tcPr>
            <w:tcW w:type="dxa" w:w="170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记录数</w:t>
            </w:r>
          </w:p>
        </w:tc>
        <w:tc>
          <w:tcPr>
            <w:tcW w:type="dxa" w:w="4252"/>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样本范围</w:t>
            </w:r>
          </w:p>
        </w:tc>
      </w:tr>
      <w:tr>
        <w:trPr>
          <w:cantSplit/>
        </w:trPr>
        <w:tc>
          <w:tcPr>
            <w:tcW w:type="dxa" w:w="3402"/>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候选可用</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144</w:t>
            </w:r>
          </w:p>
        </w:tc>
        <w:tc>
          <w:tcPr>
            <w:tcW w:type="dxa" w:w="4252"/>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其余18条样本</w:t>
            </w:r>
          </w:p>
        </w:tc>
      </w:tr>
      <w:tr>
        <w:trPr>
          <w:cantSplit/>
        </w:trPr>
        <w:tc>
          <w:tcPr>
            <w:tcW w:type="dxa" w:w="3402"/>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内容不对应</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w:t>
            </w:r>
          </w:p>
        </w:tc>
        <w:tc>
          <w:tcPr>
            <w:tcW w:type="dxa" w:w="4252"/>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15号样本</w:t>
            </w:r>
          </w:p>
        </w:tc>
      </w:tr>
      <w:tr>
        <w:trPr>
          <w:cantSplit/>
        </w:trPr>
        <w:tc>
          <w:tcPr>
            <w:tcW w:type="dxa" w:w="3402"/>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无法判断</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w:t>
            </w:r>
          </w:p>
        </w:tc>
        <w:tc>
          <w:tcPr>
            <w:tcW w:type="dxa" w:w="4252"/>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13号样本</w:t>
            </w:r>
          </w:p>
        </w:tc>
      </w:tr>
      <w:tr>
        <w:trPr>
          <w:cantSplit/>
        </w:trPr>
        <w:tc>
          <w:tcPr>
            <w:tcW w:type="dxa" w:w="3402"/>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尚未记录</w:t>
            </w:r>
          </w:p>
        </w:tc>
        <w:tc>
          <w:tcPr>
            <w:tcW w:type="dxa" w:w="170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c>
          <w:tcPr>
            <w:tcW w:type="dxa" w:w="4252"/>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无</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144/160即90.00%仅为本次复核者判为候选可用的记录比例，不是预测准确率、逐词定位准确率或语音识别准确率。15号的8条记录涉及两个时间包络，复核者未听到对应文字；其软件转写在“however,</w:t>
      </w:r>
      <w:r>
        <w:rPr>
          <w:rFonts w:eastAsia="宋体" w:ascii="Times New Roman" w:hAnsi="Times New Roman"/>
          <w:color w:val="000000"/>
          <w:sz w:val="24"/>
        </w:rPr>
        <w:t xml:space="preserve"> despite their </w:t>
      </w:r>
      <w:r>
        <w:rPr>
          <w:rFonts w:hint="eastAsia" w:eastAsia="宋体" w:ascii="Times New Roman" w:hAnsi="Times New Roman"/>
          <w:color w:val="000000"/>
          <w:sz w:val="24"/>
        </w:rPr>
        <w:t xml:space="preserve">poverty”处随片段中断，而原文本还包含后续教育语句。该现象提示媒体片段与原文本语段的覆盖范围可能不一致，尚不能定位具体原因，也不证明训练标签或网络错误。保留原文、预测、归因及候选时间，不将这8条用作有效回看示例。13号的8条因词语听辨不确定保留为无法判断，不擅自改为正确或错误。</w:t>
      </w:r>
    </w:p>
    <w:p>
      <w:pPr>
        <w:pStyle w:val="BodyText"/>
        <w:widowControl/>
        <w:spacing w:line="240" w:lineRule="auto"/>
        <w:ind w:left="0" w:right="0"/>
        <w:snapToGrid w:val="0"/>
      </w:pPr>
      <w:r>
        <w:rPr>
          <w:rFonts w:hint="eastAsia" w:eastAsia="宋体" w:ascii="Times New Roman" w:hAnsi="Times New Roman"/>
          <w:color w:val="000000"/>
          <w:sz w:val="24"/>
        </w:rPr>
        <w:t xml:space="preserve">本次没有独立人工起止时间标注，因此不计算时间边界误差；此限制不再作为继续实验的前提。本地播放与操作功能由实际使用者确认正常，软件核验用于检查文件引用、导入记录和来源一致性，不等于独立跨浏览器验收。至此，问题3按本文采用的“特征归因、文本候选回看与异常披露”范围完成并冻结；不据此声称官方A/V来源映射已核实或获得官方合规认定。</w:t>
      </w:r>
    </w:p>
    <w:bookmarkEnd w:id="80"/>
    <w:bookmarkEnd w:id="81"/>
    <w:bookmarkStart w:id="85" w:name="综合评价与改进方向"/>
    <w:p>
      <w:pPr>
        <w:pStyle w:val="1"/>
        <w:keepNext/>
        <w:widowControl/>
        <w:spacing w:line="240" w:lineRule="auto"/>
        <w:ind w:left="0" w:right="0" w:firstLine="0"/>
        <w:snapToGrid w:val="0"/>
      </w:pPr>
      <w:r>
        <w:rPr>
          <w:rFonts w:eastAsia="黑体" w:ascii="Times New Roman" w:hAnsi="Times New Roman"/>
          <w:b/>
          <w:color w:val="000000"/>
          <w:sz w:val="28"/>
        </w:rPr>
        <w:t xml:space="preserve">6 </w:t>
      </w:r>
      <w:r>
        <w:rPr>
          <w:rFonts w:hint="eastAsia" w:eastAsia="黑体" w:ascii="Times New Roman" w:hAnsi="Times New Roman"/>
          <w:b/>
          <w:color w:val="000000"/>
          <w:sz w:val="28"/>
        </w:rPr>
        <w:t xml:space="preserve">综合评价与改进方向</w:t>
      </w:r>
    </w:p>
    <w:bookmarkStart w:id="82" w:name="方法价值与适用范围"/>
    <w:p>
      <w:pPr>
        <w:pStyle w:val="2"/>
        <w:keepNext/>
        <w:widowControl/>
        <w:spacing w:line="240" w:lineRule="auto"/>
        <w:ind w:left="0" w:right="0" w:firstLine="0"/>
        <w:snapToGrid w:val="0"/>
      </w:pPr>
      <w:r>
        <w:rPr>
          <w:rFonts w:eastAsia="黑体" w:ascii="Times New Roman" w:hAnsi="Times New Roman"/>
          <w:b/>
          <w:color w:val="000000"/>
          <w:sz w:val="24"/>
        </w:rPr>
        <w:t xml:space="preserve">6.1 </w:t>
      </w:r>
      <w:r>
        <w:rPr>
          <w:rFonts w:hint="eastAsia" w:eastAsia="黑体" w:ascii="Times New Roman" w:hAnsi="Times New Roman"/>
          <w:b/>
          <w:color w:val="000000"/>
          <w:sz w:val="24"/>
        </w:rPr>
        <w:t xml:space="preserve">方法价值与适用范围</w:t>
      </w:r>
    </w:p>
    <w:p>
      <w:pPr>
        <w:pStyle w:val="FirstParagraph"/>
        <w:widowControl/>
        <w:spacing w:line="240" w:lineRule="auto"/>
        <w:ind w:left="0" w:right="0"/>
        <w:snapToGrid w:val="0"/>
      </w:pPr>
      <w:r>
        <w:rPr>
          <w:rFonts w:hint="eastAsia" w:eastAsia="宋体" w:ascii="Times New Roman" w:hAnsi="Times New Roman"/>
          <w:color w:val="000000"/>
          <w:sz w:val="24"/>
        </w:rPr>
        <w:t xml:space="preserve">特征流程保留原样本、失败状态和聚合来源，便于复核覆盖损失；预测协议在BERT输入端施加文本缺失，避免完整上下文缓存泄露被遮内容；解释流程使用匹配随机块、参考敏感性和反例，避免仅凭热图说明有效性。三部分分别支持特征可追溯、冻结模型的预测表现和特定干预下的局部忠实性。文本候选回看与人工核查进一步暴露了语段覆盖和词语听辨问题，但这些证据不能相互替代。</w:t>
      </w:r>
    </w:p>
    <w:bookmarkEnd w:id="82"/>
    <w:bookmarkStart w:id="83" w:name="主要限制"/>
    <w:p>
      <w:pPr>
        <w:pStyle w:val="2"/>
        <w:keepNext/>
        <w:widowControl/>
        <w:spacing w:line="240" w:lineRule="auto"/>
        <w:ind w:left="0" w:right="0" w:firstLine="0"/>
        <w:snapToGrid w:val="0"/>
      </w:pPr>
      <w:r>
        <w:rPr>
          <w:rFonts w:eastAsia="黑体" w:ascii="Times New Roman" w:hAnsi="Times New Roman"/>
          <w:b/>
          <w:color w:val="000000"/>
          <w:sz w:val="24"/>
        </w:rPr>
        <w:t xml:space="preserve">6.2 </w:t>
      </w:r>
      <w:r>
        <w:rPr>
          <w:rFonts w:hint="eastAsia" w:eastAsia="黑体" w:ascii="Times New Roman" w:hAnsi="Times New Roman"/>
          <w:b/>
          <w:color w:val="000000"/>
          <w:sz w:val="24"/>
        </w:rPr>
        <w:t xml:space="preserve">主要限制</w:t>
      </w:r>
    </w:p>
    <w:p>
      <w:pPr>
        <w:pStyle w:val="FirstParagraph"/>
        <w:widowControl/>
        <w:spacing w:line="240" w:lineRule="auto"/>
        <w:ind w:left="0" w:right="0"/>
        <w:snapToGrid w:val="0"/>
      </w:pPr>
      <w:r>
        <w:rPr>
          <w:rFonts w:hint="eastAsia" w:eastAsia="宋体" w:ascii="Times New Roman" w:hAnsi="Times New Roman"/>
          <w:color w:val="000000"/>
          <w:sz w:val="24"/>
        </w:rPr>
        <w:t xml:space="preserve">问题1仍有108个词视觉不可用，全部词级语义对应未知。条件式对齐和名义覆盖不是发音边界真值，声学分配区间也不等于完整物理支持。问题2同一验证集用于早停、选型与报告，且又被后续开发对照反复观察，存在开发选择偏差；缺失覆盖既定同步连续块和新增整模态移除，不能代表异步、多段、噪声或真实设备故障。M3三种子优势不稳定，M0至M2只有单种子；新增结构也没有等容量对照。</w:t>
      </w:r>
    </w:p>
    <w:p>
      <w:pPr>
        <w:pStyle w:val="BodyText"/>
        <w:widowControl/>
        <w:spacing w:line="240" w:lineRule="auto"/>
        <w:ind w:left="0" w:right="0"/>
        <w:snapToGrid w:val="0"/>
      </w:pPr>
      <w:r>
        <w:rPr>
          <w:rFonts w:hint="eastAsia" w:eastAsia="宋体" w:ascii="Times New Roman" w:hAnsi="Times New Roman"/>
          <w:color w:val="000000"/>
          <w:sz w:val="24"/>
        </w:rPr>
        <w:t xml:space="preserve">最终测试只覆盖事前冻结的一个代表模型，未提供多个模型的独立测试排名。其Accuracy为66.44%，但中性召回率只有46.20%，回归MAE也高于开发验证集。4.9节发生于该结果已知之后，虽未再次读取测试样本，也不恢复信息盲态；三个候选均无新的独立测试成绩，不能把原终检继续当作其无选择偏差的评价。</w:t>
      </w:r>
    </w:p>
    <w:p>
      <w:pPr>
        <w:pStyle w:val="BodyText"/>
        <w:widowControl/>
        <w:spacing w:line="240" w:lineRule="auto"/>
        <w:ind w:left="0" w:right="0"/>
        <w:snapToGrid w:val="0"/>
      </w:pPr>
      <w:r>
        <w:rPr>
          <w:rFonts w:hint="eastAsia" w:eastAsia="宋体" w:ascii="Times New Roman" w:hAnsi="Times New Roman"/>
          <w:color w:val="000000"/>
          <w:sz w:val="24"/>
        </w:rPr>
        <w:t xml:space="preserve">问题3的解释样本并非总体随机样本，且存在输入层反例、参考分歧和潜在分布外干预。附件3与附件4无真值；320条A/V证据的官方媒体来源未核验。文本回看由一人完成，多配置记录存在重复时间包络，没有独立人工边界，不能估计定位误差或复核者间一致性。软件检查数、积分收敛率、模型概率、候选可用比例及图件数量均不能替代预测正确率或定位准确率。</w:t>
      </w:r>
    </w:p>
    <w:bookmarkEnd w:id="83"/>
    <w:bookmarkStart w:id="84" w:name="后续改进与验证条件"/>
    <w:p>
      <w:pPr>
        <w:pStyle w:val="2"/>
        <w:keepNext/>
        <w:widowControl/>
        <w:spacing w:line="240" w:lineRule="auto"/>
        <w:ind w:left="0" w:right="0" w:firstLine="0"/>
        <w:snapToGrid w:val="0"/>
      </w:pPr>
      <w:r>
        <w:rPr>
          <w:rFonts w:eastAsia="黑体" w:ascii="Times New Roman" w:hAnsi="Times New Roman"/>
          <w:b/>
          <w:color w:val="000000"/>
          <w:sz w:val="24"/>
        </w:rPr>
        <w:t xml:space="preserve">6.3 </w:t>
      </w:r>
      <w:r>
        <w:rPr>
          <w:rFonts w:hint="eastAsia" w:eastAsia="黑体" w:ascii="Times New Roman" w:hAnsi="Times New Roman"/>
          <w:b/>
          <w:color w:val="000000"/>
          <w:sz w:val="24"/>
        </w:rPr>
        <w:t xml:space="preserve">后续改进与验证条件</w:t>
      </w:r>
    </w:p>
    <w:p>
      <w:pPr>
        <w:pStyle w:val="FirstParagraph"/>
        <w:widowControl/>
        <w:spacing w:line="240" w:lineRule="auto"/>
        <w:ind w:left="0" w:right="0"/>
        <w:snapToGrid w:val="0"/>
      </w:pPr>
      <w:r>
        <w:rPr>
          <w:rFonts w:hint="eastAsia" w:eastAsia="宋体" w:ascii="Times New Roman" w:hAnsi="Times New Roman"/>
          <w:color w:val="000000"/>
          <w:sz w:val="24"/>
        </w:rPr>
        <w:t xml:space="preserve">本文不再等待官方槽位映射或追加人工毫秒级标注，也不以此阻塞当前组稿。已有文本候选时间作为自行设计的回看补充，官方A/V媒体坐标继续保留未知，不推测填补。若未来获得可核对的提取索引，可另行验证，但不改变当前冻结结果。</w:t>
      </w:r>
    </w:p>
    <w:p>
      <w:pPr>
        <w:pStyle w:val="BodyText"/>
        <w:widowControl/>
        <w:spacing w:line="240" w:lineRule="auto"/>
        <w:ind w:left="0" w:right="0"/>
        <w:snapToGrid w:val="0"/>
      </w:pPr>
      <w:r>
        <w:rPr>
          <w:rFonts w:hint="eastAsia" w:eastAsia="宋体" w:ascii="Times New Roman" w:hAnsi="Times New Roman"/>
          <w:color w:val="000000"/>
          <w:sz w:val="24"/>
        </w:rPr>
        <w:t xml:space="preserve">后续研究须另设预算和独立评价协议，方可对M0至M3进行匹配多种子比较，或研究自然缺失、异步与多段缺失。4.6节的参数、选权、模态、类别加权、池化和增强用量对照，以及4.9节的轻量跨模态注意力、整模态随机失活和LoRA均已完成，不再列作待做实验。改进中性识别、双头一致性或概率校准需要新的独立假设，不能依据本次测试成绩改写现有模型和预测。本段为未来研究方向，当前不执行，不计入本文效果。</w:t>
      </w:r>
    </w:p>
    <w:bookmarkEnd w:id="84"/>
    <w:bookmarkEnd w:id="85"/>
    <w:bookmarkStart w:id="86" w:name="结论"/>
    <w:p>
      <w:pPr>
        <w:pStyle w:val="1"/>
        <w:keepNext/>
        <w:widowControl/>
        <w:spacing w:line="240" w:lineRule="auto"/>
        <w:ind w:left="0" w:right="0" w:firstLine="0"/>
        <w:snapToGrid w:val="0"/>
      </w:pPr>
      <w:r>
        <w:rPr>
          <w:rFonts w:eastAsia="黑体" w:ascii="Times New Roman" w:hAnsi="Times New Roman"/>
          <w:b/>
          <w:color w:val="000000"/>
          <w:sz w:val="28"/>
        </w:rPr>
        <w:t xml:space="preserve">7 </w:t>
      </w:r>
      <w:r>
        <w:rPr>
          <w:rFonts w:hint="eastAsia" w:eastAsia="黑体" w:ascii="Times New Roman" w:hAnsi="Times New Roman"/>
          <w:b/>
          <w:color w:val="000000"/>
          <w:sz w:val="28"/>
        </w:rPr>
        <w:t xml:space="preserve">结论</w:t>
      </w:r>
    </w:p>
    <w:p>
      <w:pPr>
        <w:pStyle w:val="FirstParagraph"/>
        <w:widowControl/>
        <w:spacing w:line="240" w:lineRule="auto"/>
        <w:ind w:left="0" w:right="0"/>
        <w:snapToGrid w:val="0"/>
      </w:pPr>
      <w:r>
        <w:rPr>
          <w:rFonts w:hint="eastAsia" w:eastAsia="宋体" w:ascii="Times New Roman" w:hAnsi="Times New Roman"/>
          <w:color w:val="000000"/>
          <w:sz w:val="24"/>
        </w:rPr>
        <w:t xml:space="preserve">本文建立了三模态特征提取、局部缺失预测和冻结模型解释的分析框架。问题1保存100条、1932词的特征与质量状态，其中1824词有可用视觉候选，其余缺口及语义未知状态保留。问题2代表模型在728条内部验证集上取得62.77%的Accuracy，冻结后在727条测试集上取得66.44%的Accuracy、0.6304的Macro-F1和0.6259的MAE；测试43场景平均Accuracy为63.52%。三种子验证43场景Macro-F1为0.5568±0.0214，门控优势不稳定。终检前25次开发与终检后9次探索累计34次，均未提供足以替换正式模型的稳定综合收益。新增三项中，跨模态注意力和随机失活的清洁分类下降，LoRA近似持平；随机失活改善整模态压力表现但牺牲清洁与中性识别。保留原配置，且不将原测试成绩用于证明新候选有效。</w:t>
      </w:r>
    </w:p>
    <w:p>
      <w:pPr>
        <w:pStyle w:val="BodyText"/>
        <w:widowControl/>
        <w:spacing w:line="240" w:lineRule="auto"/>
        <w:ind w:left="0" w:right="0"/>
        <w:snapToGrid w:val="0"/>
      </w:pPr>
      <w:r>
        <w:rPr>
          <w:rFonts w:hint="eastAsia" w:eastAsia="宋体" w:ascii="Times New Roman" w:hAnsi="Times New Roman"/>
          <w:color w:val="000000"/>
          <w:sz w:val="24"/>
        </w:rPr>
        <w:t xml:space="preserve">问题3在固定60条样本上获得特征干预下的平均局部忠实性支持，同时保留不利结果；附件4完成20条预测、480条局部证据及文本候选回看。160条文本配置记录由单复核者全部核查，其中144条候选可用、8条内容不对应、8条无法判断。结果已按采用范围冻结，官方A/V来源未知、人工时间误差未测和个体异常均明确披露，不将候选可用比例等同于预测或定位准确率。</w:t>
      </w:r>
    </w:p>
    <w:bookmarkEnd w:id="86"/>
    <w:bookmarkStart w:id="87" w:name="参考文献"/>
    <w:p>
      <w:pPr>
        <w:pStyle w:val="1"/>
        <w:keepNext/>
        <w:widowControl/>
        <w:spacing w:line="240" w:lineRule="auto"/>
        <w:ind w:left="0" w:right="0" w:firstLine="0"/>
        <w:snapToGrid w:val="0"/>
      </w:pPr>
      <w:r>
        <w:rPr>
          <w:rFonts w:hint="eastAsia" w:eastAsia="黑体" w:ascii="Times New Roman" w:hAnsi="Times New Roman"/>
          <w:b/>
          <w:color w:val="000000"/>
          <w:sz w:val="28"/>
        </w:rPr>
        <w:t xml:space="preserve">参考文献</w:t>
      </w:r>
    </w:p>
    <w:p>
      <w:pPr>
        <w:pStyle w:val="FirstParagraph"/>
        <w:widowControl/>
        <w:spacing w:line="240" w:lineRule="auto"/>
        <w:ind w:left="0" w:right="0" w:firstLine="0"/>
        <w:snapToGrid w:val="0"/>
        <w:jc w:val="left"/>
      </w:pPr>
      <w:r>
        <w:rPr>
          <w:rFonts w:eastAsia="宋体" w:ascii="Times New Roman" w:hAnsi="Times New Roman"/>
          <w:color w:val="000000"/>
          <w:sz w:val="24"/>
        </w:rPr>
        <w:t xml:space="preserve">[1] DEVLIN J, CHANG M W, LEE K, et al. BERT: Pre-training of Deep Bidirectional Transformers for Language Understanding[C]//NAACL-HLT, Volume 1. 2019: 4171-4186. DOI: 10.18653/v1/N19-1423.</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[2] audEERING. openSMILE Python Documentation[EB/OL]. </w:t>
      </w:r>
      <w:r>
        <w:rPr>
          <w:rFonts w:hint="eastAsia" w:eastAsia="宋体" w:ascii="Times New Roman" w:hAnsi="Times New Roman"/>
          <w:color w:val="000000"/>
          <w:sz w:val="24"/>
        </w:rPr>
        <w:t xml:space="preserve">访问日期2026-09-23.</w:t>
      </w:r>
      <w:r>
        <w:rPr>
          <w:rFonts w:eastAsia="宋体" w:ascii="Times New Roman" w:hAnsi="Times New Roman"/>
          <w:color w:val="000000"/>
          <w:sz w:val="24"/>
        </w:rPr>
        <w:t xml:space="preserve"> https://audeering.github.io/opensmile-python/.</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[3] BALTRUSAITIS T, ZADEH A, LIM Y C, et al. OpenFace 2.0: Facial Behavior Analysis Toolkit[C]//IEEE International Conference on Automatic Face and Gesture Recognition. 2018. </w:t>
      </w:r>
      <w:r>
        <w:rPr>
          <w:rFonts w:hint="eastAsia" w:eastAsia="宋体" w:ascii="Times New Roman" w:hAnsi="Times New Roman"/>
          <w:color w:val="000000"/>
          <w:sz w:val="24"/>
        </w:rPr>
        <w:t xml:space="preserve">项目来源</w:t>
      </w:r>
      <w:r>
        <w:rPr>
          <w:rFonts w:eastAsia="宋体" w:ascii="Times New Roman" w:hAnsi="Times New Roman"/>
          <w:color w:val="000000"/>
          <w:sz w:val="24"/>
        </w:rPr>
        <w:t xml:space="preserve"> https://github.com/TadasBaltrusaitis/OpenFace.</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[4] </w:t>
      </w:r>
      <w:r>
        <w:rPr>
          <w:rFonts w:hint="eastAsia" w:eastAsia="宋体" w:ascii="Times New Roman" w:hAnsi="Times New Roman"/>
          <w:color w:val="000000"/>
          <w:sz w:val="24"/>
        </w:rPr>
        <w:t xml:space="preserve">OpenFace项目.</w:t>
      </w:r>
      <w:r>
        <w:rPr>
          <w:rFonts w:eastAsia="宋体" w:ascii="Times New Roman" w:hAnsi="Times New Roman"/>
          <w:color w:val="000000"/>
          <w:sz w:val="24"/>
        </w:rPr>
        <w:t xml:space="preserve"> Output Format[EB/OL]. </w:t>
      </w:r>
      <w:r>
        <w:rPr>
          <w:rFonts w:hint="eastAsia" w:eastAsia="宋体" w:ascii="Times New Roman" w:hAnsi="Times New Roman"/>
          <w:color w:val="000000"/>
          <w:sz w:val="24"/>
        </w:rPr>
        <w:t xml:space="preserve">访问日期2026-09-23.</w:t>
      </w:r>
      <w:r>
        <w:rPr>
          <w:rFonts w:eastAsia="宋体" w:ascii="Times New Roman" w:hAnsi="Times New Roman"/>
          <w:color w:val="000000"/>
          <w:sz w:val="24"/>
        </w:rPr>
        <w:t xml:space="preserve"> https://github.com/TadasBaltrusaitis/OpenFace/wiki/Output-Format.</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[5] BAIN M, HUH J, HAN T, et al. WhisperX: Time-Accurate Speech Transcription of Long-Form Audio[C]//Interspeech 2023. 2023: 4489-4493. DOI: 10.21437/Interspeech.2023-78.</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[6] PEDREGOSA F, VAROQUAUX G, GRAMFORT A, et al. Scikit-learn: Machine Learning in Python[J]. Journal of Machine Learning Research, 2011, 12: 2825-2830.</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[7] SUNDARARAJAN M, TALY A, YAN Q. Axiomatic Attribution for Deep Networks[C]//Proceedings of Machine Learning Research. 2017, 70: 3319-3328.</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[8] TSAI Y H H, BAI S, LIANG P P, et al. Multimodal Transformer for Unaligned Multimodal Language Sequences[C]//ACL. 2019: 6558-6569. DOI: 10.18653/v1/P19-1656.</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[9] NEVEROVA N, WOLF C, TAYLOR G W, et al. ModDrop: adaptive multi-modal gesture recognition[EB/OL]. arXiv:1501.00102, 2014.</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[10] HU E J, SHEN Y, WALLIS P, et al. LoRA: Low-Rank Adaptation of Large Language Models[EB/OL]. arXiv:2106.09685, 2021.</w:t>
      </w:r>
    </w:p>
    <w:bookmarkEnd w:id="87"/>
    <w:bookmarkStart w:id="88" w:name="附录a-问题1完整特征汇总"/>
    <w:p>
      <w:pPr>
        <w:pStyle w:val="1"/>
        <w:keepNext/>
        <w:widowControl/>
        <w:spacing w:line="240" w:lineRule="auto"/>
        <w:ind w:left="0" w:right="0" w:firstLine="0"/>
        <w:snapToGrid w:val="0"/>
      </w:pPr>
      <w:r>
        <w:rPr>
          <w:rFonts w:hint="eastAsia" w:eastAsia="黑体" w:ascii="Times New Roman" w:hAnsi="Times New Roman"/>
          <w:b/>
          <w:color w:val="000000"/>
          <w:sz w:val="28"/>
        </w:rPr>
        <w:t xml:space="preserve">附录A</w:t>
      </w:r>
      <w:r>
        <w:rPr>
          <w:rFonts w:eastAsia="黑体" w:ascii="Times New Roman" w:hAnsi="Times New Roman"/>
          <w:b/>
          <w:color w:val="000000"/>
          <w:sz w:val="28"/>
        </w:rPr>
        <w:t xml:space="preserve"> </w:t>
      </w:r>
      <w:r>
        <w:rPr>
          <w:rFonts w:hint="eastAsia" w:eastAsia="黑体" w:ascii="Times New Roman" w:hAnsi="Times New Roman"/>
          <w:b/>
          <w:color w:val="000000"/>
          <w:sz w:val="28"/>
        </w:rPr>
        <w:t xml:space="preserve">问题1完整特征汇总</w:t>
      </w:r>
    </w:p>
    <w:p>
      <w:pPr>
        <w:pStyle w:val="FirstParagraph"/>
        <w:widowControl/>
        <w:spacing w:line="240" w:lineRule="auto"/>
        <w:ind w:left="0" w:right="0"/>
        <w:snapToGrid w:val="0"/>
      </w:pPr>
      <w:r>
        <w:rPr>
          <w:rFonts w:hint="eastAsia" w:eastAsia="宋体" w:ascii="Times New Roman" w:hAnsi="Times New Roman"/>
          <w:color w:val="000000"/>
          <w:sz w:val="24"/>
        </w:rPr>
        <w:t xml:space="preserve">表A1保留全部100条，ID中的</w:t>
      </w:r>
      <w:r>
        <w:rPr>
          <w:rFonts w:eastAsia="宋体" w:ascii="Times New Roman" w:hAnsi="Times New Roman"/>
          <w:rStyle w:val="VerbatimChar"/>
          <w:color w:val="000000"/>
          <w:sz w:val="24"/>
        </w:rPr>
        <w:t xml:space="preserve">$_$</w:t>
      </w:r>
      <w:r>
        <w:rPr>
          <w:rFonts w:hint="eastAsia" w:eastAsia="宋体" w:ascii="Times New Roman" w:hAnsi="Times New Roman"/>
          <w:color w:val="000000"/>
          <w:sz w:val="24"/>
        </w:rPr>
        <w:t xml:space="preserve">为原始连接符。时长为容器时长，三模态列数均为768/25/25；T/A/V为可用词数。所有行未定位词为0，但结构合法不等于语义核验，全部词级语义对应仍未知。</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表A1</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100条样本的特征与可用性</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581"/>
        <w:gridCol w:w="2710"/>
        <w:gridCol w:w="1032"/>
        <w:gridCol w:w="710"/>
        <w:gridCol w:w="968"/>
        <w:gridCol w:w="968"/>
        <w:gridCol w:w="1742"/>
        <w:gridCol w:w="645"/>
      </w:tblGrid>
      <w:tr>
        <w:trPr>
          <w:tblHeader w:val="on"/>
          <w:cantSplit/>
          <w:tblHeader/>
        </w:trPr>
        <w:tc>
          <w:tcPr>
            <w:tcW w:type="dxa" w:w="581"/>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序号</w:t>
            </w:r>
          </w:p>
        </w:tc>
        <w:tc>
          <w:tcPr>
            <w:tcW w:type="dxa" w:w="2710"/>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样本ID</w:t>
            </w:r>
          </w:p>
        </w:tc>
        <w:tc>
          <w:tcPr>
            <w:tcW w:type="dxa" w:w="1032"/>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时长/s</w:t>
            </w:r>
          </w:p>
        </w:tc>
        <w:tc>
          <w:tcPr>
            <w:tcW w:type="dxa" w:w="710"/>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词数</w:t>
            </w:r>
          </w:p>
        </w:tc>
        <w:tc>
          <w:tcPr>
            <w:tcW w:type="dxa" w:w="968"/>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LLD行</w:t>
            </w:r>
          </w:p>
        </w:tc>
        <w:tc>
          <w:tcPr>
            <w:tcW w:type="dxa" w:w="968"/>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视频帧</w:t>
            </w:r>
          </w:p>
        </w:tc>
        <w:tc>
          <w:tcPr>
            <w:tcW w:type="dxa" w:w="1742"/>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T/A/V可用词</w:t>
            </w:r>
          </w:p>
        </w:tc>
        <w:tc>
          <w:tcPr>
            <w:tcW w:type="dxa" w:w="645"/>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未定位</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-3g5yACwYnA$_$13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5.514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535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15/15/15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-3g5yACwYnA$_$3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14.389</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1428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431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29/29/29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-3g5yACwYnA$_$2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9.394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919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278</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14/14/14</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-3g5yACwYnA$_$9</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8.817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865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263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21/21/21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-3nNcZdcdvU$_$5</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7.868</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774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236</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18/18/18</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-HwX2H8Z4hY$_$2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3.982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387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8/8/4</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-HwX2H8Z4hY$_$5</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5.653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168</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10/10/6</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-HwX2H8Z4hY$_$6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3.358</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321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7/7/5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-HwX2H8Z4hY$_$9</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7.734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759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22/22/19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-NFrJFQijFE$_$1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5.746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561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16/16/0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-NFrJFQijFE$_$2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6.856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18/18/0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-THoVjtIkeU$_$12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14.896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1476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39/39/39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-THoVjtIkeU$_$2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4.292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128</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10/10/10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-THoVjtIkeU$_$6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8.097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794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30/30/30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-UuX1xuaiiE$_$1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10.350</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309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27/27/27</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-UuX1xuaiiE$_$0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3.633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353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-UuX1xuaiiE$_$3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4.130</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399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-UuX1xuaiiE$_$6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8.114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790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22/22/22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-a55Q6RWvTA$_$3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22.154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2204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65/65/65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-aNfi7CP8vM$_$7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8.695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849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18/18/18</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-aqamKhZ1Ec$_$0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10.967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1085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329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14/14/14</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-dxfTGcXJoc$_$1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16.161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1597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482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36/36/36</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-dxfTGcXJoc$_$0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20.500</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2037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615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41/41/32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-dxfTGcXJoc$_$2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16.698</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1659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500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34/34/34</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-dxfTGcXJoc$_$6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12.735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1258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381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27/27/27</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-egA8-b7-3M$_$26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6.031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588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15/15/15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-egA8-b7-3M$_$17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7.271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705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16/16/16</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-egA8-b7-3M$_$18</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8.386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22/22/22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-egA8-b7-3M$_$16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5.538</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544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166</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11/11/11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-egA8-b7-3M$_$13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4.184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398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11/11/11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10.266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1011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306</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20/20/20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6.265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614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12/12/12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-egA8-b7-3M$_$9</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5.090</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489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10/10/10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-egA8-b7-3M$_$20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6.645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643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196</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20/20/20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-iRBcNs9oI8$_$3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5.621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549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8/8/8</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-iRBcNs9oI8$_$7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4.104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396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-iRBcNs9oI8$_$6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2.903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-iRBcNs9oI8$_$9</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3.416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-iRBcNs9oI8$_$8</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8.093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798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21/21/21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-lzEya4AM_4$_$5</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7.675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752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19/19/19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-lzEya4AM_4$_$6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14.792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1470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43/43/43</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-mJ2ud6oKI8$_$1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6.103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13/13/0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-mJ2ud6oKI8$_$2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5.731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566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11/11/0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-mJ2ud6oKI8$_$6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2.257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-mJ2ud6oKI8$_$9</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7.033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686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208</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22/22/22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-mJ2ud6oKI8$_$8</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4.192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11/11/11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-mqbVkbCndg$_$0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6.467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634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12/12/12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-t217m2on-s$_$2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5.686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12/12/12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-t217m2on-s$_$7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17.183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1698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512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45/45/45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-tANM6ETl_M$_$3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6.758</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656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22/22/22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-tPCytz4rww$_$11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5.467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533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17/17/17</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-tPCytz4rww$_$10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4.789</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463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12/12/12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-tPCytz4rww$_$12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11.864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1169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353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26/26/26</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-tPCytz4rww$_$16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7.206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709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216</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16/16/16</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-tPCytz4rww$_$18</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6.645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652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16/16/16</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-vxjVxOeScU$_$4</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9.127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899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21/21/21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-wMB_hJL-3o$_$7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6.044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593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22/22/22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-wny0OAz3g8$_$1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6.844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23/23/23</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-wny0OAz3g8$_$0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3.333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323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-wny0OAz3g8$_$3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6.146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20/20/20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-wny0OAz3g8$_$2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6.687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648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23/23/23</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-wny0OAz3g8$_$5</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6.912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20/20/20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-wny0OAz3g8$_$7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8.068</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787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29/29/29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-wny0OAz3g8$_$9</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6.213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20/20/20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-571d8cVauQ$_$0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5.067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495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12/12/12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-571d8cVauQ$_$5</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15.273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1507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455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43/43/43</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-I_e4mIh0yE$_$1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7.622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740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18/18/18</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-I_e4mIh0yE$_$3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9.163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895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22/22/22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-UacrmKiTn4$_$10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7.362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720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218</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18/18/18</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-UacrmKiTn4$_$4</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4.741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464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14/14/14</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-hnBHBN8p5A$_$7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7.372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726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176</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13/13/12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-hnBHBN8p5A$_$6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6.401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13/13/12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-qDkUB0GgYY$_$6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4.678</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457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16/16/16</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-uywlfIYOS8$_$4</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6.045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584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18/18/18</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-6rXp3zJ3kc$_$8</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12.805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1269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384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34/34/34</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-9y-fZ3swSY$_$0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6.833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22/22/22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-9y-fZ3swSY$_$4</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2.821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262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-9y-fZ3swSY$_$8</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4.989</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487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12/12/12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-AUZQgSxyPQ$_$2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22.511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2236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41/41/41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-HeZS2-Prhc$_$2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8.262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811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246</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16/16/16</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-MeTTeMJBNc$_$0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9.300</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917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21/21/21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-MeTTeMJBNc$_$13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5.430</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521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14/14/14</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-MeTTeMJBNc$_$7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10.517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1037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314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31/31/31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-RfYyzHpjk4$_$11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5.239</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503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17/17/17</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-RfYyzHpjk4$_$8</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4.589</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17/17/17</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-RfYyzHpjk4$_$2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5.516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535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25/25/25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-UUCSKoHeMA$_$0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7.800</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769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18/18/18</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-ri04Z7vwnc$_$0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2.807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8/8/0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-ri04Z7vwnc$_$2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6.027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587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16/16/5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-ri04Z7vwnc$_$5</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3.545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-s9qJ7ATP7w$_$1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4.792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460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11/11/11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-s9qJ7ATP7w$_$0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6.800</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24/24/24</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-s9qJ7ATP7w$_$5</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8.561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835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19/19/19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-s9qJ7ATP7w$_$4</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4.427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420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-s9qJ7ATP7w$_$7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6.966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28/28/21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-s9qJ7ATP7w$_$6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2.475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-s9qJ7ATP7w$_$8</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3.295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314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13/13/13</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-yRb-Jum7EQ$_$1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29.288</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2906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875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49/49/49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-yRb-Jum7EQ$_$5</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13.169</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1300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394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25/25/25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-yRb-Jum7EQ$_$6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11.242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1120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336</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19/19/19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bl>
    <w:bookmarkEnd w:id="88"/>
    <w:bookmarkStart w:id="89" w:name="附录b-附件3完整预测"/>
    <w:p>
      <w:pPr>
        <w:pStyle w:val="1"/>
        <w:keepNext/>
        <w:widowControl/>
        <w:spacing w:line="240" w:lineRule="auto"/>
        <w:ind w:left="0" w:right="0" w:firstLine="0"/>
        <w:snapToGrid w:val="0"/>
      </w:pPr>
      <w:r>
        <w:rPr>
          <w:rFonts w:hint="eastAsia" w:eastAsia="黑体" w:ascii="Times New Roman" w:hAnsi="Times New Roman"/>
          <w:b/>
          <w:color w:val="000000"/>
          <w:sz w:val="28"/>
        </w:rPr>
        <w:t xml:space="preserve">附录B</w:t>
      </w:r>
      <w:r>
        <w:rPr>
          <w:rFonts w:eastAsia="黑体" w:ascii="Times New Roman" w:hAnsi="Times New Roman"/>
          <w:b/>
          <w:color w:val="000000"/>
          <w:sz w:val="28"/>
        </w:rPr>
        <w:t xml:space="preserve"> </w:t>
      </w:r>
      <w:r>
        <w:rPr>
          <w:rFonts w:hint="eastAsia" w:eastAsia="黑体" w:ascii="Times New Roman" w:hAnsi="Times New Roman"/>
          <w:b/>
          <w:color w:val="000000"/>
          <w:sz w:val="28"/>
        </w:rPr>
        <w:t xml:space="preserve">附件3完整预测</w:t>
      </w:r>
    </w:p>
    <w:p>
      <w:pPr>
        <w:pStyle w:val="FirstParagraph"/>
        <w:widowControl/>
        <w:spacing w:line="240" w:lineRule="auto"/>
        <w:ind w:left="0" w:right="0"/>
        <w:snapToGrid w:val="0"/>
      </w:pPr>
      <w:r>
        <w:rPr>
          <w:rFonts w:hint="eastAsia" w:eastAsia="宋体" w:ascii="Times New Roman" w:hAnsi="Times New Roman"/>
          <w:color w:val="000000"/>
          <w:sz w:val="24"/>
        </w:rPr>
        <w:t xml:space="preserve">表B1强度保留6位，编号按文本保留前导零。全零候选不是官方缺失真值，双头符号差异不是错误标签。无专项真值不计算准确率。</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表B1</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附件3全30条预测与质量诊断</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134"/>
        <w:gridCol w:w="1757"/>
        <w:gridCol w:w="1814"/>
        <w:gridCol w:w="2324"/>
        <w:gridCol w:w="2324"/>
      </w:tblGrid>
      <w:tr>
        <w:trPr>
          <w:tblHeader w:val="on"/>
          <w:cantSplit/>
          <w:tblHeader/>
        </w:trPr>
        <w:tc>
          <w:tcPr>
            <w:tcW w:type="dxa" w:w="1134"/>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编号</w:t>
            </w:r>
          </w:p>
        </w:tc>
        <w:tc>
          <w:tcPr>
            <w:tcW w:type="dxa" w:w="1757"/>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极性</w:t>
            </w:r>
          </w:p>
        </w:tc>
        <w:tc>
          <w:tcPr>
            <w:tcW w:type="dxa" w:w="1814"/>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强度</w:t>
            </w:r>
          </w:p>
        </w:tc>
        <w:tc>
          <w:tcPr>
            <w:tcW w:type="dxa" w:w="2324"/>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A/V全零候选行数</w:t>
            </w:r>
          </w:p>
        </w:tc>
        <w:tc>
          <w:tcPr>
            <w:tcW w:type="dxa" w:w="2324"/>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双头符号冲突</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0.206096</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负向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-0.252037</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中性</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0.024171</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5/9</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是</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0.415018</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负向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-0.864230</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0.542161</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07</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0.146682</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08</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中性</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-0.017553</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是</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09</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1.135204</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中性</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-0.141515</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是</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0.415629</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0.017733</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-0.190709</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是</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负向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-0.333053</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0.613111</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1.670727</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负向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-1.159435</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8/8</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0.411594</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负向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-0.666866</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7/7</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中性</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-0.220526</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14/14</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是</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0.316766</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0.246125</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中性</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0.053402</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是</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负向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-0.479411</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中性</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-0.136948</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是</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26</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0.569393</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0.644590</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8/8</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28</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中性</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0.213781</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11/11</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是</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0.410530</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8/8</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30</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负向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-0.474727</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12/12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bl>
    <w:bookmarkEnd w:id="89"/>
    <w:bookmarkStart w:id="90" w:name="附录c-附件4完整预测及主模态"/>
    <w:p>
      <w:pPr>
        <w:pStyle w:val="1"/>
        <w:keepNext/>
        <w:widowControl/>
        <w:spacing w:line="240" w:lineRule="auto"/>
        <w:ind w:left="0" w:right="0" w:firstLine="0"/>
        <w:snapToGrid w:val="0"/>
      </w:pPr>
      <w:r>
        <w:rPr>
          <w:rFonts w:hint="eastAsia" w:eastAsia="黑体" w:ascii="Times New Roman" w:hAnsi="Times New Roman"/>
          <w:b/>
          <w:color w:val="000000"/>
          <w:sz w:val="28"/>
        </w:rPr>
        <w:t xml:space="preserve">附录C</w:t>
      </w:r>
      <w:r>
        <w:rPr>
          <w:rFonts w:eastAsia="黑体" w:ascii="Times New Roman" w:hAnsi="Times New Roman"/>
          <w:b/>
          <w:color w:val="000000"/>
          <w:sz w:val="28"/>
        </w:rPr>
        <w:t xml:space="preserve"> </w:t>
      </w:r>
      <w:r>
        <w:rPr>
          <w:rFonts w:hint="eastAsia" w:eastAsia="黑体" w:ascii="Times New Roman" w:hAnsi="Times New Roman"/>
          <w:b/>
          <w:color w:val="000000"/>
          <w:sz w:val="28"/>
        </w:rPr>
        <w:t xml:space="preserve">附件4完整预测及主模态</w:t>
      </w:r>
    </w:p>
    <w:p>
      <w:pPr>
        <w:pStyle w:val="FirstParagraph"/>
        <w:widowControl/>
        <w:spacing w:line="240" w:lineRule="auto"/>
        <w:ind w:left="0" w:right="0"/>
        <w:snapToGrid w:val="0"/>
      </w:pPr>
      <w:r>
        <w:rPr>
          <w:rFonts w:hint="eastAsia" w:eastAsia="宋体" w:ascii="Times New Roman" w:hAnsi="Times New Roman"/>
          <w:color w:val="000000"/>
          <w:sz w:val="24"/>
        </w:rPr>
        <w:t xml:space="preserve">表C1强度保留6位，主模态来自训练均值参考的绝对净份额，T/A/V分别为文本、声学和视觉。原始预测保留，不用回归符号修改分类。全部A/V原媒体坐标未核验，完整局部证据保存在机器可读文件中。</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表C1</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附件4全20条预测及解释主模态</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134"/>
        <w:gridCol w:w="1757"/>
        <w:gridCol w:w="1814"/>
        <w:gridCol w:w="2324"/>
        <w:gridCol w:w="2324"/>
      </w:tblGrid>
      <w:tr>
        <w:trPr>
          <w:tblHeader w:val="on"/>
          <w:cantSplit/>
          <w:tblHeader/>
        </w:trPr>
        <w:tc>
          <w:tcPr>
            <w:tcW w:type="dxa" w:w="1134"/>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编号</w:t>
            </w:r>
          </w:p>
        </w:tc>
        <w:tc>
          <w:tcPr>
            <w:tcW w:type="dxa" w:w="1757"/>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预测类别</w:t>
            </w:r>
          </w:p>
        </w:tc>
        <w:tc>
          <w:tcPr>
            <w:tcW w:type="dxa" w:w="1814"/>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预测强度</w:t>
            </w:r>
          </w:p>
        </w:tc>
        <w:tc>
          <w:tcPr>
            <w:tcW w:type="dxa" w:w="2324"/>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分类主模态</w:t>
            </w:r>
          </w:p>
        </w:tc>
        <w:tc>
          <w:tcPr>
            <w:tcW w:type="dxa" w:w="2324"/>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强度主模态</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Neutral</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0.101426</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A</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0.027628</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A</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Negative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-0.314521</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Negative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-0.356772</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Neutral</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0.336932</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V</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0.360190</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07</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0.623693</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08</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0.345087</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09</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Negative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-2.751093</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Negative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-1.780418</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Negative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-1.477558</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Negative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-0.983442</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0.136526</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A</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Neutral</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0.202995</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0.803372</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Negative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-2.798000</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1.613061</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Neutral</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-0.259253</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0.098944</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V</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0.513134</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bl>
    <w:bookmarkEnd w:id="90"/>
    <w:bookmarkStart w:id="91" w:name="附录d-复现入口与结果索引"/>
    <w:p>
      <w:pPr>
        <w:pStyle w:val="1"/>
        <w:keepNext/>
        <w:widowControl/>
        <w:spacing w:line="240" w:lineRule="auto"/>
        <w:ind w:left="0" w:right="0" w:firstLine="0"/>
        <w:snapToGrid w:val="0"/>
      </w:pPr>
      <w:r>
        <w:rPr>
          <w:rFonts w:hint="eastAsia" w:eastAsia="黑体" w:ascii="Times New Roman" w:hAnsi="Times New Roman"/>
          <w:b/>
          <w:color w:val="000000"/>
          <w:sz w:val="28"/>
        </w:rPr>
        <w:t xml:space="preserve">附录D</w:t>
      </w:r>
      <w:r>
        <w:rPr>
          <w:rFonts w:eastAsia="黑体" w:ascii="Times New Roman" w:hAnsi="Times New Roman"/>
          <w:b/>
          <w:color w:val="000000"/>
          <w:sz w:val="28"/>
        </w:rPr>
        <w:t xml:space="preserve"> </w:t>
      </w:r>
      <w:r>
        <w:rPr>
          <w:rFonts w:hint="eastAsia" w:eastAsia="黑体" w:ascii="Times New Roman" w:hAnsi="Times New Roman"/>
          <w:b/>
          <w:color w:val="000000"/>
          <w:sz w:val="28"/>
        </w:rPr>
        <w:t xml:space="preserve">复现入口与结果索引</w:t>
      </w:r>
    </w:p>
    <w:p>
      <w:pPr>
        <w:pStyle w:val="FirstParagraph"/>
        <w:widowControl/>
        <w:spacing w:line="240" w:lineRule="auto"/>
        <w:ind w:left="0" w:right="0"/>
        <w:snapToGrid w:val="0"/>
        <w:jc w:val="left"/>
      </w:pPr>
      <w:r>
        <w:rPr>
          <w:rFonts w:hint="eastAsia" w:eastAsia="宋体" w:ascii="Times New Roman" w:hAnsi="Times New Roman"/>
          <w:color w:val="000000"/>
          <w:sz w:val="24"/>
        </w:rPr>
        <w:t xml:space="preserve">问题1提取、验收与保存结果复现入口分别为code/q1/extract.py、verify_full.py和reproduce.py；采用P1_FULL_20260923_001及P1_FULL_VERIFY_20260923_001。问题2代码位于code/q2，代表检查点为P2_FORMAL_20260924_001中的M3_seed20260924_best.pt；专项为P2_A3_20260924_001。</w:t>
      </w:r>
    </w:p>
    <w:p>
      <w:pPr>
        <w:pStyle w:val="BodyText"/>
        <w:widowControl/>
        <w:spacing w:line="240" w:lineRule="auto"/>
        <w:ind w:left="0" w:right="0"/>
        <w:snapToGrid w:val="0"/>
        <w:jc w:val="left"/>
      </w:pPr>
      <w:r>
        <w:rPr>
          <w:rFonts w:hint="eastAsia" w:eastAsia="宋体" w:ascii="Times New Roman" w:hAnsi="Times New Roman"/>
          <w:color w:val="000000"/>
          <w:sz w:val="24"/>
        </w:rPr>
        <w:t xml:space="preserve">问题3验证入口为code/q3/validate.py及verify_validation.py，采用P3_VALID60_20260924_002；附件4为P3_A4_20260924_001，独立核验入口verify_a4.py和verify_a4_delivery.py。各目录README列出运行命令，结果文件同时保存配置、随机清单、来源哈希和核验记录。历史失败运行保留，不用新输出覆盖旧证据。</w:t>
      </w:r>
    </w:p>
    <w:p>
      <w:pPr>
        <w:pStyle w:val="BodyText"/>
        <w:widowControl/>
        <w:spacing w:line="240" w:lineRule="auto"/>
        <w:ind w:left="0" w:right="0"/>
        <w:snapToGrid w:val="0"/>
        <w:jc w:val="left"/>
      </w:pPr>
      <w:r>
        <w:rPr>
          <w:rFonts w:hint="eastAsia" w:eastAsia="宋体" w:ascii="Times New Roman" w:hAnsi="Times New Roman"/>
          <w:color w:val="000000"/>
          <w:sz w:val="24"/>
        </w:rPr>
        <w:t xml:space="preserve">4.6节开发对照的代码集中于code/q2_experiments。参数、同轨迹选权、文本单模态和类别加权运行分别为P2_TUNE_R1_20260924_001、P2_SELECTION_R1_20260924_001、P2_MODALITY_R1_20260925_001、P2_BALANCED_R1_20260925_001。各目录保留comparison.csv、summary.json、ANALYSIS_ZH.md及对应核验记录；表7由code/stage6/build_manuscript.py读取正式与开发阶段保存结果生成，表8和表9由code/stage6/sensitivity_report.py读取保存结果生成，不重新训练或推理。中性与双头诊断另见P2_ERROR_DIAG_20260924_001和P2_HEAD_DIAG_20260925_001，未用诊断子集训练或修改标签。</w:t>
      </w:r>
    </w:p>
    <w:p>
      <w:pPr>
        <w:pStyle w:val="BodyText"/>
        <w:widowControl/>
        <w:spacing w:line="240" w:lineRule="auto"/>
        <w:ind w:left="0" w:right="0"/>
        <w:snapToGrid w:val="0"/>
        <w:jc w:val="left"/>
      </w:pPr>
      <w:r>
        <w:rPr>
          <w:rFonts w:hint="eastAsia" w:eastAsia="宋体" w:ascii="Times New Roman" w:hAnsi="Times New Roman"/>
          <w:color w:val="000000"/>
          <w:sz w:val="24"/>
        </w:rPr>
        <w:t xml:space="preserve">文本池化和增强用量运行分别为P2_POOLING_R1_20260925_001、P2_AUGMENT_R1_20260925_001，保存全部候选而未替换正式权重。最终测试位于output/finalization/P2_FINAL_TEST_20260925_001；冻结记录为P2_FINAL_FREEZE_20260925_001，完成状态以completion.json及独立verification_001.json为准。终检已执行，不应再次运行评价或据此选型。</w:t>
      </w:r>
    </w:p>
    <w:p>
      <w:pPr>
        <w:pStyle w:val="BodyText"/>
        <w:widowControl/>
        <w:spacing w:line="240" w:lineRule="auto"/>
        <w:ind w:left="0" w:right="0"/>
        <w:snapToGrid w:val="0"/>
        <w:jc w:val="left"/>
      </w:pPr>
      <w:r>
        <w:rPr>
          <w:rFonts w:hint="eastAsia" w:eastAsia="宋体" w:ascii="Times New Roman" w:hAnsi="Times New Roman"/>
          <w:color w:val="000000"/>
          <w:sz w:val="24"/>
        </w:rPr>
        <w:t xml:space="preserve">4.9节的跨模态注意力、随机失活和LoRA分别为P2_CROSSATTN_R1_20260925_001、P2_MODDROP_R1_20260926_001、P2_LORA_R1_20260926_001。代码与固定配置位于code/q2_experiments和configs/q2_experiments。跨模态注意力以verification_002.json为最终核验，随机失活以verification_001.json为准；LoRA保留原失败report.json，最终状态见completion.json与verification_001.json，首种子没有重复拟合。统一汇总位于P2_OPTIMIZATION_COMPARISON_20260926_001，由code/stage6/optimization_report.py读取保存预测和指标生成表11、表12及图8。逐种子均值、标准差、训练耗时、纠正与新增错误数及六压力场景完整结果均保存，不因未通过门槛删除候选。</w:t>
      </w:r>
    </w:p>
    <w:p>
      <w:pPr>
        <w:pStyle w:val="BodyText"/>
        <w:widowControl/>
        <w:spacing w:line="240" w:lineRule="auto"/>
        <w:ind w:left="0" w:right="0"/>
        <w:snapToGrid w:val="0"/>
        <w:jc w:val="left"/>
      </w:pPr>
      <w:r>
        <w:rPr>
          <w:rFonts w:hint="eastAsia" w:eastAsia="宋体" w:ascii="Times New Roman" w:hAnsi="Times New Roman"/>
          <w:color w:val="000000"/>
          <w:sz w:val="24"/>
        </w:rPr>
        <w:t xml:space="preserve">文本回看位于output/q3/P3_REPLAY_ALL20_20260925_001，入口为delivery_003/index.html；最新人工核查为P3_REPLAY_REVIEW_20260925_003。160条状态见review_overlay.jsonl及review_summary.json，原480条归因证据不覆盖。问题3冻结清单为output/finalization/P3_FINAL_FREEZE_20260925_001/freeze.json，全文由code/stage6/build_manuscript.py读取既有结果组装。</w:t>
      </w:r>
    </w:p>
    <w:p>
      <w:pPr>
        <w:pStyle w:val="BodyText"/>
        <w:widowControl/>
        <w:spacing w:line="240" w:lineRule="auto"/>
        <w:ind w:left="0" w:right="0"/>
        <w:snapToGrid w:val="0"/>
      </w:pPr>
      <w:r>
        <w:rPr>
          <w:rFonts w:hint="eastAsia" w:eastAsia="宋体" w:ascii="Times New Roman" w:hAnsi="Times New Roman"/>
          <w:color w:val="000000"/>
          <w:sz w:val="24"/>
        </w:rPr>
        <w:t xml:space="preserve">附录表是便于阅读的汇总，CSV及JSONL保留原始精度、完整贡献和质量状态。现有复现流程依赖本地冻结BERT、工具权重与原附件，不宣称已经完成异机冷启动或容量合规的独立提交包。归档容量口径待确认，不影响本地组稿，也不因此删除复现所需材料。</w:t>
      </w:r>
    </w:p>
    <w:bookmarkEnd w:id="91"/>
    <w:bookmarkEnd w:id="92"/>
    <w:sectPr w:rsidR="00BE7601">
      <w:footerReference w:type="default" r:id="rId11"/>
      <w:footerReference w:type="first" r:id="rId12"/>
      <w:pgSz w:w="11906" w:h="16838"/>
      <w:pgMar w:top="1702" w:right="1274" w:bottom="993" w:left="1276"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5B3C7" w14:textId="77777777" w:rsidR="00E749C6" w:rsidRDefault="00E749C6">
      <w:r>
        <w:separator/>
      </w:r>
    </w:p>
  </w:endnote>
  <w:endnote w:type="continuationSeparator" w:id="0">
    <w:p w14:paraId="28882C1C" w14:textId="77777777" w:rsidR="00E749C6" w:rsidRDefault="00E74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332F9" w14:textId="77777777" w:rsidR="00E749C6" w:rsidRDefault="00E749C6">
    <w:pPr>
      <w:pStyle w:val="af"/>
      <w:jc w:val="center"/>
    </w:pPr>
    <w:r>
      <w:fldChar w:fldCharType="begin"/>
    </w:r>
    <w:r>
      <w:instrText>PAGE   \* MERGEFORMAT</w:instrText>
    </w:r>
    <w:r>
      <w:fldChar w:fldCharType="separate"/>
    </w:r>
    <w:r>
      <w:rPr>
        <w:lang w:val="zh-CN" w:eastAsia="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EB1EC" w14:textId="77777777" w:rsidR="00E749C6" w:rsidRDefault="00E749C6">
    <w:pPr>
      <w:pStyle w:val="af"/>
      <w:jc w:val="center"/>
    </w:pPr>
    <w:r>
      <w:fldChar w:fldCharType="begin"/>
    </w:r>
    <w:r>
      <w:instrText>PAGE   \* MERGEFORMAT</w:instrText>
    </w:r>
    <w:r>
      <w:fldChar w:fldCharType="separate"/>
    </w:r>
    <w:r>
      <w:rPr>
        <w:lang w:val="zh-CN" w:eastAsia="zh-CN"/>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C9EB1" w14:textId="77777777" w:rsidR="00E749C6" w:rsidRDefault="00E749C6">
      <w:r>
        <w:separator/>
      </w:r>
    </w:p>
  </w:footnote>
  <w:footnote w:type="continuationSeparator" w:id="0">
    <w:p w14:paraId="0CFBFD53" w14:textId="77777777" w:rsidR="00E749C6" w:rsidRDefault="00E749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hdrShapeDefaults>
    <o:shapedefaults v:ext="edit" spidmax="3074"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DQ5ODU3MzM3ZDM1MmY3YTBjODc1MWJmZmRhMGVlZWQifQ=="/>
  </w:docVars>
  <w:rsids>
    <w:rsidRoot w:val="00705B69"/>
    <w:rsid w:val="0000174B"/>
    <w:rsid w:val="0000186C"/>
    <w:rsid w:val="000024EC"/>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74D"/>
    <w:rsid w:val="00026BB1"/>
    <w:rsid w:val="000309D0"/>
    <w:rsid w:val="00032685"/>
    <w:rsid w:val="0003540D"/>
    <w:rsid w:val="00040319"/>
    <w:rsid w:val="00040E72"/>
    <w:rsid w:val="0004186C"/>
    <w:rsid w:val="00043A4F"/>
    <w:rsid w:val="00043BCC"/>
    <w:rsid w:val="00044EB8"/>
    <w:rsid w:val="000459B1"/>
    <w:rsid w:val="0004609F"/>
    <w:rsid w:val="00046D96"/>
    <w:rsid w:val="00050CEA"/>
    <w:rsid w:val="0005244E"/>
    <w:rsid w:val="00052732"/>
    <w:rsid w:val="000535ED"/>
    <w:rsid w:val="00054595"/>
    <w:rsid w:val="0005462C"/>
    <w:rsid w:val="0005745F"/>
    <w:rsid w:val="000640B0"/>
    <w:rsid w:val="00067F89"/>
    <w:rsid w:val="00072346"/>
    <w:rsid w:val="0007247F"/>
    <w:rsid w:val="00073650"/>
    <w:rsid w:val="00073CC9"/>
    <w:rsid w:val="000804F3"/>
    <w:rsid w:val="00080614"/>
    <w:rsid w:val="00081518"/>
    <w:rsid w:val="0008201A"/>
    <w:rsid w:val="000829B7"/>
    <w:rsid w:val="0008382C"/>
    <w:rsid w:val="00085B75"/>
    <w:rsid w:val="00085CFB"/>
    <w:rsid w:val="00086A50"/>
    <w:rsid w:val="00086E3B"/>
    <w:rsid w:val="00090346"/>
    <w:rsid w:val="00090BB9"/>
    <w:rsid w:val="00092751"/>
    <w:rsid w:val="00093056"/>
    <w:rsid w:val="000942EE"/>
    <w:rsid w:val="000949AB"/>
    <w:rsid w:val="00095088"/>
    <w:rsid w:val="000A69DE"/>
    <w:rsid w:val="000B3ACA"/>
    <w:rsid w:val="000B40F7"/>
    <w:rsid w:val="000B4F3C"/>
    <w:rsid w:val="000B5318"/>
    <w:rsid w:val="000C303D"/>
    <w:rsid w:val="000C3136"/>
    <w:rsid w:val="000C3DB0"/>
    <w:rsid w:val="000C42CD"/>
    <w:rsid w:val="000C60B2"/>
    <w:rsid w:val="000D017B"/>
    <w:rsid w:val="000D0CE0"/>
    <w:rsid w:val="000D0EB0"/>
    <w:rsid w:val="000D161C"/>
    <w:rsid w:val="000D4F02"/>
    <w:rsid w:val="000D6862"/>
    <w:rsid w:val="000D6E5F"/>
    <w:rsid w:val="000E422A"/>
    <w:rsid w:val="000E61F5"/>
    <w:rsid w:val="000E6882"/>
    <w:rsid w:val="000F160E"/>
    <w:rsid w:val="000F286A"/>
    <w:rsid w:val="000F2B1A"/>
    <w:rsid w:val="000F2D3A"/>
    <w:rsid w:val="000F3282"/>
    <w:rsid w:val="000F4E71"/>
    <w:rsid w:val="000F6B29"/>
    <w:rsid w:val="00100198"/>
    <w:rsid w:val="001010C5"/>
    <w:rsid w:val="00101A2A"/>
    <w:rsid w:val="00101DB4"/>
    <w:rsid w:val="00103F44"/>
    <w:rsid w:val="00113385"/>
    <w:rsid w:val="0011432F"/>
    <w:rsid w:val="00115F89"/>
    <w:rsid w:val="00116CBD"/>
    <w:rsid w:val="00121BB9"/>
    <w:rsid w:val="00122D00"/>
    <w:rsid w:val="00124FA2"/>
    <w:rsid w:val="001267DA"/>
    <w:rsid w:val="001303DF"/>
    <w:rsid w:val="0013101F"/>
    <w:rsid w:val="00132600"/>
    <w:rsid w:val="00133F5A"/>
    <w:rsid w:val="00136A0C"/>
    <w:rsid w:val="00136B98"/>
    <w:rsid w:val="00141D9A"/>
    <w:rsid w:val="00144A4A"/>
    <w:rsid w:val="00145037"/>
    <w:rsid w:val="001463D7"/>
    <w:rsid w:val="0014696D"/>
    <w:rsid w:val="00147CE3"/>
    <w:rsid w:val="00147D1F"/>
    <w:rsid w:val="001531A8"/>
    <w:rsid w:val="001541CC"/>
    <w:rsid w:val="0015636B"/>
    <w:rsid w:val="001614AF"/>
    <w:rsid w:val="00161AFA"/>
    <w:rsid w:val="00161C77"/>
    <w:rsid w:val="00162D26"/>
    <w:rsid w:val="00166BF9"/>
    <w:rsid w:val="00166D86"/>
    <w:rsid w:val="00167054"/>
    <w:rsid w:val="001726B1"/>
    <w:rsid w:val="001738CF"/>
    <w:rsid w:val="00180D94"/>
    <w:rsid w:val="00181597"/>
    <w:rsid w:val="0018471F"/>
    <w:rsid w:val="001847A7"/>
    <w:rsid w:val="00186591"/>
    <w:rsid w:val="00193187"/>
    <w:rsid w:val="00196C78"/>
    <w:rsid w:val="001A144C"/>
    <w:rsid w:val="001A1FA5"/>
    <w:rsid w:val="001A2AE3"/>
    <w:rsid w:val="001A385D"/>
    <w:rsid w:val="001A4630"/>
    <w:rsid w:val="001A6092"/>
    <w:rsid w:val="001A7A5B"/>
    <w:rsid w:val="001B23DB"/>
    <w:rsid w:val="001B2D10"/>
    <w:rsid w:val="001B46FB"/>
    <w:rsid w:val="001B665B"/>
    <w:rsid w:val="001C06D9"/>
    <w:rsid w:val="001C07EA"/>
    <w:rsid w:val="001C1989"/>
    <w:rsid w:val="001C1D03"/>
    <w:rsid w:val="001C3198"/>
    <w:rsid w:val="001C3AEB"/>
    <w:rsid w:val="001C532D"/>
    <w:rsid w:val="001C634B"/>
    <w:rsid w:val="001C7BC9"/>
    <w:rsid w:val="001D12BB"/>
    <w:rsid w:val="001D2EED"/>
    <w:rsid w:val="001E1B8D"/>
    <w:rsid w:val="001E3E3E"/>
    <w:rsid w:val="001E605F"/>
    <w:rsid w:val="001E6F99"/>
    <w:rsid w:val="001F279A"/>
    <w:rsid w:val="001F4C06"/>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314E"/>
    <w:rsid w:val="002237A9"/>
    <w:rsid w:val="00223FAE"/>
    <w:rsid w:val="0022662B"/>
    <w:rsid w:val="00227D9B"/>
    <w:rsid w:val="00231002"/>
    <w:rsid w:val="00231E9C"/>
    <w:rsid w:val="002320D5"/>
    <w:rsid w:val="002427CD"/>
    <w:rsid w:val="002468EA"/>
    <w:rsid w:val="00251B99"/>
    <w:rsid w:val="00253721"/>
    <w:rsid w:val="00253C2F"/>
    <w:rsid w:val="002551BD"/>
    <w:rsid w:val="00255ADD"/>
    <w:rsid w:val="00256069"/>
    <w:rsid w:val="002565B7"/>
    <w:rsid w:val="002568BD"/>
    <w:rsid w:val="00256A9A"/>
    <w:rsid w:val="00256F0C"/>
    <w:rsid w:val="00260428"/>
    <w:rsid w:val="00260FD5"/>
    <w:rsid w:val="00264B1E"/>
    <w:rsid w:val="00264CBB"/>
    <w:rsid w:val="00265ABB"/>
    <w:rsid w:val="002669D2"/>
    <w:rsid w:val="0026746A"/>
    <w:rsid w:val="00271815"/>
    <w:rsid w:val="00272BF6"/>
    <w:rsid w:val="00273E9A"/>
    <w:rsid w:val="002750D5"/>
    <w:rsid w:val="002763FE"/>
    <w:rsid w:val="00283A51"/>
    <w:rsid w:val="00284055"/>
    <w:rsid w:val="0028449B"/>
    <w:rsid w:val="0028596D"/>
    <w:rsid w:val="0029022D"/>
    <w:rsid w:val="00292D66"/>
    <w:rsid w:val="0029601D"/>
    <w:rsid w:val="0029623D"/>
    <w:rsid w:val="002A0116"/>
    <w:rsid w:val="002A0223"/>
    <w:rsid w:val="002A2139"/>
    <w:rsid w:val="002A4FCF"/>
    <w:rsid w:val="002A52C5"/>
    <w:rsid w:val="002A58C3"/>
    <w:rsid w:val="002A5AC0"/>
    <w:rsid w:val="002A644B"/>
    <w:rsid w:val="002A7523"/>
    <w:rsid w:val="002B06A8"/>
    <w:rsid w:val="002B1231"/>
    <w:rsid w:val="002B19E3"/>
    <w:rsid w:val="002B2777"/>
    <w:rsid w:val="002B3FB3"/>
    <w:rsid w:val="002B5BE3"/>
    <w:rsid w:val="002C0E89"/>
    <w:rsid w:val="002C1C9C"/>
    <w:rsid w:val="002C2CF1"/>
    <w:rsid w:val="002C5ABB"/>
    <w:rsid w:val="002C6F75"/>
    <w:rsid w:val="002C7D7F"/>
    <w:rsid w:val="002D1404"/>
    <w:rsid w:val="002D2FDA"/>
    <w:rsid w:val="002D499F"/>
    <w:rsid w:val="002D571F"/>
    <w:rsid w:val="002D5A33"/>
    <w:rsid w:val="002D60BD"/>
    <w:rsid w:val="002D61D0"/>
    <w:rsid w:val="002E037E"/>
    <w:rsid w:val="002E0A39"/>
    <w:rsid w:val="002E2884"/>
    <w:rsid w:val="002E2E37"/>
    <w:rsid w:val="002E6154"/>
    <w:rsid w:val="002E7D56"/>
    <w:rsid w:val="002E7E68"/>
    <w:rsid w:val="002F1812"/>
    <w:rsid w:val="002F1B9E"/>
    <w:rsid w:val="002F2AD9"/>
    <w:rsid w:val="002F2B62"/>
    <w:rsid w:val="002F4344"/>
    <w:rsid w:val="00301178"/>
    <w:rsid w:val="00301445"/>
    <w:rsid w:val="003023F4"/>
    <w:rsid w:val="00304557"/>
    <w:rsid w:val="0030621B"/>
    <w:rsid w:val="003104C5"/>
    <w:rsid w:val="00310664"/>
    <w:rsid w:val="00310ACB"/>
    <w:rsid w:val="00311C2C"/>
    <w:rsid w:val="00313551"/>
    <w:rsid w:val="0031754A"/>
    <w:rsid w:val="00317B3D"/>
    <w:rsid w:val="0032005C"/>
    <w:rsid w:val="0032045A"/>
    <w:rsid w:val="003204BE"/>
    <w:rsid w:val="00320A83"/>
    <w:rsid w:val="00324D50"/>
    <w:rsid w:val="0033258F"/>
    <w:rsid w:val="00333E48"/>
    <w:rsid w:val="00333EFE"/>
    <w:rsid w:val="003371D0"/>
    <w:rsid w:val="00337FA0"/>
    <w:rsid w:val="00342C3A"/>
    <w:rsid w:val="00343729"/>
    <w:rsid w:val="00347C40"/>
    <w:rsid w:val="00350A50"/>
    <w:rsid w:val="00354ACB"/>
    <w:rsid w:val="00355804"/>
    <w:rsid w:val="003566CC"/>
    <w:rsid w:val="0035755F"/>
    <w:rsid w:val="00360B21"/>
    <w:rsid w:val="00361D42"/>
    <w:rsid w:val="00362553"/>
    <w:rsid w:val="00362963"/>
    <w:rsid w:val="00362D8F"/>
    <w:rsid w:val="00363F5C"/>
    <w:rsid w:val="00365364"/>
    <w:rsid w:val="00373019"/>
    <w:rsid w:val="00373285"/>
    <w:rsid w:val="00374DF1"/>
    <w:rsid w:val="00376310"/>
    <w:rsid w:val="00376391"/>
    <w:rsid w:val="003765E9"/>
    <w:rsid w:val="00377CCD"/>
    <w:rsid w:val="003805C3"/>
    <w:rsid w:val="00382344"/>
    <w:rsid w:val="00382DBD"/>
    <w:rsid w:val="003849BF"/>
    <w:rsid w:val="003920DD"/>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86D"/>
    <w:rsid w:val="003E1DE5"/>
    <w:rsid w:val="003E31BE"/>
    <w:rsid w:val="003E362F"/>
    <w:rsid w:val="003E64E4"/>
    <w:rsid w:val="003E6615"/>
    <w:rsid w:val="003F104A"/>
    <w:rsid w:val="003F1D24"/>
    <w:rsid w:val="003F2BFD"/>
    <w:rsid w:val="003F381D"/>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40EA5"/>
    <w:rsid w:val="00442AD3"/>
    <w:rsid w:val="00444EC8"/>
    <w:rsid w:val="004465E3"/>
    <w:rsid w:val="00446705"/>
    <w:rsid w:val="00447106"/>
    <w:rsid w:val="004558F2"/>
    <w:rsid w:val="00460A6F"/>
    <w:rsid w:val="004633B4"/>
    <w:rsid w:val="0046514B"/>
    <w:rsid w:val="00466B35"/>
    <w:rsid w:val="0047108A"/>
    <w:rsid w:val="00472324"/>
    <w:rsid w:val="00473075"/>
    <w:rsid w:val="00473277"/>
    <w:rsid w:val="0047373E"/>
    <w:rsid w:val="00474428"/>
    <w:rsid w:val="00475F49"/>
    <w:rsid w:val="00475FF8"/>
    <w:rsid w:val="004761E5"/>
    <w:rsid w:val="00476864"/>
    <w:rsid w:val="00480FFF"/>
    <w:rsid w:val="00481A1D"/>
    <w:rsid w:val="00482ACA"/>
    <w:rsid w:val="00482EF6"/>
    <w:rsid w:val="00484CCD"/>
    <w:rsid w:val="00485327"/>
    <w:rsid w:val="00485EFC"/>
    <w:rsid w:val="00497CF4"/>
    <w:rsid w:val="004A04A1"/>
    <w:rsid w:val="004A06DF"/>
    <w:rsid w:val="004A29B4"/>
    <w:rsid w:val="004A4108"/>
    <w:rsid w:val="004A5738"/>
    <w:rsid w:val="004A748C"/>
    <w:rsid w:val="004B21F0"/>
    <w:rsid w:val="004B28CC"/>
    <w:rsid w:val="004B4DEF"/>
    <w:rsid w:val="004B5153"/>
    <w:rsid w:val="004B773B"/>
    <w:rsid w:val="004C057B"/>
    <w:rsid w:val="004C0EF8"/>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2F1E"/>
    <w:rsid w:val="004E4B09"/>
    <w:rsid w:val="004E6221"/>
    <w:rsid w:val="004E78AE"/>
    <w:rsid w:val="004F141A"/>
    <w:rsid w:val="004F6710"/>
    <w:rsid w:val="005000E6"/>
    <w:rsid w:val="00505938"/>
    <w:rsid w:val="0050758B"/>
    <w:rsid w:val="00511878"/>
    <w:rsid w:val="00512EC7"/>
    <w:rsid w:val="005131E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505EA"/>
    <w:rsid w:val="005510D5"/>
    <w:rsid w:val="00551B20"/>
    <w:rsid w:val="00554002"/>
    <w:rsid w:val="00555101"/>
    <w:rsid w:val="005552B0"/>
    <w:rsid w:val="00556569"/>
    <w:rsid w:val="005609AC"/>
    <w:rsid w:val="00562FF0"/>
    <w:rsid w:val="00567AB0"/>
    <w:rsid w:val="00567E47"/>
    <w:rsid w:val="005702CD"/>
    <w:rsid w:val="00571251"/>
    <w:rsid w:val="00573B6E"/>
    <w:rsid w:val="005756B4"/>
    <w:rsid w:val="005803FA"/>
    <w:rsid w:val="00583F63"/>
    <w:rsid w:val="00585DAF"/>
    <w:rsid w:val="00586F9B"/>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6758"/>
    <w:rsid w:val="005E0C09"/>
    <w:rsid w:val="005E10BD"/>
    <w:rsid w:val="005E1E74"/>
    <w:rsid w:val="005E3299"/>
    <w:rsid w:val="005F05D4"/>
    <w:rsid w:val="005F2C5B"/>
    <w:rsid w:val="005F3F2E"/>
    <w:rsid w:val="005F77D3"/>
    <w:rsid w:val="00606C20"/>
    <w:rsid w:val="00606D60"/>
    <w:rsid w:val="00607592"/>
    <w:rsid w:val="00610BCC"/>
    <w:rsid w:val="00612ECA"/>
    <w:rsid w:val="00615B70"/>
    <w:rsid w:val="00616039"/>
    <w:rsid w:val="006166E8"/>
    <w:rsid w:val="00616C90"/>
    <w:rsid w:val="00616C9A"/>
    <w:rsid w:val="00622596"/>
    <w:rsid w:val="0062280A"/>
    <w:rsid w:val="0062606C"/>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41E8"/>
    <w:rsid w:val="00684A4A"/>
    <w:rsid w:val="006854FD"/>
    <w:rsid w:val="006869DE"/>
    <w:rsid w:val="006903E7"/>
    <w:rsid w:val="00690BFA"/>
    <w:rsid w:val="006967E1"/>
    <w:rsid w:val="0069796B"/>
    <w:rsid w:val="00697E95"/>
    <w:rsid w:val="006A0E12"/>
    <w:rsid w:val="006A3126"/>
    <w:rsid w:val="006A65F3"/>
    <w:rsid w:val="006A6B08"/>
    <w:rsid w:val="006B0B39"/>
    <w:rsid w:val="006B4758"/>
    <w:rsid w:val="006B4A97"/>
    <w:rsid w:val="006C017F"/>
    <w:rsid w:val="006C29D0"/>
    <w:rsid w:val="006C7DCE"/>
    <w:rsid w:val="006D0328"/>
    <w:rsid w:val="006D1DA3"/>
    <w:rsid w:val="006D26E3"/>
    <w:rsid w:val="006D3CA7"/>
    <w:rsid w:val="006D43C4"/>
    <w:rsid w:val="006D764F"/>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9F5"/>
    <w:rsid w:val="007070EE"/>
    <w:rsid w:val="00711CAC"/>
    <w:rsid w:val="007155B8"/>
    <w:rsid w:val="00716701"/>
    <w:rsid w:val="00720339"/>
    <w:rsid w:val="0073057B"/>
    <w:rsid w:val="00734DF5"/>
    <w:rsid w:val="0073526A"/>
    <w:rsid w:val="0073589A"/>
    <w:rsid w:val="00736C2A"/>
    <w:rsid w:val="00737F4F"/>
    <w:rsid w:val="0074027E"/>
    <w:rsid w:val="0074100C"/>
    <w:rsid w:val="007462B3"/>
    <w:rsid w:val="007511C2"/>
    <w:rsid w:val="00752E98"/>
    <w:rsid w:val="00755464"/>
    <w:rsid w:val="007565C5"/>
    <w:rsid w:val="007572BB"/>
    <w:rsid w:val="00757D95"/>
    <w:rsid w:val="0076333B"/>
    <w:rsid w:val="007638C9"/>
    <w:rsid w:val="00763C3F"/>
    <w:rsid w:val="00766DC6"/>
    <w:rsid w:val="0077066D"/>
    <w:rsid w:val="007730F0"/>
    <w:rsid w:val="0077496C"/>
    <w:rsid w:val="00774BAF"/>
    <w:rsid w:val="00784673"/>
    <w:rsid w:val="00790F15"/>
    <w:rsid w:val="007910AF"/>
    <w:rsid w:val="00791C42"/>
    <w:rsid w:val="00794BE5"/>
    <w:rsid w:val="007A1289"/>
    <w:rsid w:val="007A2CD8"/>
    <w:rsid w:val="007A3183"/>
    <w:rsid w:val="007A429C"/>
    <w:rsid w:val="007A4F95"/>
    <w:rsid w:val="007A7C23"/>
    <w:rsid w:val="007B013C"/>
    <w:rsid w:val="007B01BF"/>
    <w:rsid w:val="007B441F"/>
    <w:rsid w:val="007B4E31"/>
    <w:rsid w:val="007B503C"/>
    <w:rsid w:val="007B7B8D"/>
    <w:rsid w:val="007C351B"/>
    <w:rsid w:val="007C3BD4"/>
    <w:rsid w:val="007C7E80"/>
    <w:rsid w:val="007D127C"/>
    <w:rsid w:val="007D2718"/>
    <w:rsid w:val="007D3CA2"/>
    <w:rsid w:val="007D512F"/>
    <w:rsid w:val="007D5648"/>
    <w:rsid w:val="007D7D1B"/>
    <w:rsid w:val="007E00F6"/>
    <w:rsid w:val="007E0D01"/>
    <w:rsid w:val="007E4B79"/>
    <w:rsid w:val="007E5FCF"/>
    <w:rsid w:val="007E6005"/>
    <w:rsid w:val="007F15C7"/>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3175"/>
    <w:rsid w:val="008152C0"/>
    <w:rsid w:val="00815ED9"/>
    <w:rsid w:val="0082116E"/>
    <w:rsid w:val="0082601D"/>
    <w:rsid w:val="00831ADC"/>
    <w:rsid w:val="0083274E"/>
    <w:rsid w:val="008342DA"/>
    <w:rsid w:val="00835601"/>
    <w:rsid w:val="008375A3"/>
    <w:rsid w:val="0084051A"/>
    <w:rsid w:val="0084073F"/>
    <w:rsid w:val="0084152B"/>
    <w:rsid w:val="008426C8"/>
    <w:rsid w:val="008447AF"/>
    <w:rsid w:val="00845024"/>
    <w:rsid w:val="00845F12"/>
    <w:rsid w:val="00856D35"/>
    <w:rsid w:val="00856EA7"/>
    <w:rsid w:val="00860415"/>
    <w:rsid w:val="00860659"/>
    <w:rsid w:val="00866B0D"/>
    <w:rsid w:val="00867575"/>
    <w:rsid w:val="0087064C"/>
    <w:rsid w:val="00871671"/>
    <w:rsid w:val="00872FA1"/>
    <w:rsid w:val="00875098"/>
    <w:rsid w:val="00876B17"/>
    <w:rsid w:val="00876F3A"/>
    <w:rsid w:val="00880E21"/>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736A"/>
    <w:rsid w:val="008A70E9"/>
    <w:rsid w:val="008B2513"/>
    <w:rsid w:val="008B2D48"/>
    <w:rsid w:val="008B68F0"/>
    <w:rsid w:val="008C05BB"/>
    <w:rsid w:val="008C1670"/>
    <w:rsid w:val="008C348D"/>
    <w:rsid w:val="008C6724"/>
    <w:rsid w:val="008C68C9"/>
    <w:rsid w:val="008C6D2D"/>
    <w:rsid w:val="008C7005"/>
    <w:rsid w:val="008D16C4"/>
    <w:rsid w:val="008D48AF"/>
    <w:rsid w:val="008D511E"/>
    <w:rsid w:val="008E0484"/>
    <w:rsid w:val="008E0B27"/>
    <w:rsid w:val="008E5391"/>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F0C"/>
    <w:rsid w:val="0092359D"/>
    <w:rsid w:val="00925653"/>
    <w:rsid w:val="009274A4"/>
    <w:rsid w:val="00933244"/>
    <w:rsid w:val="009345DE"/>
    <w:rsid w:val="00936D71"/>
    <w:rsid w:val="00944178"/>
    <w:rsid w:val="009454C8"/>
    <w:rsid w:val="00945594"/>
    <w:rsid w:val="009477D6"/>
    <w:rsid w:val="00950A23"/>
    <w:rsid w:val="009579A5"/>
    <w:rsid w:val="00960950"/>
    <w:rsid w:val="00962AE5"/>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E3F"/>
    <w:rsid w:val="00991563"/>
    <w:rsid w:val="00991BB3"/>
    <w:rsid w:val="00991D77"/>
    <w:rsid w:val="009921C8"/>
    <w:rsid w:val="00993BE0"/>
    <w:rsid w:val="009942BF"/>
    <w:rsid w:val="009960CC"/>
    <w:rsid w:val="009A65AD"/>
    <w:rsid w:val="009A6A87"/>
    <w:rsid w:val="009A6E90"/>
    <w:rsid w:val="009A6F38"/>
    <w:rsid w:val="009A77C5"/>
    <w:rsid w:val="009A7B8A"/>
    <w:rsid w:val="009B279D"/>
    <w:rsid w:val="009B2F81"/>
    <w:rsid w:val="009B37BE"/>
    <w:rsid w:val="009B5B88"/>
    <w:rsid w:val="009B5FDD"/>
    <w:rsid w:val="009C111B"/>
    <w:rsid w:val="009C1338"/>
    <w:rsid w:val="009C15F0"/>
    <w:rsid w:val="009C2550"/>
    <w:rsid w:val="009C2A0A"/>
    <w:rsid w:val="009C35F4"/>
    <w:rsid w:val="009C5EF2"/>
    <w:rsid w:val="009C60DE"/>
    <w:rsid w:val="009D3253"/>
    <w:rsid w:val="009D61E9"/>
    <w:rsid w:val="009D7777"/>
    <w:rsid w:val="009E169B"/>
    <w:rsid w:val="009E3982"/>
    <w:rsid w:val="009E64CD"/>
    <w:rsid w:val="009F55B1"/>
    <w:rsid w:val="009F569A"/>
    <w:rsid w:val="009F5D79"/>
    <w:rsid w:val="009F5F4D"/>
    <w:rsid w:val="009F7EA0"/>
    <w:rsid w:val="009F7EE4"/>
    <w:rsid w:val="00A002C0"/>
    <w:rsid w:val="00A0227F"/>
    <w:rsid w:val="00A02C7B"/>
    <w:rsid w:val="00A03095"/>
    <w:rsid w:val="00A03E42"/>
    <w:rsid w:val="00A07BDA"/>
    <w:rsid w:val="00A07C91"/>
    <w:rsid w:val="00A12A72"/>
    <w:rsid w:val="00A12DF9"/>
    <w:rsid w:val="00A141C7"/>
    <w:rsid w:val="00A161A3"/>
    <w:rsid w:val="00A201FA"/>
    <w:rsid w:val="00A208FD"/>
    <w:rsid w:val="00A219A3"/>
    <w:rsid w:val="00A22B00"/>
    <w:rsid w:val="00A24063"/>
    <w:rsid w:val="00A27CC6"/>
    <w:rsid w:val="00A300B2"/>
    <w:rsid w:val="00A31C68"/>
    <w:rsid w:val="00A31E72"/>
    <w:rsid w:val="00A3245C"/>
    <w:rsid w:val="00A3285B"/>
    <w:rsid w:val="00A33A61"/>
    <w:rsid w:val="00A3426F"/>
    <w:rsid w:val="00A3618C"/>
    <w:rsid w:val="00A363DA"/>
    <w:rsid w:val="00A36471"/>
    <w:rsid w:val="00A40D35"/>
    <w:rsid w:val="00A43044"/>
    <w:rsid w:val="00A43E84"/>
    <w:rsid w:val="00A449A1"/>
    <w:rsid w:val="00A47AD5"/>
    <w:rsid w:val="00A528A8"/>
    <w:rsid w:val="00A52E85"/>
    <w:rsid w:val="00A533EA"/>
    <w:rsid w:val="00A53E34"/>
    <w:rsid w:val="00A5408B"/>
    <w:rsid w:val="00A61491"/>
    <w:rsid w:val="00A6268E"/>
    <w:rsid w:val="00A63714"/>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760B"/>
    <w:rsid w:val="00A87B5D"/>
    <w:rsid w:val="00A932B9"/>
    <w:rsid w:val="00A9407E"/>
    <w:rsid w:val="00A94242"/>
    <w:rsid w:val="00A957F0"/>
    <w:rsid w:val="00AA02B1"/>
    <w:rsid w:val="00AA101F"/>
    <w:rsid w:val="00AA1057"/>
    <w:rsid w:val="00AA1A7C"/>
    <w:rsid w:val="00AA26BE"/>
    <w:rsid w:val="00AB079B"/>
    <w:rsid w:val="00AB0D75"/>
    <w:rsid w:val="00AB14F6"/>
    <w:rsid w:val="00AB2484"/>
    <w:rsid w:val="00AB2D1E"/>
    <w:rsid w:val="00AB2F7E"/>
    <w:rsid w:val="00AB30ED"/>
    <w:rsid w:val="00AB3C4F"/>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21A7"/>
    <w:rsid w:val="00AE29AA"/>
    <w:rsid w:val="00AE2CE9"/>
    <w:rsid w:val="00AE6650"/>
    <w:rsid w:val="00AE779C"/>
    <w:rsid w:val="00AE78E8"/>
    <w:rsid w:val="00AF1B8E"/>
    <w:rsid w:val="00AF1EE6"/>
    <w:rsid w:val="00AF26A8"/>
    <w:rsid w:val="00AF3C3A"/>
    <w:rsid w:val="00AF597C"/>
    <w:rsid w:val="00AF685C"/>
    <w:rsid w:val="00AF6C4C"/>
    <w:rsid w:val="00AF71D6"/>
    <w:rsid w:val="00B02112"/>
    <w:rsid w:val="00B04CA7"/>
    <w:rsid w:val="00B07676"/>
    <w:rsid w:val="00B1110B"/>
    <w:rsid w:val="00B14191"/>
    <w:rsid w:val="00B16680"/>
    <w:rsid w:val="00B17940"/>
    <w:rsid w:val="00B20F85"/>
    <w:rsid w:val="00B2106A"/>
    <w:rsid w:val="00B21D8E"/>
    <w:rsid w:val="00B227BD"/>
    <w:rsid w:val="00B22829"/>
    <w:rsid w:val="00B22E98"/>
    <w:rsid w:val="00B26B2C"/>
    <w:rsid w:val="00B30DF8"/>
    <w:rsid w:val="00B3283B"/>
    <w:rsid w:val="00B33E44"/>
    <w:rsid w:val="00B35C9C"/>
    <w:rsid w:val="00B373F3"/>
    <w:rsid w:val="00B37EB2"/>
    <w:rsid w:val="00B40AC1"/>
    <w:rsid w:val="00B40BD3"/>
    <w:rsid w:val="00B41770"/>
    <w:rsid w:val="00B438CF"/>
    <w:rsid w:val="00B43DAA"/>
    <w:rsid w:val="00B447FB"/>
    <w:rsid w:val="00B47FA4"/>
    <w:rsid w:val="00B51EA4"/>
    <w:rsid w:val="00B51EEF"/>
    <w:rsid w:val="00B5339A"/>
    <w:rsid w:val="00B535B3"/>
    <w:rsid w:val="00B544B2"/>
    <w:rsid w:val="00B547F2"/>
    <w:rsid w:val="00B550F4"/>
    <w:rsid w:val="00B56528"/>
    <w:rsid w:val="00B60434"/>
    <w:rsid w:val="00B619BE"/>
    <w:rsid w:val="00B62C14"/>
    <w:rsid w:val="00B63D2B"/>
    <w:rsid w:val="00B64DF0"/>
    <w:rsid w:val="00B66A42"/>
    <w:rsid w:val="00B673B5"/>
    <w:rsid w:val="00B7017E"/>
    <w:rsid w:val="00B70212"/>
    <w:rsid w:val="00B7062F"/>
    <w:rsid w:val="00B72435"/>
    <w:rsid w:val="00B7558B"/>
    <w:rsid w:val="00B755B8"/>
    <w:rsid w:val="00B7604C"/>
    <w:rsid w:val="00B760F8"/>
    <w:rsid w:val="00B80336"/>
    <w:rsid w:val="00B81728"/>
    <w:rsid w:val="00B834B9"/>
    <w:rsid w:val="00B83F94"/>
    <w:rsid w:val="00B9080A"/>
    <w:rsid w:val="00B90FEB"/>
    <w:rsid w:val="00B91506"/>
    <w:rsid w:val="00B91882"/>
    <w:rsid w:val="00B92FBA"/>
    <w:rsid w:val="00B93D5E"/>
    <w:rsid w:val="00B969F6"/>
    <w:rsid w:val="00BA03A5"/>
    <w:rsid w:val="00BA0BA1"/>
    <w:rsid w:val="00BA1781"/>
    <w:rsid w:val="00BA4499"/>
    <w:rsid w:val="00BB3EC6"/>
    <w:rsid w:val="00BB5C52"/>
    <w:rsid w:val="00BB64D1"/>
    <w:rsid w:val="00BB6D88"/>
    <w:rsid w:val="00BB7033"/>
    <w:rsid w:val="00BC4268"/>
    <w:rsid w:val="00BC4756"/>
    <w:rsid w:val="00BC4D30"/>
    <w:rsid w:val="00BC54CA"/>
    <w:rsid w:val="00BC5886"/>
    <w:rsid w:val="00BC6299"/>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E7601"/>
    <w:rsid w:val="00BF5206"/>
    <w:rsid w:val="00BF56F9"/>
    <w:rsid w:val="00BF77C0"/>
    <w:rsid w:val="00C03AB3"/>
    <w:rsid w:val="00C06DBF"/>
    <w:rsid w:val="00C13EC3"/>
    <w:rsid w:val="00C1429A"/>
    <w:rsid w:val="00C1737A"/>
    <w:rsid w:val="00C17DE0"/>
    <w:rsid w:val="00C23E2F"/>
    <w:rsid w:val="00C25C62"/>
    <w:rsid w:val="00C25D33"/>
    <w:rsid w:val="00C272D5"/>
    <w:rsid w:val="00C27694"/>
    <w:rsid w:val="00C3007A"/>
    <w:rsid w:val="00C32889"/>
    <w:rsid w:val="00C34B1C"/>
    <w:rsid w:val="00C43DF9"/>
    <w:rsid w:val="00C450DE"/>
    <w:rsid w:val="00C476F5"/>
    <w:rsid w:val="00C523C9"/>
    <w:rsid w:val="00C529C3"/>
    <w:rsid w:val="00C5348C"/>
    <w:rsid w:val="00C54B94"/>
    <w:rsid w:val="00C54F78"/>
    <w:rsid w:val="00C56970"/>
    <w:rsid w:val="00C577AD"/>
    <w:rsid w:val="00C60DD9"/>
    <w:rsid w:val="00C617F5"/>
    <w:rsid w:val="00C6214B"/>
    <w:rsid w:val="00C625D0"/>
    <w:rsid w:val="00C6357A"/>
    <w:rsid w:val="00C6406F"/>
    <w:rsid w:val="00C655D9"/>
    <w:rsid w:val="00C670AB"/>
    <w:rsid w:val="00C67EC9"/>
    <w:rsid w:val="00C729D0"/>
    <w:rsid w:val="00C768E9"/>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C5A"/>
    <w:rsid w:val="00CC2340"/>
    <w:rsid w:val="00CD160B"/>
    <w:rsid w:val="00CD1739"/>
    <w:rsid w:val="00CD3BCF"/>
    <w:rsid w:val="00CD433B"/>
    <w:rsid w:val="00CD568B"/>
    <w:rsid w:val="00CD6580"/>
    <w:rsid w:val="00CD765F"/>
    <w:rsid w:val="00CE0F3F"/>
    <w:rsid w:val="00CE15D1"/>
    <w:rsid w:val="00CE2696"/>
    <w:rsid w:val="00CE28BA"/>
    <w:rsid w:val="00CE2904"/>
    <w:rsid w:val="00CE45AA"/>
    <w:rsid w:val="00CE4A0B"/>
    <w:rsid w:val="00CE501D"/>
    <w:rsid w:val="00CE68CA"/>
    <w:rsid w:val="00CE6D89"/>
    <w:rsid w:val="00CF0487"/>
    <w:rsid w:val="00CF1894"/>
    <w:rsid w:val="00CF18F8"/>
    <w:rsid w:val="00CF39F2"/>
    <w:rsid w:val="00CF4C61"/>
    <w:rsid w:val="00CF5307"/>
    <w:rsid w:val="00CF75CD"/>
    <w:rsid w:val="00D01106"/>
    <w:rsid w:val="00D026D4"/>
    <w:rsid w:val="00D03A26"/>
    <w:rsid w:val="00D0701A"/>
    <w:rsid w:val="00D07A09"/>
    <w:rsid w:val="00D104F6"/>
    <w:rsid w:val="00D108CB"/>
    <w:rsid w:val="00D10B80"/>
    <w:rsid w:val="00D12422"/>
    <w:rsid w:val="00D2006F"/>
    <w:rsid w:val="00D214AA"/>
    <w:rsid w:val="00D22106"/>
    <w:rsid w:val="00D25ACD"/>
    <w:rsid w:val="00D267E4"/>
    <w:rsid w:val="00D27FB3"/>
    <w:rsid w:val="00D301A9"/>
    <w:rsid w:val="00D30A4D"/>
    <w:rsid w:val="00D34527"/>
    <w:rsid w:val="00D3572E"/>
    <w:rsid w:val="00D35D49"/>
    <w:rsid w:val="00D365C9"/>
    <w:rsid w:val="00D37FC1"/>
    <w:rsid w:val="00D533A4"/>
    <w:rsid w:val="00D53436"/>
    <w:rsid w:val="00D54C54"/>
    <w:rsid w:val="00D562F1"/>
    <w:rsid w:val="00D6383B"/>
    <w:rsid w:val="00D63A29"/>
    <w:rsid w:val="00D65814"/>
    <w:rsid w:val="00D66279"/>
    <w:rsid w:val="00D706EA"/>
    <w:rsid w:val="00D71040"/>
    <w:rsid w:val="00D7119B"/>
    <w:rsid w:val="00D77856"/>
    <w:rsid w:val="00D8169B"/>
    <w:rsid w:val="00D864BC"/>
    <w:rsid w:val="00D86918"/>
    <w:rsid w:val="00D86F71"/>
    <w:rsid w:val="00D95CAC"/>
    <w:rsid w:val="00D96D56"/>
    <w:rsid w:val="00DA1CA1"/>
    <w:rsid w:val="00DA2EEC"/>
    <w:rsid w:val="00DA327B"/>
    <w:rsid w:val="00DA4C05"/>
    <w:rsid w:val="00DA5BEB"/>
    <w:rsid w:val="00DA7A6E"/>
    <w:rsid w:val="00DB0C51"/>
    <w:rsid w:val="00DB2009"/>
    <w:rsid w:val="00DB745B"/>
    <w:rsid w:val="00DC1FF4"/>
    <w:rsid w:val="00DC2AE5"/>
    <w:rsid w:val="00DC3915"/>
    <w:rsid w:val="00DC40AD"/>
    <w:rsid w:val="00DC5AAD"/>
    <w:rsid w:val="00DC5FDA"/>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F340E"/>
    <w:rsid w:val="00DF3537"/>
    <w:rsid w:val="00DF5CB7"/>
    <w:rsid w:val="00E00F12"/>
    <w:rsid w:val="00E01B57"/>
    <w:rsid w:val="00E0444B"/>
    <w:rsid w:val="00E04DA5"/>
    <w:rsid w:val="00E063CC"/>
    <w:rsid w:val="00E11F33"/>
    <w:rsid w:val="00E124A1"/>
    <w:rsid w:val="00E14475"/>
    <w:rsid w:val="00E14FF3"/>
    <w:rsid w:val="00E1680F"/>
    <w:rsid w:val="00E233CD"/>
    <w:rsid w:val="00E239A3"/>
    <w:rsid w:val="00E23F07"/>
    <w:rsid w:val="00E30D04"/>
    <w:rsid w:val="00E3238A"/>
    <w:rsid w:val="00E34C9B"/>
    <w:rsid w:val="00E35B82"/>
    <w:rsid w:val="00E3610A"/>
    <w:rsid w:val="00E36396"/>
    <w:rsid w:val="00E37A7B"/>
    <w:rsid w:val="00E42A2B"/>
    <w:rsid w:val="00E43ED3"/>
    <w:rsid w:val="00E45B95"/>
    <w:rsid w:val="00E468E1"/>
    <w:rsid w:val="00E4797E"/>
    <w:rsid w:val="00E51800"/>
    <w:rsid w:val="00E544F4"/>
    <w:rsid w:val="00E54CEA"/>
    <w:rsid w:val="00E551CE"/>
    <w:rsid w:val="00E56097"/>
    <w:rsid w:val="00E61491"/>
    <w:rsid w:val="00E67848"/>
    <w:rsid w:val="00E721B4"/>
    <w:rsid w:val="00E72832"/>
    <w:rsid w:val="00E749C6"/>
    <w:rsid w:val="00E77C73"/>
    <w:rsid w:val="00E77D62"/>
    <w:rsid w:val="00E82230"/>
    <w:rsid w:val="00E865CF"/>
    <w:rsid w:val="00E87204"/>
    <w:rsid w:val="00E90254"/>
    <w:rsid w:val="00E908BF"/>
    <w:rsid w:val="00E90FD6"/>
    <w:rsid w:val="00E92212"/>
    <w:rsid w:val="00E95726"/>
    <w:rsid w:val="00EA0E4E"/>
    <w:rsid w:val="00EA389D"/>
    <w:rsid w:val="00EA471C"/>
    <w:rsid w:val="00EA4A8B"/>
    <w:rsid w:val="00EA65F9"/>
    <w:rsid w:val="00EA6E6C"/>
    <w:rsid w:val="00EA79E4"/>
    <w:rsid w:val="00EB12BA"/>
    <w:rsid w:val="00EB13CB"/>
    <w:rsid w:val="00EB24EE"/>
    <w:rsid w:val="00EB34A9"/>
    <w:rsid w:val="00EB3785"/>
    <w:rsid w:val="00EC2285"/>
    <w:rsid w:val="00EC462C"/>
    <w:rsid w:val="00EC472D"/>
    <w:rsid w:val="00EC6F26"/>
    <w:rsid w:val="00ED4B02"/>
    <w:rsid w:val="00ED593D"/>
    <w:rsid w:val="00ED7987"/>
    <w:rsid w:val="00EE2064"/>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71F"/>
    <w:rsid w:val="00F13563"/>
    <w:rsid w:val="00F154E4"/>
    <w:rsid w:val="00F17DC7"/>
    <w:rsid w:val="00F211A8"/>
    <w:rsid w:val="00F21CF0"/>
    <w:rsid w:val="00F22342"/>
    <w:rsid w:val="00F259D4"/>
    <w:rsid w:val="00F272F0"/>
    <w:rsid w:val="00F31948"/>
    <w:rsid w:val="00F32A0D"/>
    <w:rsid w:val="00F32AEB"/>
    <w:rsid w:val="00F33C4A"/>
    <w:rsid w:val="00F35BD7"/>
    <w:rsid w:val="00F36CDE"/>
    <w:rsid w:val="00F370F1"/>
    <w:rsid w:val="00F37C60"/>
    <w:rsid w:val="00F4211B"/>
    <w:rsid w:val="00F42F94"/>
    <w:rsid w:val="00F4315B"/>
    <w:rsid w:val="00F44593"/>
    <w:rsid w:val="00F44EDC"/>
    <w:rsid w:val="00F46E93"/>
    <w:rsid w:val="00F475EA"/>
    <w:rsid w:val="00F527EB"/>
    <w:rsid w:val="00F5425E"/>
    <w:rsid w:val="00F54F30"/>
    <w:rsid w:val="00F55D8C"/>
    <w:rsid w:val="00F60239"/>
    <w:rsid w:val="00F62B23"/>
    <w:rsid w:val="00F63CE2"/>
    <w:rsid w:val="00F722FF"/>
    <w:rsid w:val="00F726DF"/>
    <w:rsid w:val="00F73A67"/>
    <w:rsid w:val="00F73D05"/>
    <w:rsid w:val="00F77F5B"/>
    <w:rsid w:val="00F80180"/>
    <w:rsid w:val="00F83E68"/>
    <w:rsid w:val="00F844A2"/>
    <w:rsid w:val="00F8604A"/>
    <w:rsid w:val="00F873D8"/>
    <w:rsid w:val="00F94316"/>
    <w:rsid w:val="00F946C8"/>
    <w:rsid w:val="00F9603F"/>
    <w:rsid w:val="00F9610B"/>
    <w:rsid w:val="00F96127"/>
    <w:rsid w:val="00F968B5"/>
    <w:rsid w:val="00FA2A8F"/>
    <w:rsid w:val="00FA303A"/>
    <w:rsid w:val="00FA4855"/>
    <w:rsid w:val="00FB03CA"/>
    <w:rsid w:val="00FB06EF"/>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E0677"/>
    <w:rsid w:val="00FE28CE"/>
    <w:rsid w:val="00FE457E"/>
    <w:rsid w:val="00FE51D8"/>
    <w:rsid w:val="00FF0F2A"/>
    <w:rsid w:val="00FF1BB4"/>
    <w:rsid w:val="00FF21AC"/>
    <w:rsid w:val="00FF3DF8"/>
    <w:rsid w:val="00FF4D3A"/>
    <w:rsid w:val="00FF609A"/>
    <w:rsid w:val="01033F3C"/>
    <w:rsid w:val="01C631F6"/>
    <w:rsid w:val="030105E4"/>
    <w:rsid w:val="09BE680A"/>
    <w:rsid w:val="0C4A71B8"/>
    <w:rsid w:val="0D180B0A"/>
    <w:rsid w:val="10995CCD"/>
    <w:rsid w:val="109D7C59"/>
    <w:rsid w:val="176D19FF"/>
    <w:rsid w:val="19747289"/>
    <w:rsid w:val="1ABF0B7F"/>
    <w:rsid w:val="1B06751E"/>
    <w:rsid w:val="1BE70167"/>
    <w:rsid w:val="1D2026DC"/>
    <w:rsid w:val="22502157"/>
    <w:rsid w:val="234207E5"/>
    <w:rsid w:val="24D11D12"/>
    <w:rsid w:val="257419FF"/>
    <w:rsid w:val="257C268E"/>
    <w:rsid w:val="2D352B16"/>
    <w:rsid w:val="375376EA"/>
    <w:rsid w:val="3ADE61A4"/>
    <w:rsid w:val="3C8D667D"/>
    <w:rsid w:val="3E7F295B"/>
    <w:rsid w:val="41813817"/>
    <w:rsid w:val="43C92044"/>
    <w:rsid w:val="486453B8"/>
    <w:rsid w:val="4FAA1F59"/>
    <w:rsid w:val="4FE912AB"/>
    <w:rsid w:val="51A862E4"/>
    <w:rsid w:val="52856670"/>
    <w:rsid w:val="55311752"/>
    <w:rsid w:val="5B4823B9"/>
    <w:rsid w:val="5CDB49E0"/>
    <w:rsid w:val="5CED6ADF"/>
    <w:rsid w:val="5D441192"/>
    <w:rsid w:val="613B1817"/>
    <w:rsid w:val="63696555"/>
    <w:rsid w:val="65592C27"/>
    <w:rsid w:val="6B466195"/>
    <w:rsid w:val="6C7C2F9C"/>
    <w:rsid w:val="72B64F76"/>
    <w:rsid w:val="732F1A1F"/>
    <w:rsid w:val="75346CA4"/>
    <w:rsid w:val="77F47058"/>
    <w:rsid w:val="7CED1A2A"/>
    <w:rsid w:val="7DC12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14:docId w14:val="5BA4C03B"/>
  <w15:chartTrackingRefBased/>
  <w15:docId w15:val="{5AC175D0-8123-4EEA-876A-15C40D278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eepNext w:val="0"/>
      <w:widowControl/>
      <w:spacing w:line="240" w:lineRule="auto" w:before="0" w:after="120"/>
      <w:ind w:firstLine="480"/>
      <w:jc w:val="both"/>
    </w:pPr>
    <w:rPr>
      <w:rFonts w:ascii="Times New Roman" w:hAnsi="Times New Roman" w:eastAsia="宋体"/>
      <w:b w:val="0"/>
      <w:color w:val="000000"/>
      <w:kern w:val="2"/>
      <w:sz w:val="24"/>
      <w:szCs w:val="22"/>
    </w:rPr>
  </w:style>
  <w:style w:type="paragraph" w:styleId="1">
    <w:name w:val="heading 1"/>
    <w:basedOn w:val="a"/>
    <w:next w:val="a"/>
    <w:link w:val="10"/>
    <w:uiPriority w:val="9"/>
    <w:qFormat/>
    <w:pPr>
      <w:keepNext/>
      <w:keepLines/>
      <w:widowControl/>
      <w:spacing w:before="240" w:after="120" w:line="240" w:lineRule="auto"/>
      <w:ind w:firstLine="0"/>
      <w:jc w:val="center"/>
      <w:outlineLvl w:val="0"/>
    </w:pPr>
    <w:rPr>
      <w:rFonts w:ascii="Times New Roman" w:hAnsi="Times New Roman" w:eastAsia="黑体"/>
      <w:b/>
      <w:bCs/>
      <w:color w:val="000000"/>
      <w:kern w:val="44"/>
      <w:sz w:val="28"/>
      <w:szCs w:val="44"/>
    </w:rPr>
  </w:style>
  <w:style w:type="paragraph" w:styleId="2">
    <w:name w:val="heading 2"/>
    <w:basedOn w:val="a"/>
    <w:next w:val="a"/>
    <w:link w:val="20"/>
    <w:uiPriority w:val="9"/>
    <w:qFormat/>
    <w:pPr>
      <w:keepNext/>
      <w:keepLines/>
      <w:widowControl/>
      <w:spacing w:before="240" w:after="120" w:line="240" w:lineRule="auto"/>
      <w:ind w:firstLine="0"/>
      <w:jc w:val="both"/>
      <w:outlineLvl w:val="1"/>
    </w:pPr>
    <w:rPr>
      <w:rFonts w:ascii="Times New Roman" w:hAnsi="Times New Roman" w:eastAsia="黑体"/>
      <w:b/>
      <w:bCs/>
      <w:color w:val="000000"/>
      <w:kern w:val="0"/>
      <w:sz w:val="24"/>
      <w:szCs w:val="32"/>
    </w:rPr>
  </w:style>
  <w:style w:type="paragraph" w:styleId="3">
    <w:name w:val="heading 3"/>
    <w:basedOn w:val="a"/>
    <w:link w:val="30"/>
    <w:uiPriority w:val="9"/>
    <w:qFormat/>
    <w:pPr>
      <w:keepNext/>
      <w:widowControl/>
      <w:spacing w:before="240" w:beforeAutospacing="1" w:after="120" w:afterAutospacing="1" w:line="240" w:lineRule="auto"/>
      <w:ind w:firstLine="0"/>
      <w:jc w:val="both"/>
      <w:outlineLvl w:val="2"/>
    </w:pPr>
    <w:rPr>
      <w:rFonts w:ascii="Times New Roman" w:hAnsi="Times New Roman" w:eastAsia="黑体"/>
      <w:b/>
      <w:bCs/>
      <w:color w:val="000000"/>
      <w:kern w:val="0"/>
      <w:sz w:val="24"/>
      <w:szCs w:val="27"/>
    </w:rPr>
  </w:style>
  <w:style w:type="character" w:default="1" w:styleId="a0">
    <w:name w:val="Default Paragraph Font"/>
    <w:uiPriority w:val="1"/>
    <w:unhideWhenUsed/>
  </w:style>
  <w:style w:type="table" w:default="1" w:styleId="a1">
    <w:name w:val="Normal Table"/>
    <w:uiPriority w:val="99"/>
    <w:unhideWhenUsed/>
    <w:qFormat/>
    <w:rPr>
      <w:rFonts w:ascii="Calibri" w:hAnsi="Calibri" w:cs="Calibri"/>
      <w:kern w:val="2"/>
      <w:sz w:val="21"/>
      <w:szCs w:val="22"/>
    </w:rPr>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b/>
      <w:bCs/>
      <w:kern w:val="44"/>
      <w:sz w:val="44"/>
      <w:szCs w:val="44"/>
    </w:rPr>
  </w:style>
  <w:style w:type="character" w:customStyle="1" w:styleId="20">
    <w:name w:val="标题 2 字符"/>
    <w:link w:val="2"/>
    <w:uiPriority w:val="9"/>
    <w:semiHidden/>
    <w:rPr>
      <w:rFonts w:ascii="Cambria" w:eastAsia="宋体" w:hAnsi="Cambria" w:cs="Times New Roman"/>
      <w:b/>
      <w:bCs/>
      <w:sz w:val="32"/>
      <w:szCs w:val="32"/>
    </w:rPr>
  </w:style>
  <w:style w:type="character" w:customStyle="1" w:styleId="30">
    <w:name w:val="标题 3 字符"/>
    <w:link w:val="3"/>
    <w:uiPriority w:val="9"/>
    <w:rPr>
      <w:rFonts w:ascii="宋体" w:eastAsia="宋体" w:hAnsi="宋体" w:cs="宋体"/>
      <w:b/>
      <w:bCs/>
      <w:kern w:val="0"/>
      <w:sz w:val="27"/>
      <w:szCs w:val="27"/>
    </w:rPr>
  </w:style>
  <w:style w:type="paragraph" w:styleId="a3">
    <w:name w:val="caption"/>
    <w:basedOn w:val="a"/>
    <w:next w:val="a"/>
    <w:link w:val="a4"/>
    <w:qFormat/>
    <w:pPr>
      <w:keepNext w:val="0"/>
      <w:widowControl/>
      <w:topLinePunct/>
      <w:adjustRightInd w:val="0"/>
      <w:snapToGrid w:val="0"/>
      <w:spacing w:before="0" w:after="120" w:line="240" w:lineRule="auto"/>
      <w:ind w:left="1702" w:firstLine="0"/>
      <w:jc w:val="center"/>
    </w:pPr>
    <w:rPr>
      <w:rFonts w:ascii="Times New Roman" w:eastAsia="宋体" w:hAnsi="Times New Roman"/>
      <w:b w:val="0"/>
      <w:color w:val="000000"/>
      <w:kern w:val="0"/>
      <w:sz w:val="24"/>
      <w:szCs w:val="20"/>
    </w:rPr>
  </w:style>
  <w:style w:type="character" w:customStyle="1" w:styleId="a4">
    <w:name w:val="题注 字符"/>
    <w:link w:val="a3"/>
    <w:rPr>
      <w:rFonts w:ascii="Arial" w:eastAsia="黑体" w:hAnsi="Arial" w:cs="Arial" w:hint="default"/>
      <w:sz w:val="20"/>
      <w:szCs w:val="20"/>
    </w:rPr>
  </w:style>
  <w:style w:type="paragraph" w:styleId="a5">
    <w:name w:val="annotation text"/>
    <w:basedOn w:val="a"/>
    <w:link w:val="a6"/>
    <w:uiPriority w:val="99"/>
    <w:unhideWhenUsed/>
    <w:pPr>
      <w:jc w:val="left"/>
    </w:pPr>
    <w:rPr>
      <w:rFonts w:ascii="Calibri" w:hAnsi="Calibri"/>
    </w:rPr>
  </w:style>
  <w:style w:type="character" w:customStyle="1" w:styleId="a6">
    <w:name w:val="批注文字 字符"/>
    <w:link w:val="a5"/>
  </w:style>
  <w:style w:type="paragraph" w:styleId="TOC3">
    <w:name w:val="toc 3"/>
    <w:basedOn w:val="a"/>
    <w:next w:val="a"/>
    <w:uiPriority w:val="39"/>
    <w:unhideWhenUsed/>
    <w:pPr>
      <w:ind w:leftChars="400" w:left="840"/>
    </w:pPr>
  </w:style>
  <w:style w:type="paragraph" w:styleId="a7">
    <w:name w:val="Plain Text"/>
    <w:basedOn w:val="a"/>
    <w:link w:val="a8"/>
    <w:unhideWhenUsed/>
    <w:pPr>
      <w:adjustRightInd w:val="0"/>
      <w:spacing w:line="312" w:lineRule="atLeast"/>
    </w:pPr>
    <w:rPr>
      <w:rFonts w:ascii="宋体" w:hAnsi="Courier New" w:hint="eastAsia"/>
      <w:kern w:val="0"/>
      <w:sz w:val="20"/>
      <w:szCs w:val="20"/>
    </w:rPr>
  </w:style>
  <w:style w:type="character" w:customStyle="1" w:styleId="a8">
    <w:name w:val="纯文本 字符"/>
    <w:link w:val="a7"/>
    <w:rPr>
      <w:rFonts w:ascii="宋体" w:eastAsia="宋体" w:hAnsi="Courier New" w:cs="Times New Roman" w:hint="eastAsia"/>
      <w:kern w:val="0"/>
      <w:szCs w:val="20"/>
    </w:rPr>
  </w:style>
  <w:style w:type="paragraph" w:styleId="a9">
    <w:name w:val="Date"/>
    <w:basedOn w:val="a"/>
    <w:next w:val="a"/>
    <w:link w:val="aa"/>
    <w:uiPriority w:val="99"/>
    <w:unhideWhenUsed/>
    <w:pPr>
      <w:ind w:leftChars="2500" w:left="100"/>
    </w:pPr>
  </w:style>
  <w:style w:type="character" w:customStyle="1" w:styleId="aa">
    <w:name w:val="日期 字符"/>
    <w:link w:val="a9"/>
    <w:uiPriority w:val="99"/>
    <w:semiHidden/>
    <w:rPr>
      <w:kern w:val="2"/>
      <w:sz w:val="21"/>
      <w:szCs w:val="22"/>
    </w:rPr>
  </w:style>
  <w:style w:type="paragraph" w:styleId="ab">
    <w:name w:val="endnote text"/>
    <w:basedOn w:val="a"/>
    <w:link w:val="ac"/>
    <w:uiPriority w:val="99"/>
    <w:unhideWhenUsed/>
    <w:pPr>
      <w:snapToGrid w:val="0"/>
      <w:jc w:val="left"/>
    </w:pPr>
  </w:style>
  <w:style w:type="character" w:customStyle="1" w:styleId="ac">
    <w:name w:val="尾注文本 字符"/>
    <w:link w:val="ab"/>
    <w:uiPriority w:val="99"/>
    <w:semiHidden/>
    <w:rPr>
      <w:kern w:val="2"/>
      <w:sz w:val="21"/>
      <w:szCs w:val="22"/>
    </w:rPr>
  </w:style>
  <w:style w:type="paragraph" w:styleId="ad">
    <w:name w:val="Balloon Text"/>
    <w:basedOn w:val="a"/>
    <w:link w:val="ae"/>
    <w:uiPriority w:val="99"/>
    <w:unhideWhenUsed/>
    <w:rPr>
      <w:kern w:val="0"/>
      <w:sz w:val="18"/>
      <w:szCs w:val="18"/>
    </w:rPr>
  </w:style>
  <w:style w:type="character" w:customStyle="1" w:styleId="ae">
    <w:name w:val="批注框文本 字符"/>
    <w:link w:val="ad"/>
    <w:uiPriority w:val="99"/>
    <w:semiHidden/>
    <w:rPr>
      <w:sz w:val="18"/>
      <w:szCs w:val="18"/>
    </w:rPr>
  </w:style>
  <w:style w:type="paragraph" w:styleId="af">
    <w:name w:val="footer"/>
    <w:basedOn w:val="a"/>
    <w:link w:val="af0"/>
    <w:uiPriority w:val="99"/>
    <w:unhideWhenUsed/>
    <w:pPr>
      <w:tabs>
        <w:tab w:val="center" w:pos="4153"/>
        <w:tab w:val="right" w:pos="8306"/>
      </w:tabs>
      <w:snapToGrid w:val="0"/>
      <w:jc w:val="left"/>
    </w:pPr>
    <w:rPr>
      <w:kern w:val="0"/>
      <w:sz w:val="18"/>
      <w:szCs w:val="18"/>
    </w:rPr>
  </w:style>
  <w:style w:type="character" w:customStyle="1" w:styleId="af0">
    <w:name w:val="页脚 字符"/>
    <w:link w:val="af"/>
    <w:uiPriority w:val="99"/>
    <w:rPr>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f2">
    <w:name w:val="页眉 字符"/>
    <w:link w:val="af1"/>
    <w:uiPriority w:val="99"/>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4">
    <w:name w:val="annotation subject"/>
    <w:basedOn w:val="a5"/>
    <w:next w:val="a5"/>
    <w:link w:val="af5"/>
    <w:unhideWhenUsed/>
    <w:rPr>
      <w:rFonts w:ascii="Times New Roman" w:hAnsi="Times New Roman"/>
      <w:b/>
      <w:kern w:val="0"/>
      <w:sz w:val="20"/>
      <w:szCs w:val="20"/>
    </w:rPr>
  </w:style>
  <w:style w:type="character" w:customStyle="1" w:styleId="af5">
    <w:name w:val="批注主题 字符"/>
    <w:link w:val="af4"/>
    <w:rPr>
      <w:b/>
    </w:rPr>
  </w:style>
  <w:style w:type="table" w:styleId="af6">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uiPriority w:val="22"/>
    <w:qFormat/>
    <w:rPr>
      <w:b/>
      <w:bCs/>
    </w:rPr>
  </w:style>
  <w:style w:type="character" w:styleId="af8">
    <w:name w:val="endnote reference"/>
    <w:uiPriority w:val="99"/>
    <w:unhideWhenUsed/>
    <w:rPr>
      <w:vertAlign w:val="superscript"/>
    </w:rPr>
  </w:style>
  <w:style w:type="character" w:styleId="af9">
    <w:name w:val="FollowedHyperlink"/>
    <w:uiPriority w:val="99"/>
    <w:unhideWhenUsed/>
    <w:rPr>
      <w:color w:val="954F72"/>
      <w:u w:val="single"/>
    </w:rPr>
  </w:style>
  <w:style w:type="character" w:styleId="afa">
    <w:name w:val="Hyperlink"/>
    <w:uiPriority w:val="99"/>
    <w:unhideWhenUsed/>
    <w:rPr>
      <w:color w:val="0563C1"/>
      <w:u w:val="single"/>
    </w:rPr>
  </w:style>
  <w:style w:type="character" w:styleId="afb">
    <w:name w:val="annotation reference"/>
    <w:uiPriority w:val="99"/>
    <w:unhideWhenUsed/>
    <w:rPr>
      <w:sz w:val="21"/>
      <w:szCs w:val="21"/>
    </w:rPr>
  </w:style>
  <w:style w:type="character" w:customStyle="1" w:styleId="afc">
    <w:name w:val="无间距字符"/>
    <w:link w:val="afd"/>
    <w:uiPriority w:val="1"/>
    <w:rPr>
      <w:sz w:val="22"/>
      <w:szCs w:val="22"/>
      <w:lang w:val="en-US" w:eastAsia="zh-CN" w:bidi="ar-SA"/>
    </w:rPr>
  </w:style>
  <w:style w:type="paragraph" w:customStyle="1" w:styleId="afd">
    <w:name w:val="无间距"/>
    <w:link w:val="afc"/>
    <w:uiPriority w:val="1"/>
    <w:qFormat/>
    <w:rPr>
      <w:sz w:val="22"/>
      <w:szCs w:val="22"/>
    </w:rPr>
  </w:style>
  <w:style w:type="character" w:customStyle="1" w:styleId="apple-converted-space">
    <w:name w:val="apple-converted-space"/>
  </w:style>
  <w:style w:type="character" w:customStyle="1" w:styleId="apple-style-span">
    <w:name w:val="apple-style-span"/>
  </w:style>
  <w:style w:type="character" w:customStyle="1" w:styleId="font61">
    <w:name w:val="font61"/>
    <w:rPr>
      <w:rFonts w:ascii="宋体" w:eastAsia="宋体" w:hAnsi="宋体" w:cs="宋体" w:hint="eastAsia"/>
      <w:i w:val="0"/>
      <w:color w:val="auto"/>
      <w:sz w:val="28"/>
      <w:szCs w:val="28"/>
      <w:u w:val="none"/>
    </w:rPr>
  </w:style>
  <w:style w:type="paragraph" w:customStyle="1" w:styleId="-11">
    <w:name w:val="彩色列表 - 强调文字颜色 11"/>
    <w:basedOn w:val="a"/>
    <w:uiPriority w:val="34"/>
    <w:qFormat/>
    <w:pPr>
      <w:ind w:firstLineChars="200" w:firstLine="420"/>
    </w:pPr>
  </w:style>
  <w:style w:type="paragraph" w:customStyle="1" w:styleId="style5">
    <w:name w:val="style5"/>
    <w:basedOn w:val="a"/>
    <w:pPr>
      <w:widowControl/>
      <w:spacing w:before="100" w:beforeAutospacing="1" w:after="100" w:afterAutospacing="1"/>
      <w:jc w:val="left"/>
    </w:pPr>
    <w:rPr>
      <w:rFonts w:ascii="宋体" w:hAnsi="宋体" w:cs="宋体"/>
      <w:kern w:val="0"/>
      <w:sz w:val="24"/>
      <w:szCs w:val="24"/>
    </w:rPr>
  </w:style>
  <w:style w:type="paragraph" w:customStyle="1" w:styleId="font10">
    <w:name w:val="font10"/>
    <w:basedOn w:val="a"/>
    <w:pPr>
      <w:widowControl/>
      <w:spacing w:before="100" w:beforeAutospacing="1" w:after="100" w:afterAutospacing="1"/>
      <w:jc w:val="left"/>
    </w:pPr>
    <w:rPr>
      <w:rFonts w:ascii="宋体" w:hAnsi="宋体" w:cs="宋体"/>
      <w:kern w:val="0"/>
      <w:sz w:val="24"/>
      <w:szCs w:val="24"/>
    </w:rPr>
  </w:style>
  <w:style w:type="paragraph" w:customStyle="1" w:styleId="21">
    <w:name w:val="列出段落2"/>
    <w:basedOn w:val="a"/>
    <w:pPr>
      <w:ind w:firstLineChars="200" w:firstLine="420"/>
    </w:pPr>
    <w:rPr>
      <w:rFonts w:ascii="Calibri" w:hAnsi="Calibri"/>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Title">
    <w:name w:val="Title"/>
    <w:pPr>
      <w:keepNext/>
      <w:widowControl/>
      <w:spacing w:line="240" w:lineRule="auto" w:before="240" w:after="120"/>
      <w:ind w:firstLine="0"/>
      <w:jc w:val="center"/>
    </w:pPr>
    <w:rPr>
      <w:rFonts w:ascii="Times New Roman" w:hAnsi="Times New Roman" w:eastAsia="黑体"/>
      <w:b/>
      <w:color w:val="000000"/>
      <w:sz w:val="32"/>
    </w:rPr>
  </w:style>
  <w:style w:type="paragraph" w:customStyle="1" w:styleId="BodyText">
    <w:name w:val="Body Text"/>
    <w:pPr>
      <w:keepNext w:val="0"/>
      <w:widowControl/>
      <w:spacing w:line="240" w:lineRule="auto" w:before="0" w:after="120"/>
      <w:ind w:firstLine="480"/>
      <w:jc w:val="both"/>
    </w:pPr>
    <w:rPr>
      <w:rFonts w:ascii="Times New Roman" w:hAnsi="Times New Roman" w:eastAsia="宋体"/>
      <w:b w:val="0"/>
      <w:color w:val="000000"/>
      <w:sz w:val="24"/>
    </w:rPr>
  </w:style>
  <w:style w:type="paragraph" w:customStyle="1" w:styleId="FirstParagraph">
    <w:name w:val="First Paragraph"/>
    <w:pPr>
      <w:keepNext w:val="0"/>
      <w:widowControl/>
      <w:spacing w:line="240" w:lineRule="auto" w:before="0" w:after="120"/>
      <w:ind w:firstLine="480"/>
      <w:jc w:val="both"/>
    </w:pPr>
    <w:rPr>
      <w:rFonts w:ascii="Times New Roman" w:hAnsi="Times New Roman" w:eastAsia="宋体"/>
      <w:b w:val="0"/>
      <w:color w:val="000000"/>
      <w:sz w:val="24"/>
    </w:rPr>
  </w:style>
  <w:style w:type="paragraph" w:customStyle="1" w:styleId="ImageCaption">
    <w:name w:val="Image Caption"/>
    <w:pPr>
      <w:keepNext w:val="0"/>
      <w:widowControl/>
      <w:spacing w:line="240" w:lineRule="auto" w:before="0" w:after="120"/>
      <w:ind w:firstLine="0"/>
      <w:jc w:val="center"/>
    </w:pPr>
    <w:rPr>
      <w:rFonts w:ascii="Times New Roman" w:hAnsi="Times New Roman" w:eastAsia="宋体"/>
      <w:b w:val="0"/>
      <w:color w:val="000000"/>
      <w:sz w:val="24"/>
    </w:rPr>
  </w:style>
  <w:style w:type="paragraph" w:customStyle="1" w:styleId="TableCaption">
    <w:name w:val="Table Caption"/>
    <w:pPr>
      <w:keepNext w:val="0"/>
      <w:widowControl/>
      <w:spacing w:line="240" w:lineRule="auto" w:before="0" w:after="120"/>
      <w:ind w:firstLine="0"/>
      <w:jc w:val="center"/>
    </w:pPr>
    <w:rPr>
      <w:rFonts w:ascii="Times New Roman" w:hAnsi="Times New Roman" w:eastAsia="宋体"/>
      <w:b w:val="0"/>
      <w:color w:val="000000"/>
      <w:sz w:val="24"/>
    </w:rPr>
  </w:style>
  <w:style w:type="paragraph" w:customStyle="1" w:styleId="Compact">
    <w:name w:val="Compact"/>
    <w:pPr>
      <w:keepNext w:val="0"/>
      <w:widowControl/>
      <w:spacing w:line="240" w:lineRule="auto" w:before="0" w:after="120"/>
      <w:ind w:firstLine="480"/>
      <w:jc w:val="both"/>
    </w:pPr>
    <w:rPr>
      <w:rFonts w:ascii="Times New Roman" w:hAnsi="Times New Roman" w:eastAsia="宋体"/>
      <w:b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file:///C:\Users\li\Downloads\&#21326;&#20026;&#26631;&#24535;%20Huawei%20Logo%20(1)\&#21326;&#20026;&#26631;&#24535;%20Huawei%20Logo%202018\&#31446;&#29256;&#26631;&#24535;Vertical%20Version\CMYK\JPG\HW_POS_CMYK_Vertical-300ppi.jpg" TargetMode="External"/><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Words>
  <Characters>381</Characters>
  <Application>Microsoft Office Word</Application>
  <DocSecurity>4</DocSecurity>
  <PresentationFormat/>
  <Lines>3</Lines>
  <Paragraphs>1</Paragraphs>
  <Slides>0</Slides>
  <Notes>0</Notes>
  <HiddenSlides>0</HiddenSlides>
  <MMClips>0</MMClips>
  <ScaleCrop>false</ScaleCrop>
  <Company>Microsoft</Company>
  <LinksUpToDate>false</LinksUpToDate>
  <CharactersWithSpaces>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复杂场景下多模态情感预测的数学建模与算法设计</dc:title>
  <dc:subject>多模态特征 局部缺失预测 冻结模型解释</dc:subject>
  <dc:creator/>
  <cp:keywords/>
  <cp:lastModifiedBy/>
  <cp:revision>2</cp:revision>
  <cp:lastPrinted>2023-09-12T00:52:00Z</cp:lastPrinted>
  <dcterms:created xsi:type="dcterms:W3CDTF">2026-09-24T10:38:00Z</dcterms:created>
  <dcterms:modified xsi:type="dcterms:W3CDTF">2026-09-24T10:38:00Z</dcterms:modified>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2052-12.1.0.18240</vt:lpwstr>
  </property>
  <property fmtid="{D5CDD505-2E9C-101B-9397-08002B2CF9AE}" pid="12" name="ICV">
    <vt:lpwstr>CB813F608F8C47299E072C9CA56D6E41_12</vt:lpwstr>
  </property>
</Properties>
</file>