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D2DBF">
      <w:pPr>
        <w:jc w:val="center"/>
        <w:rPr>
          <w:rFonts w:hint="default" w:ascii="华文中宋" w:hAnsi="华文中宋" w:eastAsia="华文中宋"/>
          <w:b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/>
          <w:b/>
          <w:sz w:val="44"/>
          <w:szCs w:val="44"/>
        </w:rPr>
        <w:t>南开大学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软件学院</w:t>
      </w:r>
      <w:r>
        <w:rPr>
          <w:rFonts w:hint="eastAsia" w:ascii="华文中宋" w:hAnsi="华文中宋" w:eastAsia="华文中宋"/>
          <w:b/>
          <w:sz w:val="44"/>
          <w:szCs w:val="44"/>
        </w:rPr>
        <w:t>本科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科研实训周报表</w:t>
      </w:r>
    </w:p>
    <w:tbl>
      <w:tblPr>
        <w:tblStyle w:val="5"/>
        <w:tblW w:w="102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529"/>
        <w:gridCol w:w="2178"/>
        <w:gridCol w:w="1179"/>
        <w:gridCol w:w="1389"/>
        <w:gridCol w:w="1203"/>
        <w:gridCol w:w="2922"/>
      </w:tblGrid>
      <w:tr w14:paraId="0B61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51411D0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姓    名</w:t>
            </w:r>
          </w:p>
        </w:tc>
        <w:tc>
          <w:tcPr>
            <w:tcW w:w="2178" w:type="dxa"/>
            <w:noWrap w:val="0"/>
            <w:vAlign w:val="center"/>
          </w:tcPr>
          <w:p w14:paraId="1D20ADB6">
            <w:pPr>
              <w:snapToGrid w:val="0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张泽祯</w:t>
            </w:r>
          </w:p>
        </w:tc>
        <w:tc>
          <w:tcPr>
            <w:tcW w:w="1179" w:type="dxa"/>
            <w:noWrap w:val="0"/>
            <w:vAlign w:val="center"/>
          </w:tcPr>
          <w:p w14:paraId="311FE363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</w:rPr>
            </w:pPr>
            <w:r>
              <w:rPr>
                <w:rFonts w:hint="eastAsia" w:ascii="楷体_GB2312" w:eastAsia="楷体_GB2312"/>
                <w:b/>
                <w:szCs w:val="21"/>
              </w:rPr>
              <w:t>学    号</w:t>
            </w:r>
          </w:p>
        </w:tc>
        <w:tc>
          <w:tcPr>
            <w:tcW w:w="1389" w:type="dxa"/>
            <w:noWrap w:val="0"/>
            <w:vAlign w:val="center"/>
          </w:tcPr>
          <w:p w14:paraId="426A715A">
            <w:pPr>
              <w:snapToGrid w:val="0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2413246</w:t>
            </w:r>
          </w:p>
        </w:tc>
        <w:tc>
          <w:tcPr>
            <w:tcW w:w="1203" w:type="dxa"/>
            <w:noWrap w:val="0"/>
            <w:vAlign w:val="center"/>
          </w:tcPr>
          <w:p w14:paraId="49DC85C9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指导教师</w:t>
            </w:r>
          </w:p>
        </w:tc>
        <w:tc>
          <w:tcPr>
            <w:tcW w:w="2922" w:type="dxa"/>
            <w:noWrap w:val="0"/>
            <w:vAlign w:val="center"/>
          </w:tcPr>
          <w:p w14:paraId="5DE6D147">
            <w:pPr>
              <w:snapToGrid w:val="0"/>
              <w:jc w:val="both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 xml:space="preserve">         高楠</w:t>
            </w:r>
          </w:p>
        </w:tc>
      </w:tr>
      <w:tr w14:paraId="6847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6D3ACA42">
            <w:pPr>
              <w:snapToGrid w:val="0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项目名称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44476BDC">
            <w:pPr>
              <w:snapToGrid w:val="0"/>
              <w:ind w:firstLine="315" w:firstLineChars="150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面向校园安全治理的舆情智能分析与风险预警平台</w:t>
            </w:r>
          </w:p>
        </w:tc>
      </w:tr>
      <w:tr w14:paraId="50DD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389" w:type="dxa"/>
            <w:gridSpan w:val="2"/>
            <w:noWrap w:val="0"/>
            <w:vAlign w:val="center"/>
          </w:tcPr>
          <w:p w14:paraId="4CB4ADFC">
            <w:pPr>
              <w:snapToGrid w:val="0"/>
              <w:jc w:val="center"/>
              <w:rPr>
                <w:rFonts w:hint="eastAsia" w:ascii="楷体_GB2312" w:eastAsia="楷体_GB2312"/>
                <w:b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b/>
                <w:szCs w:val="21"/>
                <w:lang w:val="en-US" w:eastAsia="zh-CN"/>
              </w:rPr>
              <w:t>周报日期</w:t>
            </w:r>
          </w:p>
        </w:tc>
        <w:tc>
          <w:tcPr>
            <w:tcW w:w="8871" w:type="dxa"/>
            <w:gridSpan w:val="5"/>
            <w:noWrap w:val="0"/>
            <w:vAlign w:val="center"/>
          </w:tcPr>
          <w:p w14:paraId="548C7792">
            <w:pPr>
              <w:snapToGrid w:val="0"/>
              <w:ind w:firstLine="315" w:firstLineChars="150"/>
              <w:rPr>
                <w:rFonts w:hint="eastAsia" w:ascii="楷体_GB2312" w:eastAsia="楷体_GB2312"/>
                <w:szCs w:val="21"/>
                <w:lang w:eastAsia="zh-CN"/>
              </w:rPr>
            </w:pPr>
            <w:r>
              <w:rPr>
                <w:rFonts w:hint="eastAsia" w:ascii="楷体_GB2312" w:eastAsia="楷体_GB2312"/>
                <w:szCs w:val="21"/>
              </w:rPr>
              <w:t xml:space="preserve">   2026年 7月 22 日 至 2026年 7月 29 日  第 二 周</w:t>
            </w:r>
          </w:p>
        </w:tc>
      </w:tr>
      <w:tr w14:paraId="502C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71C77DD0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本周实训内容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4548C4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</w:pP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周三（7 月 22 日）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：新增个人中心，打通头像入口、账号资料、六项权限、会话时间与个人审计记录展示；新增个人资料和“我的审计”接口，完成真实登录联调与后端 29 项测试。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周四至周五（7 月 23 日—24 日）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：围绕真实数据可信度和管理员日常操作开展全系统复核，梳理演示数据回退、错误与空状态、整页刷新、数据导入门槛、账号安全、事件编辑冲突及长任务超时等问题，形成分项改造清单和验收口径。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周六（7 月 25 日）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：修复首页安全议题环形图提示、图例与中心文字重叠问题；移除总览、事件、报告和设置页面的演示数据回退，新增统一错误状态与局部刷新；完成帖子、评论 JSON 可视化导入和导入前校验；升级认证体系，实现密码哈希与会话持久化、登录失败锁定、环境化接口配置和个人中心修改密码；完善监测搜索防抖、请求取消、筛选状态恢复以及事件负责人、截止时间、状态流转和并发冲突控制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周日（7 月 26 日）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将全量重新分析改为后台任务，支持任务进度、页面恢复和重复提交保护；增强报告搜索、日期筛选、生成状态及失败重试，重构系统设置分类编辑流程；统一帖子列表与详情的实际评论数口径；完成帖子和评论按 ID 幂等增量合并、稀疏更新保护、人工结论保护、非法时间留空和未匹配评论保留，补齐历史遗漏字段并验证重复导入不产生重复数据；后端自动化测试增至 37 项且全部通过，前端类型检查与生产构建通过。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周一至周二（7 月 27 日—28 日）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：继续推进智能助手升级。后端优化问题意图识别、周期趋势对比、回答来源、追问建议和数据时间标识，增加 OpenAI 兼容大模型接口与本地结构化引擎降级机制，仅向可选模型提供聚合统计和事件级信息；前端抽取共享会话逻辑，支持会话暂存、Markdown 样式渲染、来源跳转、追问、复制、清空、失败重试和引擎状态展示，并补充助手接口测试与安全启动脚本。</w:t>
            </w:r>
          </w:p>
        </w:tc>
      </w:tr>
      <w:tr w14:paraId="1055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2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476AA4F7">
            <w:pPr>
              <w:snapToGrid w:val="0"/>
              <w:spacing w:line="60" w:lineRule="atLeast"/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本周成果与进展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67DD0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1.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系统真实性与可恢复性提升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：核心页面不再以演示案例掩盖接口失败或空数据，统一错误、空状态、重试和局部刷新机制；将顶部刷新从整页重载改为刷新当前组件，补充图表可访问性说明、弹窗 Esc 关闭和减少动画偏好支持，使页面展示口径与真实后端状态保持一致。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2.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数据导入与防丢失链路完善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：建成可视化导入、格式校验、前 5 条预览和新增、更新、跳过、错误、重复合并等结果统计流程，实现帖子与评论的幂等增量合并、稀疏字段保护和未匹配数据保留；首次启动补齐历史遗漏字段，真实数据稳定保持 9753 条帖子、12779 条评论，第二次导入无重复新增或更新。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3.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账号安全与审计能力增强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：完成密码哈希、会话持久化、登录失败锁定、环境变量配置、个人中心修改密码和个人操作追踪，默认关闭 H2 控制台；联调发现数据库密码已修改时坚持不擅自重置，降低演示配置直接用于正式环境的风险。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4.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关键业务操作更加稳健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重新分析任务实现后台化和进度恢复，事件处置增加状态约束、未保存提醒与乐观并发控制，评论数统一采用实际关联结果；报告增加搜索、日期筛选、生成状态和失败重试，设置分类改用正式弹窗集中编辑，避免长任务超时、覆盖他人修改和数据口径不一致。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5.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智能助手进入混合引擎升级阶段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：形成“结构化数据回答 + 可选大模型表达增强”的双层方案，完善意图优先级、双周期趋势比较、数据时间、多轮上下文、可追溯来源、快捷追问和多端一致会话体验；外部模型超时、报错或未配置时仍可返回本地分析结果。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 xml:space="preserve">6.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2"/>
                <w:szCs w:val="22"/>
                <w:lang w:val="en-US" w:eastAsia="zh-CN" w:bidi="ar"/>
              </w:rPr>
              <w:t>测试保障继续扩充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2"/>
                <w:szCs w:val="22"/>
                <w:lang w:val="en-US" w:eastAsia="zh-CN" w:bidi="ar"/>
              </w:rPr>
              <w:t>：稳定版本后端自动化测试由 29 项增至 37 项并全部通过，新增后台任务、事件并发、评论计数、重复帖子与评论、稀疏更新、评论先到和非法时间等回归场景；前端类型检查与生产构建通过，智能助手另行补充接口测试等待最终整体验收。</w:t>
            </w:r>
          </w:p>
        </w:tc>
      </w:tr>
      <w:tr w14:paraId="516F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8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2378CBAF">
            <w:pPr>
              <w:ind w:left="113" w:right="113"/>
              <w:jc w:val="center"/>
              <w:rPr>
                <w:rFonts w:hint="default" w:ascii="楷体_GB2312" w:eastAsia="楷体_GB2312"/>
                <w:b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  <w:lang w:val="en-US" w:eastAsia="zh-CN"/>
              </w:rPr>
              <w:t>本周遇到的问题及解决方案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2C507739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方正楷体_GB2312" w:hAnsi="方正楷体_GB2312" w:eastAsia="方正楷体_GB2312" w:cs="方正楷体_GB2312"/>
                <w:b/>
                <w:sz w:val="22"/>
                <w:szCs w:val="2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1.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问题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：接口失败或空数据时仍显示演示内容，用户难以判断数据是否真实。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解决方案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：移除演示数据回退，建设统一错误状态、真实空状态、重试入口和局部刷新机制，并补充图表可访问性与弹窗键盘交互。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2.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问题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：重复 ID、稀疏增量数据、非法发布时间及评论先到等场景可能造成覆盖、重复或误判为丢失。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解决方案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：按 ID 执行幂等合并，只更新明确提供的有效字段，保护人工复核数据；非法时间保留为空进入质量检查，未匹配评论持续保存并等待后续关联。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3.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问题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：同步全量重新分析耗时较长，易导致请求超时、重复点击或页面离开后进度丢失。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解决方案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：改为单实例后台任务，提供任务 ID、状态、进度、阶段和失败原因；页面轮询并可恢复任务，数据事务成功后再启动分析。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4.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问题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：旧认证方案使用演示密码和内存会话，服务重启后状态丢失，连续尝试也缺少限制。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解决方案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：采用哈希密码与持久化会话，增加五次失败锁定十五分钟、环境变量覆盖和修改密码功能；发现数据库密码已被修改时不擅自重置。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5.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问题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：智能助手接入外部模型时存在接口波动、回答越界、敏感信息外发和密钥泄露风险。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解决方案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：保留本地结构化答案作为兜底，仅传递聚合统计与事件级上下文，明确禁止补造事实和输出个人信息；密钥通过环境变量或隐藏输入注入，不写入配置文件，并设置超时与失败降级。</w:t>
            </w:r>
          </w:p>
        </w:tc>
      </w:tr>
      <w:tr w14:paraId="6615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99" w:hRule="atLeast"/>
        </w:trPr>
        <w:tc>
          <w:tcPr>
            <w:tcW w:w="860" w:type="dxa"/>
            <w:noWrap w:val="0"/>
            <w:textDirection w:val="tbRlV"/>
            <w:vAlign w:val="center"/>
          </w:tcPr>
          <w:p w14:paraId="1570673A">
            <w:pPr>
              <w:ind w:left="113" w:right="113"/>
              <w:jc w:val="center"/>
              <w:rPr>
                <w:rFonts w:hint="eastAsia"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  <w:lang w:val="en-US" w:eastAsia="zh-CN"/>
              </w:rPr>
              <w:t>下周工作计划</w:t>
            </w:r>
          </w:p>
        </w:tc>
        <w:tc>
          <w:tcPr>
            <w:tcW w:w="9400" w:type="dxa"/>
            <w:gridSpan w:val="6"/>
            <w:noWrap w:val="0"/>
            <w:vAlign w:val="top"/>
          </w:tcPr>
          <w:p w14:paraId="3243B015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方正楷体_GB2312" w:hAnsi="方正楷体_GB2312" w:eastAsia="方正楷体_GB2312" w:cs="方正楷体_GB2312"/>
                <w:sz w:val="22"/>
                <w:szCs w:val="22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1.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完成智能助手升级验收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任务目标：完成可选大模型接口的兼容性、安全性与降级测试，核对多轮对话、来源跳转、趋势对比和简报生成结果，修复剩余交互细节。预期完成时间：周三至周五。需要支持：确认可用模型、接口额度及回答准确性验收标准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2.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开展全系统回归与交付文档整理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任务目标：覆盖登录、监测、事件、报告、导入、设置、审计和助手的完整业务链路，整理系统架构、部署启动、数据导入、账号安全、用户操作与常见故障说明。预期完成时间：周六至周一。需要支持：确认交付文档模板和部署环境要求。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 xml:space="preserve">3. </w:t>
            </w:r>
            <w:r>
              <w:rPr>
                <w:rStyle w:val="7"/>
                <w:rFonts w:hint="eastAsia" w:ascii="方正楷体_GB2312" w:hAnsi="方正楷体_GB2312" w:eastAsia="方正楷体_GB2312" w:cs="方正楷体_GB2312"/>
                <w:b/>
                <w:bCs/>
                <w:sz w:val="22"/>
                <w:szCs w:val="22"/>
              </w:rPr>
              <w:t>准备结题汇报与成果归档</w:t>
            </w:r>
            <w:r>
              <w:rPr>
                <w:rFonts w:hint="eastAsia" w:ascii="方正楷体_GB2312" w:hAnsi="方正楷体_GB2312" w:eastAsia="方正楷体_GB2312" w:cs="方正楷体_GB2312"/>
                <w:sz w:val="22"/>
                <w:szCs w:val="22"/>
              </w:rPr>
              <w:t>任务目标：梳理平台功能闭环、数据治理成果、技术亮点和测试结果，制作结题演示文稿与答辩材料，归档代码、测试记录和示例数据。预期完成时间：周二至周三。需要支持：确认汇报时长、评审重点和最终提交清单。</w:t>
            </w:r>
          </w:p>
        </w:tc>
      </w:tr>
    </w:tbl>
    <w:p w14:paraId="6D706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sectPr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1" w:fontKey="{75C96FC0-8023-449E-A50E-9B44125787B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CDFA9B64-B3F2-495F-8B18-57547546E2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A1B02"/>
    <w:rsid w:val="05222BF8"/>
    <w:rsid w:val="0AFD3F57"/>
    <w:rsid w:val="1B776A68"/>
    <w:rsid w:val="1B7A1B02"/>
    <w:rsid w:val="1D273B54"/>
    <w:rsid w:val="282709AF"/>
    <w:rsid w:val="398C3834"/>
    <w:rsid w:val="3BC50684"/>
    <w:rsid w:val="49727175"/>
    <w:rsid w:val="5E2A01B0"/>
    <w:rsid w:val="5ECD1A7B"/>
    <w:rsid w:val="6F182153"/>
    <w:rsid w:val="7AC0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300</Words>
  <Characters>309</Characters>
  <Lines>0</Lines>
  <Paragraphs>0</Paragraphs>
  <TotalTime>30</TotalTime>
  <ScaleCrop>false</ScaleCrop>
  <LinksUpToDate>false</LinksUpToDate>
  <CharactersWithSpaces>350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2026-07-15T03:31:00Z</dcterms:created>
  <dc:creator>沈舒尹</dc:creator>
  <cp:lastModifiedBy>张泽祯</cp:lastModifiedBy>
  <dcterms:modified xsi:type="dcterms:W3CDTF">2026-07-22T11:10:48Z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C773B4FAE8A14A3EA95E4532CCDF1F14_11</vt:lpwstr>
  </property>
  <property fmtid="{D5CDD505-2E9C-101B-9397-08002B2CF9AE}" pid="4" name="KSOTemplateDocerSaveRecord">
    <vt:lpwstr>eyJoZGlkIjoiNTgxOGM2ZmJkOWNkMzEzZjJjMTMxYTVhNjRiZTllNWQiLCJ1c2VySWQiOiIxODI0MjMyNDQyIn0=</vt:lpwstr>
  </property>
</Properties>
</file>