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8CD07">
      <w:pPr>
        <w:spacing w:line="520" w:lineRule="exact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2-1</w:t>
      </w:r>
    </w:p>
    <w:p w14:paraId="13FBBE33">
      <w:pPr>
        <w:spacing w:after="0" w:line="520" w:lineRule="exact"/>
        <w:jc w:val="center"/>
        <w:rPr>
          <w:rFonts w:hint="eastAsia"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>长江财产保险股份有限公司</w:t>
      </w:r>
    </w:p>
    <w:p w14:paraId="51BEDB6D">
      <w:pPr>
        <w:spacing w:after="0" w:line="520" w:lineRule="exact"/>
        <w:jc w:val="center"/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山东省（不含青岛地区）雇主责任保险附加伤残赔偿比例</w:t>
      </w:r>
    </w:p>
    <w:p w14:paraId="109615A8">
      <w:pPr>
        <w:spacing w:after="0" w:line="520" w:lineRule="exact"/>
        <w:jc w:val="center"/>
        <w:rPr>
          <w:rFonts w:hint="eastAsia"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调整保险（2026</w:t>
      </w:r>
      <w:bookmarkStart w:id="0" w:name="_GoBack"/>
      <w:bookmarkEnd w:id="0"/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）</w:t>
      </w:r>
      <w:r>
        <w:rPr>
          <w:rFonts w:hint="eastAsia" w:ascii="宋体" w:hAnsi="宋体" w:eastAsia="宋体"/>
          <w:b/>
          <w:sz w:val="32"/>
          <w:szCs w:val="32"/>
        </w:rPr>
        <w:t>条款</w:t>
      </w:r>
    </w:p>
    <w:p w14:paraId="6F960E4F">
      <w:pPr>
        <w:spacing w:line="520" w:lineRule="exact"/>
        <w:jc w:val="center"/>
        <w:rPr>
          <w:rFonts w:hint="eastAsia" w:ascii="宋体" w:hAnsi="宋体" w:eastAsia="宋体"/>
          <w:b/>
          <w:sz w:val="32"/>
          <w:szCs w:val="32"/>
        </w:rPr>
      </w:pPr>
    </w:p>
    <w:p w14:paraId="5D5A5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jc w:val="center"/>
        <w:textAlignment w:val="auto"/>
        <w:rPr>
          <w:rFonts w:hint="eastAsia" w:ascii="宋体" w:hAnsi="宋体" w:eastAsia="宋体" w:cs="宋体"/>
          <w:b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/>
          <w:color w:val="000000"/>
          <w:sz w:val="21"/>
          <w:szCs w:val="21"/>
        </w:rPr>
        <w:t>总则</w:t>
      </w:r>
    </w:p>
    <w:p w14:paraId="5DAD0B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2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第一条 </w:t>
      </w:r>
      <w:r>
        <w:rPr>
          <w:rFonts w:hint="eastAsia" w:ascii="宋体" w:hAnsi="宋体" w:eastAsia="宋体" w:cs="宋体"/>
          <w:sz w:val="21"/>
          <w:szCs w:val="21"/>
        </w:rPr>
        <w:t>本附加保险合同须附加于雇主责任保险主险合同（以下简称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sz w:val="21"/>
          <w:szCs w:val="21"/>
        </w:rPr>
        <w:t>主保险合同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sz w:val="21"/>
          <w:szCs w:val="21"/>
        </w:rPr>
        <w:t>），投保人只有在投保主险的基础上方可投保本附加险。主险合同效力终止，本附加险合同效力亦同时终止；主险合同无效，本附加险合同亦无效。</w:t>
      </w:r>
    </w:p>
    <w:p w14:paraId="7A48CA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若主保险合同与本附加保险合同的条款互有冲突，则以本附加保险合同的条款为准。本附加保险合同未尽事宜，以主保险合同的条款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约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定为准。</w:t>
      </w:r>
    </w:p>
    <w:p w14:paraId="74285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jc w:val="center"/>
        <w:textAlignment w:val="auto"/>
        <w:rPr>
          <w:rFonts w:hint="eastAsia" w:ascii="宋体" w:hAnsi="宋体" w:eastAsia="宋体" w:cs="宋体"/>
          <w:b/>
          <w:color w:val="000000"/>
          <w:sz w:val="21"/>
          <w:szCs w:val="21"/>
        </w:rPr>
      </w:pPr>
    </w:p>
    <w:p w14:paraId="250066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jc w:val="center"/>
        <w:textAlignment w:val="auto"/>
        <w:rPr>
          <w:rFonts w:hint="eastAsia" w:ascii="宋体" w:hAnsi="宋体" w:eastAsia="宋体" w:cs="宋体"/>
          <w:b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/>
          <w:color w:val="000000"/>
          <w:sz w:val="21"/>
          <w:szCs w:val="21"/>
        </w:rPr>
        <w:t>保险责任</w:t>
      </w:r>
    </w:p>
    <w:p w14:paraId="2F134D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157" w:afterLines="50" w:line="24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 xml:space="preserve">第二条 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兹经双方同意，在保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险期间内，在发生主保险合同保险责任范围内保险事故导致被保险人雇员出现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伤残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的情况时，符合主保险合同要求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保险人对主险合同中约定的伤残赔偿比例进行调整（而非是在其基础上的增加），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按照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下列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附表一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伤残赔偿比例表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对应的比例按如下方式赔付： </w:t>
      </w:r>
    </w:p>
    <w:p w14:paraId="4EB805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157" w:afterLines="50" w:line="24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（一）如有两项相同等级伤残，按照该等级的上一等级计算赔付；</w:t>
      </w:r>
    </w:p>
    <w:p w14:paraId="044CA4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157" w:afterLines="50" w:line="24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（二）如有两项不同等级伤残，按照高级别的伤残等级计算赔付；</w:t>
      </w:r>
    </w:p>
    <w:p w14:paraId="3B7E6B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157" w:afterLines="50" w:line="24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（三）如有三项及以上相同或不同等级伤残，以该等级中最高级别的上一等级计算赔付。</w:t>
      </w:r>
    </w:p>
    <w:p w14:paraId="4903D1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157" w:afterLines="50" w:line="24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最终确定的伤残等级不得高于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伤残赔偿比例表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中的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一级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。</w:t>
      </w:r>
    </w:p>
    <w:p w14:paraId="33835C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157" w:afterLines="50" w:line="240" w:lineRule="auto"/>
        <w:ind w:firstLine="422" w:firstLineChars="200"/>
        <w:textAlignment w:val="auto"/>
        <w:rPr>
          <w:rFonts w:hint="eastAsia" w:ascii="黑体" w:hAnsi="黑体" w:eastAsia="黑体" w:cs="黑体"/>
          <w:b/>
          <w:kern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kern w:val="0"/>
          <w:sz w:val="21"/>
          <w:szCs w:val="21"/>
          <w:lang w:val="en-US" w:eastAsia="zh-CN"/>
        </w:rPr>
        <w:t>本附加险仅适用于主保险合同载明的保险事故。保险人依照保险合同约定不需要承担主险赔偿责任的，该附加险不承担赔偿责任。</w:t>
      </w:r>
    </w:p>
    <w:p w14:paraId="0FA458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157" w:afterLines="50" w:line="240" w:lineRule="auto"/>
        <w:ind w:firstLine="422" w:firstLineChars="200"/>
        <w:textAlignment w:val="auto"/>
        <w:rPr>
          <w:rFonts w:hint="eastAsia" w:ascii="宋体" w:hAnsi="宋体" w:eastAsia="宋体" w:cs="宋体"/>
          <w:b/>
          <w:color w:val="000000"/>
          <w:sz w:val="21"/>
          <w:szCs w:val="21"/>
        </w:rPr>
      </w:pPr>
    </w:p>
    <w:p w14:paraId="637AC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157" w:afterLines="50" w:line="24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附表一：伤残赔偿比例表</w:t>
      </w:r>
    </w:p>
    <w:tbl>
      <w:tblPr>
        <w:tblStyle w:val="6"/>
        <w:tblW w:w="53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3"/>
        <w:gridCol w:w="2556"/>
      </w:tblGrid>
      <w:tr w14:paraId="2FDC7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2833" w:type="dxa"/>
            <w:noWrap w:val="0"/>
            <w:vAlign w:val="center"/>
          </w:tcPr>
          <w:p w14:paraId="2DEE94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伤残等级</w:t>
            </w:r>
          </w:p>
        </w:tc>
        <w:tc>
          <w:tcPr>
            <w:tcW w:w="2556" w:type="dxa"/>
            <w:noWrap w:val="0"/>
            <w:vAlign w:val="center"/>
          </w:tcPr>
          <w:p w14:paraId="1B10B5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赔偿比例</w:t>
            </w:r>
          </w:p>
        </w:tc>
      </w:tr>
      <w:tr w14:paraId="37713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2833" w:type="dxa"/>
            <w:noWrap w:val="0"/>
            <w:vAlign w:val="center"/>
          </w:tcPr>
          <w:p w14:paraId="6D40B9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一级</w:t>
            </w:r>
          </w:p>
        </w:tc>
        <w:tc>
          <w:tcPr>
            <w:tcW w:w="2556" w:type="dxa"/>
            <w:noWrap w:val="0"/>
            <w:vAlign w:val="top"/>
          </w:tcPr>
          <w:p w14:paraId="3733DA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100%</w:t>
            </w:r>
          </w:p>
        </w:tc>
      </w:tr>
      <w:tr w14:paraId="377E3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2833" w:type="dxa"/>
            <w:noWrap w:val="0"/>
            <w:vAlign w:val="center"/>
          </w:tcPr>
          <w:p w14:paraId="502972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二级</w:t>
            </w:r>
          </w:p>
        </w:tc>
        <w:tc>
          <w:tcPr>
            <w:tcW w:w="2556" w:type="dxa"/>
            <w:noWrap w:val="0"/>
            <w:vAlign w:val="top"/>
          </w:tcPr>
          <w:p w14:paraId="285628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80%</w:t>
            </w:r>
          </w:p>
        </w:tc>
      </w:tr>
      <w:tr w14:paraId="23A8F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2833" w:type="dxa"/>
            <w:noWrap w:val="0"/>
            <w:vAlign w:val="center"/>
          </w:tcPr>
          <w:p w14:paraId="5E1E67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三级</w:t>
            </w:r>
          </w:p>
        </w:tc>
        <w:tc>
          <w:tcPr>
            <w:tcW w:w="2556" w:type="dxa"/>
            <w:noWrap w:val="0"/>
            <w:vAlign w:val="top"/>
          </w:tcPr>
          <w:p w14:paraId="25A55D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70%</w:t>
            </w:r>
          </w:p>
        </w:tc>
      </w:tr>
      <w:tr w14:paraId="7AFDC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2833" w:type="dxa"/>
            <w:noWrap w:val="0"/>
            <w:vAlign w:val="center"/>
          </w:tcPr>
          <w:p w14:paraId="785FFB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四级</w:t>
            </w:r>
          </w:p>
        </w:tc>
        <w:tc>
          <w:tcPr>
            <w:tcW w:w="2556" w:type="dxa"/>
            <w:noWrap w:val="0"/>
            <w:vAlign w:val="top"/>
          </w:tcPr>
          <w:p w14:paraId="7997EF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60%</w:t>
            </w:r>
          </w:p>
        </w:tc>
      </w:tr>
      <w:tr w14:paraId="02F63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2833" w:type="dxa"/>
            <w:noWrap w:val="0"/>
            <w:vAlign w:val="center"/>
          </w:tcPr>
          <w:p w14:paraId="2CDFEF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五级</w:t>
            </w:r>
          </w:p>
        </w:tc>
        <w:tc>
          <w:tcPr>
            <w:tcW w:w="2556" w:type="dxa"/>
            <w:noWrap w:val="0"/>
            <w:vAlign w:val="top"/>
          </w:tcPr>
          <w:p w14:paraId="2B0F82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0%</w:t>
            </w:r>
          </w:p>
        </w:tc>
      </w:tr>
      <w:tr w14:paraId="7664F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2833" w:type="dxa"/>
            <w:noWrap w:val="0"/>
            <w:vAlign w:val="center"/>
          </w:tcPr>
          <w:p w14:paraId="3168A0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六级</w:t>
            </w:r>
          </w:p>
        </w:tc>
        <w:tc>
          <w:tcPr>
            <w:tcW w:w="2556" w:type="dxa"/>
            <w:noWrap w:val="0"/>
            <w:vAlign w:val="top"/>
          </w:tcPr>
          <w:p w14:paraId="3E3B9C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30%</w:t>
            </w:r>
          </w:p>
        </w:tc>
      </w:tr>
      <w:tr w14:paraId="20AFD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2833" w:type="dxa"/>
            <w:noWrap w:val="0"/>
            <w:vAlign w:val="center"/>
          </w:tcPr>
          <w:p w14:paraId="5F32B1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七级</w:t>
            </w:r>
          </w:p>
        </w:tc>
        <w:tc>
          <w:tcPr>
            <w:tcW w:w="2556" w:type="dxa"/>
            <w:noWrap w:val="0"/>
            <w:vAlign w:val="top"/>
          </w:tcPr>
          <w:p w14:paraId="0056F0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20%</w:t>
            </w:r>
          </w:p>
        </w:tc>
      </w:tr>
      <w:tr w14:paraId="1AEA1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  <w:jc w:val="center"/>
        </w:trPr>
        <w:tc>
          <w:tcPr>
            <w:tcW w:w="2833" w:type="dxa"/>
            <w:noWrap w:val="0"/>
            <w:vAlign w:val="center"/>
          </w:tcPr>
          <w:p w14:paraId="0A56FC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八级</w:t>
            </w:r>
          </w:p>
        </w:tc>
        <w:tc>
          <w:tcPr>
            <w:tcW w:w="2556" w:type="dxa"/>
            <w:noWrap w:val="0"/>
            <w:vAlign w:val="top"/>
          </w:tcPr>
          <w:p w14:paraId="49FDC3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15%</w:t>
            </w:r>
          </w:p>
        </w:tc>
      </w:tr>
      <w:tr w14:paraId="4B374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  <w:jc w:val="center"/>
        </w:trPr>
        <w:tc>
          <w:tcPr>
            <w:tcW w:w="2833" w:type="dxa"/>
            <w:noWrap w:val="0"/>
            <w:vAlign w:val="center"/>
          </w:tcPr>
          <w:p w14:paraId="2ADCF7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九级</w:t>
            </w:r>
          </w:p>
        </w:tc>
        <w:tc>
          <w:tcPr>
            <w:tcW w:w="2556" w:type="dxa"/>
            <w:noWrap w:val="0"/>
            <w:vAlign w:val="top"/>
          </w:tcPr>
          <w:p w14:paraId="3EE50F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%</w:t>
            </w:r>
          </w:p>
        </w:tc>
      </w:tr>
      <w:tr w14:paraId="0983C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  <w:jc w:val="center"/>
        </w:trPr>
        <w:tc>
          <w:tcPr>
            <w:tcW w:w="2833" w:type="dxa"/>
            <w:noWrap w:val="0"/>
            <w:vAlign w:val="center"/>
          </w:tcPr>
          <w:p w14:paraId="4CEEA1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十级</w:t>
            </w:r>
          </w:p>
        </w:tc>
        <w:tc>
          <w:tcPr>
            <w:tcW w:w="2556" w:type="dxa"/>
            <w:noWrap w:val="0"/>
            <w:vAlign w:val="top"/>
          </w:tcPr>
          <w:p w14:paraId="27C76A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5%</w:t>
            </w:r>
          </w:p>
        </w:tc>
      </w:tr>
    </w:tbl>
    <w:p w14:paraId="4476E6B6">
      <w:pPr>
        <w:autoSpaceDE w:val="0"/>
        <w:autoSpaceDN w:val="0"/>
        <w:adjustRightInd w:val="0"/>
        <w:spacing w:after="156" w:afterLines="50"/>
        <w:rPr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EA75A5"/>
    <w:rsid w:val="004E28A9"/>
    <w:rsid w:val="00660CB3"/>
    <w:rsid w:val="00660D9C"/>
    <w:rsid w:val="007E755C"/>
    <w:rsid w:val="00C3608C"/>
    <w:rsid w:val="0347195A"/>
    <w:rsid w:val="0D7F4F9E"/>
    <w:rsid w:val="0FD838D1"/>
    <w:rsid w:val="14E25617"/>
    <w:rsid w:val="23EA17C3"/>
    <w:rsid w:val="29A7466B"/>
    <w:rsid w:val="2D8C29EC"/>
    <w:rsid w:val="2E48494C"/>
    <w:rsid w:val="30EA75A5"/>
    <w:rsid w:val="38C25E6E"/>
    <w:rsid w:val="38D21C53"/>
    <w:rsid w:val="41CE71B0"/>
    <w:rsid w:val="45320A1B"/>
    <w:rsid w:val="4CC23142"/>
    <w:rsid w:val="56401258"/>
    <w:rsid w:val="5D18244F"/>
    <w:rsid w:val="625E6283"/>
    <w:rsid w:val="69F87EE9"/>
    <w:rsid w:val="6E1E3F2E"/>
    <w:rsid w:val="77B266E1"/>
    <w:rsid w:val="7D5F7853"/>
    <w:rsid w:val="7FA0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iPriority="99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essage Header"/>
    <w:basedOn w:val="1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">
    <w:name w:val="Revision"/>
    <w: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593</Words>
  <Characters>617</Characters>
  <Lines>4</Lines>
  <Paragraphs>1</Paragraphs>
  <TotalTime>2</TotalTime>
  <ScaleCrop>false</ScaleCrop>
  <LinksUpToDate>false</LinksUpToDate>
  <CharactersWithSpaces>620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2025-10-28T02:42:00Z</dcterms:created>
  <dc:creator>陶硕</dc:creator>
  <cp:lastModifiedBy>WPS_1657511633</cp:lastModifiedBy>
  <dcterms:modified xsi:type="dcterms:W3CDTF">2026-03-26T06:47:02Z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202CC8C9069B447D9BE533EFAC82925A</vt:lpwstr>
  </property>
  <property fmtid="{D5CDD505-2E9C-101B-9397-08002B2CF9AE}" pid="4" name="KSOTemplateDocerSaveRecord">
    <vt:lpwstr>eyJoZGlkIjoiN2MwNWYwZWQwMGFjNmI1OTUwODdiOGIyMTkyN2M5ZDkiLCJ1c2VySWQiOiIxMzkxNzIwMjU1In0=</vt:lpwstr>
  </property>
</Properties>
</file>