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WARM Piper 真机部署与实验协作说明</w:t>
      </w:r>
    </w:p>
    <w:p>
      <w:r>
        <w:rPr>
          <w:rFonts w:ascii="Calibri" w:hAnsi="Calibri" w:eastAsia="Microsoft YaHei"/>
          <w:b w:val="0"/>
          <w:color w:val="000000"/>
          <w:sz w:val="22"/>
        </w:rPr>
        <w:t>版本 1.0　2026 年 9 月 16 日　供真机合作方技术负责人及现场操作人员使用</w:t>
      </w:r>
    </w:p>
    <w:p>
      <w:r>
        <w:rPr>
          <w:rFonts w:ascii="Calibri" w:hAnsi="Calibri" w:eastAsia="Microsoft YaHei"/>
          <w:b w:val="0"/>
          <w:color w:val="000000"/>
          <w:sz w:val="22"/>
        </w:rPr>
        <w:t>我们希望用现有 Piper 桌面机械臂完成三个可重复的任务，验证机器人能否利用过去的观察和操作经验，作出正确的下一步选择。我们负责全部训练与模型交付；请贵方负责现场硬件、人工示范采集、本地推理及真机试验。第一步请回填第七部分的条件表，并提供设备照片和只读设备清单。现场条件确认后，双方再冻结采集接口和实验排期。</w:t>
      </w:r>
    </w:p>
    <w:p>
      <w:pPr>
        <w:pStyle w:val="Heading1"/>
      </w:pPr>
      <w:r>
        <w:t>一 项目背景与目前进展</w:t>
      </w:r>
    </w:p>
    <w:p>
      <w:r>
        <w:rPr>
          <w:rFonts w:ascii="Calibri" w:hAnsi="Calibri" w:eastAsia="Microsoft YaHei"/>
          <w:b w:val="0"/>
          <w:color w:val="000000"/>
          <w:sz w:val="22"/>
        </w:rPr>
        <w:t>WARM 基于 FastWAM 开发。基础模型根据相机画面、机器人状态和任务指令，预测接下来一小段动作。我们的改进称为 retrospection，可理解为“结合刚才发生的事情，判断哪段过去经验现在值得用”。</w:t>
      </w:r>
    </w:p>
    <w:p>
      <w:r>
        <w:rPr>
          <w:rFonts w:ascii="Calibri" w:hAnsi="Calibri" w:eastAsia="Microsoft YaHei"/>
          <w:b w:val="0"/>
          <w:color w:val="000000"/>
          <w:sz w:val="22"/>
        </w:rPr>
        <w:t>例如，机器人把物体从左侧取到中央，使用后要放回左侧；下一次物体来自右侧，中央画面可能完全相同，正确的归还方向却不同。模型需要记住来源，还要判断经验库里“向左放”和“向右放”哪一个适用于这一次。旧动作会经过适配；经验库不等于固定动作脚本。</w:t>
      </w:r>
    </w:p>
    <w:p>
      <w:r>
        <w:rPr>
          <w:rFonts w:ascii="Calibri" w:hAnsi="Calibri" w:eastAsia="Microsoft YaHei"/>
          <w:b w:val="0"/>
          <w:color w:val="000000"/>
          <w:sz w:val="22"/>
        </w:rPr>
        <w:t>当前项目已有 LIBERO 仿真训练和评测路径，使用两路 RGB 图像、末端运动与夹爪动作。仓库结果文档记录如下；这些是仿真结果，不是 Piper 实测结果，也不是本合作的真机成功率承诺。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2016"/>
        <w:gridCol w:w="3816"/>
        <w:gridCol w:w="4392"/>
      </w:tblGrid>
      <w:tr>
        <w:trPr>
          <w:cantSplit/>
          <w:tblHeader/>
        </w:trPr>
        <w:tc>
          <w:tcPr>
            <w:tcW w:type="dxa" w:w="2016"/>
            <w:vAlign w:val="center"/>
            <w:tcMar>
              <w:top w:w="70" w:type="dxa"/>
              <w:bottom w:w="70" w:type="dxa"/>
              <w:left w:w="90" w:type="dxa"/>
              <w:right w:w="90" w:type="dxa"/>
            </w:tcMar>
            <w:shd w:fill="DCE6F1"/>
          </w:tcPr>
          <w:p>
            <w:pPr>
              <w:keepNext/>
              <w:spacing w:after="0" w:line="290" w:lineRule="exact"/>
            </w:pPr>
            <w:r>
              <w:rPr>
                <w:rFonts w:ascii="Calibri" w:hAnsi="Calibri" w:eastAsia="Microsoft YaHei"/>
                <w:b/>
                <w:color w:val="000000"/>
                <w:sz w:val="21"/>
              </w:rPr>
              <w:t>仿真套件</w:t>
            </w:r>
          </w:p>
        </w:tc>
        <w:tc>
          <w:tcPr>
            <w:tcW w:type="dxa" w:w="3816"/>
            <w:vAlign w:val="center"/>
            <w:tcMar>
              <w:top w:w="70" w:type="dxa"/>
              <w:bottom w:w="70" w:type="dxa"/>
              <w:left w:w="90" w:type="dxa"/>
              <w:right w:w="90" w:type="dxa"/>
            </w:tcMar>
            <w:shd w:fill="DCE6F1"/>
          </w:tcPr>
          <w:p>
            <w:pPr>
              <w:keepNext/>
              <w:spacing w:after="0" w:line="290" w:lineRule="exact"/>
            </w:pPr>
            <w:r>
              <w:rPr>
                <w:rFonts w:ascii="Calibri" w:hAnsi="Calibri" w:eastAsia="Microsoft YaHei"/>
                <w:b/>
                <w:color w:val="000000"/>
                <w:sz w:val="21"/>
              </w:rPr>
              <w:t>成功次数与评测次数</w:t>
            </w:r>
          </w:p>
        </w:tc>
        <w:tc>
          <w:tcPr>
            <w:tcW w:type="dxa" w:w="4392"/>
            <w:vAlign w:val="center"/>
            <w:tcMar>
              <w:top w:w="70" w:type="dxa"/>
              <w:bottom w:w="70" w:type="dxa"/>
              <w:left w:w="90" w:type="dxa"/>
              <w:right w:w="90" w:type="dxa"/>
            </w:tcMar>
            <w:shd w:fill="DCE6F1"/>
          </w:tcPr>
          <w:p>
            <w:pPr>
              <w:keepNext/>
              <w:spacing w:after="0" w:line="290" w:lineRule="exact"/>
            </w:pPr>
            <w:r>
              <w:rPr>
                <w:rFonts w:ascii="Calibri" w:hAnsi="Calibri" w:eastAsia="Microsoft YaHei"/>
                <w:b/>
                <w:color w:val="000000"/>
                <w:sz w:val="21"/>
              </w:rPr>
              <w:t>记录成功率</w:t>
            </w:r>
          </w:p>
        </w:tc>
      </w:tr>
      <w:tr>
        <w:trPr>
          <w:cantSplit/>
        </w:trPr>
        <w:tc>
          <w:tcPr>
            <w:tcW w:type="dxa" w:w="2016"/>
            <w:vAlign w:val="center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after="0" w:line="290" w:lineRule="exact"/>
            </w:pPr>
            <w:r>
              <w:rPr>
                <w:rFonts w:ascii="Calibri" w:hAnsi="Calibri" w:eastAsia="Microsoft YaHei"/>
                <w:b w:val="0"/>
                <w:color w:val="000000"/>
                <w:sz w:val="21"/>
              </w:rPr>
              <w:t>Spatial 空间变化</w:t>
            </w:r>
          </w:p>
        </w:tc>
        <w:tc>
          <w:tcPr>
            <w:tcW w:type="dxa" w:w="3816"/>
            <w:vAlign w:val="center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after="0" w:line="290" w:lineRule="exact"/>
            </w:pPr>
            <w:r>
              <w:rPr>
                <w:rFonts w:ascii="Calibri" w:hAnsi="Calibri" w:eastAsia="Microsoft YaHei"/>
                <w:b w:val="0"/>
                <w:color w:val="000000"/>
                <w:sz w:val="21"/>
              </w:rPr>
              <w:t>492 / 500</w:t>
            </w:r>
          </w:p>
        </w:tc>
        <w:tc>
          <w:tcPr>
            <w:tcW w:type="dxa" w:w="4392"/>
            <w:vAlign w:val="center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after="0" w:line="290" w:lineRule="exact"/>
            </w:pPr>
            <w:r>
              <w:rPr>
                <w:rFonts w:ascii="Calibri" w:hAnsi="Calibri" w:eastAsia="Microsoft YaHei"/>
                <w:b w:val="0"/>
                <w:color w:val="000000"/>
                <w:sz w:val="21"/>
              </w:rPr>
              <w:t>98.4%</w:t>
            </w:r>
          </w:p>
        </w:tc>
      </w:tr>
      <w:tr>
        <w:trPr>
          <w:cantSplit/>
        </w:trPr>
        <w:tc>
          <w:tcPr>
            <w:tcW w:type="dxa" w:w="2016"/>
            <w:vAlign w:val="center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after="0" w:line="290" w:lineRule="exact"/>
            </w:pPr>
            <w:r>
              <w:rPr>
                <w:rFonts w:ascii="Calibri" w:hAnsi="Calibri" w:eastAsia="Microsoft YaHei"/>
                <w:b w:val="0"/>
                <w:color w:val="000000"/>
                <w:sz w:val="21"/>
              </w:rPr>
              <w:t>Object 物体变化</w:t>
            </w:r>
          </w:p>
        </w:tc>
        <w:tc>
          <w:tcPr>
            <w:tcW w:type="dxa" w:w="3816"/>
            <w:vAlign w:val="center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after="0" w:line="290" w:lineRule="exact"/>
            </w:pPr>
            <w:r>
              <w:rPr>
                <w:rFonts w:ascii="Calibri" w:hAnsi="Calibri" w:eastAsia="Microsoft YaHei"/>
                <w:b w:val="0"/>
                <w:color w:val="000000"/>
                <w:sz w:val="21"/>
              </w:rPr>
              <w:t>500 / 500</w:t>
            </w:r>
          </w:p>
        </w:tc>
        <w:tc>
          <w:tcPr>
            <w:tcW w:type="dxa" w:w="4392"/>
            <w:vAlign w:val="center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after="0" w:line="290" w:lineRule="exact"/>
            </w:pPr>
            <w:r>
              <w:rPr>
                <w:rFonts w:ascii="Calibri" w:hAnsi="Calibri" w:eastAsia="Microsoft YaHei"/>
                <w:b w:val="0"/>
                <w:color w:val="000000"/>
                <w:sz w:val="21"/>
              </w:rPr>
              <w:t>100.0%</w:t>
            </w:r>
          </w:p>
        </w:tc>
      </w:tr>
      <w:tr>
        <w:trPr>
          <w:cantSplit/>
        </w:trPr>
        <w:tc>
          <w:tcPr>
            <w:tcW w:type="dxa" w:w="2016"/>
            <w:vAlign w:val="center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after="0" w:line="290" w:lineRule="exact"/>
            </w:pPr>
            <w:r>
              <w:rPr>
                <w:rFonts w:ascii="Calibri" w:hAnsi="Calibri" w:eastAsia="Microsoft YaHei"/>
                <w:b w:val="0"/>
                <w:color w:val="000000"/>
                <w:sz w:val="21"/>
              </w:rPr>
              <w:t>Goal 目标变化</w:t>
            </w:r>
          </w:p>
        </w:tc>
        <w:tc>
          <w:tcPr>
            <w:tcW w:type="dxa" w:w="3816"/>
            <w:vAlign w:val="center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after="0" w:line="290" w:lineRule="exact"/>
            </w:pPr>
            <w:r>
              <w:rPr>
                <w:rFonts w:ascii="Calibri" w:hAnsi="Calibri" w:eastAsia="Microsoft YaHei"/>
                <w:b w:val="0"/>
                <w:color w:val="000000"/>
                <w:sz w:val="21"/>
              </w:rPr>
              <w:t>493 / 500</w:t>
            </w:r>
          </w:p>
        </w:tc>
        <w:tc>
          <w:tcPr>
            <w:tcW w:type="dxa" w:w="4392"/>
            <w:vAlign w:val="center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after="0" w:line="290" w:lineRule="exact"/>
            </w:pPr>
            <w:r>
              <w:rPr>
                <w:rFonts w:ascii="Calibri" w:hAnsi="Calibri" w:eastAsia="Microsoft YaHei"/>
                <w:b w:val="0"/>
                <w:color w:val="000000"/>
                <w:sz w:val="21"/>
              </w:rPr>
              <w:t>98.6%</w:t>
            </w:r>
          </w:p>
        </w:tc>
      </w:tr>
      <w:tr>
        <w:trPr>
          <w:cantSplit/>
        </w:trPr>
        <w:tc>
          <w:tcPr>
            <w:tcW w:type="dxa" w:w="2016"/>
            <w:vAlign w:val="center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after="0" w:line="290" w:lineRule="exact"/>
            </w:pPr>
            <w:r>
              <w:rPr>
                <w:rFonts w:ascii="Calibri" w:hAnsi="Calibri" w:eastAsia="Microsoft YaHei"/>
                <w:b w:val="0"/>
                <w:color w:val="000000"/>
                <w:sz w:val="21"/>
              </w:rPr>
              <w:t>Long 多阶段任务</w:t>
            </w:r>
          </w:p>
        </w:tc>
        <w:tc>
          <w:tcPr>
            <w:tcW w:type="dxa" w:w="3816"/>
            <w:vAlign w:val="center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after="0" w:line="290" w:lineRule="exact"/>
            </w:pPr>
            <w:r>
              <w:rPr>
                <w:rFonts w:ascii="Calibri" w:hAnsi="Calibri" w:eastAsia="Microsoft YaHei"/>
                <w:b w:val="0"/>
                <w:color w:val="000000"/>
                <w:sz w:val="21"/>
              </w:rPr>
              <w:t>489 / 500</w:t>
            </w:r>
          </w:p>
        </w:tc>
        <w:tc>
          <w:tcPr>
            <w:tcW w:type="dxa" w:w="4392"/>
            <w:vAlign w:val="center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after="0" w:line="290" w:lineRule="exact"/>
            </w:pPr>
            <w:r>
              <w:rPr>
                <w:rFonts w:ascii="Calibri" w:hAnsi="Calibri" w:eastAsia="Microsoft YaHei"/>
                <w:b w:val="0"/>
                <w:color w:val="000000"/>
                <w:sz w:val="21"/>
              </w:rPr>
              <w:t>97.8%</w:t>
            </w:r>
          </w:p>
        </w:tc>
      </w:tr>
      <w:tr>
        <w:trPr>
          <w:cantSplit/>
        </w:trPr>
        <w:tc>
          <w:tcPr>
            <w:tcW w:type="dxa" w:w="2016"/>
            <w:vAlign w:val="center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after="0" w:line="290" w:lineRule="exact"/>
            </w:pPr>
            <w:r>
              <w:rPr>
                <w:rFonts w:ascii="Calibri" w:hAnsi="Calibri" w:eastAsia="Microsoft YaHei"/>
                <w:b w:val="0"/>
                <w:color w:val="000000"/>
                <w:sz w:val="21"/>
              </w:rPr>
              <w:t>合计 40 个任务</w:t>
            </w:r>
          </w:p>
        </w:tc>
        <w:tc>
          <w:tcPr>
            <w:tcW w:type="dxa" w:w="3816"/>
            <w:vAlign w:val="center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after="0" w:line="290" w:lineRule="exact"/>
            </w:pPr>
            <w:r>
              <w:rPr>
                <w:rFonts w:ascii="Calibri" w:hAnsi="Calibri" w:eastAsia="Microsoft YaHei"/>
                <w:b w:val="0"/>
                <w:color w:val="000000"/>
                <w:sz w:val="21"/>
              </w:rPr>
              <w:t>1974 / 2000</w:t>
            </w:r>
          </w:p>
        </w:tc>
        <w:tc>
          <w:tcPr>
            <w:tcW w:type="dxa" w:w="4392"/>
            <w:vAlign w:val="center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after="0" w:line="290" w:lineRule="exact"/>
            </w:pPr>
            <w:r>
              <w:rPr>
                <w:rFonts w:ascii="Calibri" w:hAnsi="Calibri" w:eastAsia="Microsoft YaHei"/>
                <w:b w:val="0"/>
                <w:color w:val="000000"/>
                <w:sz w:val="21"/>
              </w:rPr>
              <w:t>98.7%</w:t>
            </w:r>
          </w:p>
        </w:tc>
      </w:tr>
    </w:tbl>
    <w:p>
      <w:pPr>
        <w:spacing w:line="40" w:lineRule="exact" w:after="60"/>
      </w:pPr>
    </w:p>
    <w:p>
      <w:r>
        <w:rPr>
          <w:rFonts w:ascii="Calibri" w:hAnsi="Calibri" w:eastAsia="Microsoft YaHei"/>
          <w:b w:val="0"/>
          <w:color w:val="000000"/>
          <w:sz w:val="22"/>
        </w:rPr>
        <w:t>论文还研究了需要记忆的仿真任务、模块消融及无关经验干扰。真机阶段将先用 LIBERO 预训练权重，再用贵方采集的真实示范微调。具体部署权重与对应配置由我们交付；当前还没有经过双方验收的 Piper 完整运行包。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2016"/>
        <w:gridCol w:w="3816"/>
        <w:gridCol w:w="4392"/>
      </w:tblGrid>
      <w:tr>
        <w:trPr>
          <w:cantSplit/>
          <w:tblHeader/>
        </w:trPr>
        <w:tc>
          <w:tcPr>
            <w:tcW w:type="dxa" w:w="2016"/>
            <w:vAlign w:val="center"/>
            <w:tcMar>
              <w:top w:w="70" w:type="dxa"/>
              <w:bottom w:w="70" w:type="dxa"/>
              <w:left w:w="90" w:type="dxa"/>
              <w:right w:w="90" w:type="dxa"/>
            </w:tcMar>
            <w:shd w:fill="DCE6F1"/>
          </w:tcPr>
          <w:p>
            <w:pPr>
              <w:keepNext/>
              <w:spacing w:after="0" w:line="290" w:lineRule="exact"/>
            </w:pPr>
            <w:r>
              <w:rPr>
                <w:rFonts w:ascii="Calibri" w:hAnsi="Calibri" w:eastAsia="Microsoft YaHei"/>
                <w:b/>
                <w:color w:val="000000"/>
                <w:sz w:val="21"/>
              </w:rPr>
              <w:t>工作</w:t>
            </w:r>
          </w:p>
        </w:tc>
        <w:tc>
          <w:tcPr>
            <w:tcW w:type="dxa" w:w="3816"/>
            <w:vAlign w:val="center"/>
            <w:tcMar>
              <w:top w:w="70" w:type="dxa"/>
              <w:bottom w:w="70" w:type="dxa"/>
              <w:left w:w="90" w:type="dxa"/>
              <w:right w:w="90" w:type="dxa"/>
            </w:tcMar>
            <w:shd w:fill="DCE6F1"/>
          </w:tcPr>
          <w:p>
            <w:pPr>
              <w:keepNext/>
              <w:spacing w:after="0" w:line="290" w:lineRule="exact"/>
            </w:pPr>
            <w:r>
              <w:rPr>
                <w:rFonts w:ascii="Calibri" w:hAnsi="Calibri" w:eastAsia="Microsoft YaHei"/>
                <w:b/>
                <w:color w:val="000000"/>
                <w:sz w:val="21"/>
              </w:rPr>
              <w:t>我们负责</w:t>
            </w:r>
          </w:p>
        </w:tc>
        <w:tc>
          <w:tcPr>
            <w:tcW w:type="dxa" w:w="4392"/>
            <w:vAlign w:val="center"/>
            <w:tcMar>
              <w:top w:w="70" w:type="dxa"/>
              <w:bottom w:w="70" w:type="dxa"/>
              <w:left w:w="90" w:type="dxa"/>
              <w:right w:w="90" w:type="dxa"/>
            </w:tcMar>
            <w:shd w:fill="DCE6F1"/>
          </w:tcPr>
          <w:p>
            <w:pPr>
              <w:keepNext/>
              <w:spacing w:after="0" w:line="290" w:lineRule="exact"/>
            </w:pPr>
            <w:r>
              <w:rPr>
                <w:rFonts w:ascii="Calibri" w:hAnsi="Calibri" w:eastAsia="Microsoft YaHei"/>
                <w:b/>
                <w:color w:val="000000"/>
                <w:sz w:val="21"/>
              </w:rPr>
              <w:t>贵方负责</w:t>
            </w:r>
          </w:p>
        </w:tc>
      </w:tr>
      <w:tr>
        <w:trPr>
          <w:cantSplit/>
        </w:trPr>
        <w:tc>
          <w:tcPr>
            <w:tcW w:type="dxa" w:w="2016"/>
            <w:vAlign w:val="center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after="0" w:line="290" w:lineRule="exact"/>
            </w:pPr>
            <w:r>
              <w:rPr>
                <w:rFonts w:ascii="Calibri" w:hAnsi="Calibri" w:eastAsia="Microsoft YaHei"/>
                <w:b w:val="0"/>
                <w:color w:val="000000"/>
                <w:sz w:val="21"/>
              </w:rPr>
              <w:t>准备</w:t>
            </w:r>
          </w:p>
        </w:tc>
        <w:tc>
          <w:tcPr>
            <w:tcW w:type="dxa" w:w="3816"/>
            <w:vAlign w:val="center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after="0" w:line="290" w:lineRule="exact"/>
            </w:pPr>
            <w:r>
              <w:rPr>
                <w:rFonts w:ascii="Calibri" w:hAnsi="Calibri" w:eastAsia="Microsoft YaHei"/>
                <w:b w:val="0"/>
                <w:color w:val="000000"/>
                <w:sz w:val="21"/>
              </w:rPr>
              <w:t>任务规则、数据格式、模型接口与软件支持</w:t>
            </w:r>
          </w:p>
        </w:tc>
        <w:tc>
          <w:tcPr>
            <w:tcW w:type="dxa" w:w="4392"/>
            <w:vAlign w:val="center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after="0" w:line="290" w:lineRule="exact"/>
            </w:pPr>
            <w:r>
              <w:rPr>
                <w:rFonts w:ascii="Calibri" w:hAnsi="Calibri" w:eastAsia="Microsoft YaHei"/>
                <w:b w:val="0"/>
                <w:color w:val="000000"/>
                <w:sz w:val="21"/>
              </w:rPr>
              <w:t>硬件清单、标定、安全控制、示教与现场推理设备</w:t>
            </w:r>
          </w:p>
        </w:tc>
      </w:tr>
      <w:tr>
        <w:trPr>
          <w:cantSplit/>
        </w:trPr>
        <w:tc>
          <w:tcPr>
            <w:tcW w:type="dxa" w:w="2016"/>
            <w:vAlign w:val="center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after="0" w:line="290" w:lineRule="exact"/>
            </w:pPr>
            <w:r>
              <w:rPr>
                <w:rFonts w:ascii="Calibri" w:hAnsi="Calibri" w:eastAsia="Microsoft YaHei"/>
                <w:b w:val="0"/>
                <w:color w:val="000000"/>
                <w:sz w:val="21"/>
              </w:rPr>
              <w:t>数据与训练</w:t>
            </w:r>
          </w:p>
        </w:tc>
        <w:tc>
          <w:tcPr>
            <w:tcW w:type="dxa" w:w="3816"/>
            <w:vAlign w:val="center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after="0" w:line="290" w:lineRule="exact"/>
            </w:pPr>
            <w:r>
              <w:rPr>
                <w:rFonts w:ascii="Calibri" w:hAnsi="Calibri" w:eastAsia="Microsoft YaHei"/>
                <w:b w:val="0"/>
                <w:color w:val="000000"/>
                <w:sz w:val="21"/>
              </w:rPr>
              <w:t>数据质检、转换、划分、经验库、全部训练</w:t>
            </w:r>
          </w:p>
        </w:tc>
        <w:tc>
          <w:tcPr>
            <w:tcW w:type="dxa" w:w="4392"/>
            <w:vAlign w:val="center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after="0" w:line="290" w:lineRule="exact"/>
            </w:pPr>
            <w:r>
              <w:rPr>
                <w:rFonts w:ascii="Calibri" w:hAnsi="Calibri" w:eastAsia="Microsoft YaHei"/>
                <w:b w:val="0"/>
                <w:color w:val="000000"/>
                <w:sz w:val="21"/>
              </w:rPr>
              <w:t>人工采集、原始数据备份、上传及按需补采</w:t>
            </w:r>
          </w:p>
        </w:tc>
      </w:tr>
      <w:tr>
        <w:trPr>
          <w:cantSplit/>
        </w:trPr>
        <w:tc>
          <w:tcPr>
            <w:tcW w:type="dxa" w:w="2016"/>
            <w:vAlign w:val="center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after="0" w:line="290" w:lineRule="exact"/>
            </w:pPr>
            <w:r>
              <w:rPr>
                <w:rFonts w:ascii="Calibri" w:hAnsi="Calibri" w:eastAsia="Microsoft YaHei"/>
                <w:b w:val="0"/>
                <w:color w:val="000000"/>
                <w:sz w:val="21"/>
              </w:rPr>
              <w:t>部署与实验</w:t>
            </w:r>
          </w:p>
        </w:tc>
        <w:tc>
          <w:tcPr>
            <w:tcW w:type="dxa" w:w="3816"/>
            <w:vAlign w:val="center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after="0" w:line="290" w:lineRule="exact"/>
            </w:pPr>
            <w:r>
              <w:rPr>
                <w:rFonts w:ascii="Calibri" w:hAnsi="Calibri" w:eastAsia="Microsoft YaHei"/>
                <w:b w:val="0"/>
                <w:color w:val="000000"/>
                <w:sz w:val="21"/>
              </w:rPr>
              <w:t>微调模型、配套配置、对照版本、日志分析</w:t>
            </w:r>
          </w:p>
        </w:tc>
        <w:tc>
          <w:tcPr>
            <w:tcW w:type="dxa" w:w="4392"/>
            <w:vAlign w:val="center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after="0" w:line="290" w:lineRule="exact"/>
            </w:pPr>
            <w:r>
              <w:rPr>
                <w:rFonts w:ascii="Calibri" w:hAnsi="Calibri" w:eastAsia="Microsoft YaHei"/>
                <w:b w:val="0"/>
                <w:color w:val="000000"/>
                <w:sz w:val="21"/>
              </w:rPr>
              <w:t>安装运行、现场推理、动作联调、复位、全部试验和录像</w:t>
            </w:r>
          </w:p>
        </w:tc>
      </w:tr>
    </w:tbl>
    <w:p>
      <w:pPr>
        <w:spacing w:line="40" w:lineRule="exact" w:after="60"/>
      </w:pPr>
    </w:p>
    <w:p>
      <w:pPr>
        <w:pStyle w:val="Heading1"/>
        <w:pageBreakBefore/>
      </w:pPr>
      <w:r>
        <w:t>二 最低功能需求与现场准备</w:t>
      </w:r>
    </w:p>
    <w:p>
      <w:r>
        <w:rPr>
          <w:rFonts w:ascii="Calibri" w:hAnsi="Calibri" w:eastAsia="Microsoft YaHei"/>
          <w:b w:val="0"/>
          <w:color w:val="000000"/>
          <w:sz w:val="22"/>
        </w:rPr>
        <w:t>最低需求是必须具备的功能；型号、资源余量和频率建议需根据贵方实际条件确认。请逐项答复“可提供／需补充／无法提供”，并附证据，暂不要求按建议型号采购。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2016"/>
        <w:gridCol w:w="3816"/>
        <w:gridCol w:w="4392"/>
      </w:tblGrid>
      <w:tr>
        <w:trPr>
          <w:cantSplit/>
          <w:tblHeader/>
        </w:trPr>
        <w:tc>
          <w:tcPr>
            <w:tcW w:type="dxa" w:w="2016"/>
            <w:vAlign w:val="center"/>
            <w:tcMar>
              <w:top w:w="70" w:type="dxa"/>
              <w:bottom w:w="70" w:type="dxa"/>
              <w:left w:w="90" w:type="dxa"/>
              <w:right w:w="90" w:type="dxa"/>
            </w:tcMar>
            <w:shd w:fill="DCE6F1"/>
          </w:tcPr>
          <w:p>
            <w:pPr>
              <w:keepNext/>
              <w:spacing w:after="0" w:line="290" w:lineRule="exact"/>
            </w:pPr>
            <w:r>
              <w:rPr>
                <w:rFonts w:ascii="Calibri" w:hAnsi="Calibri" w:eastAsia="Microsoft YaHei"/>
                <w:b/>
                <w:color w:val="000000"/>
                <w:sz w:val="21"/>
              </w:rPr>
              <w:t>项目</w:t>
            </w:r>
          </w:p>
        </w:tc>
        <w:tc>
          <w:tcPr>
            <w:tcW w:type="dxa" w:w="3816"/>
            <w:vAlign w:val="center"/>
            <w:tcMar>
              <w:top w:w="70" w:type="dxa"/>
              <w:bottom w:w="70" w:type="dxa"/>
              <w:left w:w="90" w:type="dxa"/>
              <w:right w:w="90" w:type="dxa"/>
            </w:tcMar>
            <w:shd w:fill="DCE6F1"/>
          </w:tcPr>
          <w:p>
            <w:pPr>
              <w:keepNext/>
              <w:spacing w:after="0" w:line="290" w:lineRule="exact"/>
            </w:pPr>
            <w:r>
              <w:rPr>
                <w:rFonts w:ascii="Calibri" w:hAnsi="Calibri" w:eastAsia="Microsoft YaHei"/>
                <w:b/>
                <w:color w:val="000000"/>
                <w:sz w:val="21"/>
              </w:rPr>
              <w:t>我们的最低需求</w:t>
            </w:r>
          </w:p>
        </w:tc>
        <w:tc>
          <w:tcPr>
            <w:tcW w:type="dxa" w:w="4392"/>
            <w:vAlign w:val="center"/>
            <w:tcMar>
              <w:top w:w="70" w:type="dxa"/>
              <w:bottom w:w="70" w:type="dxa"/>
              <w:left w:w="90" w:type="dxa"/>
              <w:right w:w="90" w:type="dxa"/>
            </w:tcMar>
            <w:shd w:fill="DCE6F1"/>
          </w:tcPr>
          <w:p>
            <w:pPr>
              <w:keepNext/>
              <w:spacing w:after="0" w:line="290" w:lineRule="exact"/>
            </w:pPr>
            <w:r>
              <w:rPr>
                <w:rFonts w:ascii="Calibri" w:hAnsi="Calibri" w:eastAsia="Microsoft YaHei"/>
                <w:b/>
                <w:color w:val="000000"/>
                <w:sz w:val="21"/>
              </w:rPr>
              <w:t>建议及贵方需说明的内容</w:t>
            </w:r>
          </w:p>
        </w:tc>
      </w:tr>
      <w:tr>
        <w:trPr>
          <w:cantSplit/>
        </w:trPr>
        <w:tc>
          <w:tcPr>
            <w:tcW w:type="dxa" w:w="2016"/>
            <w:vAlign w:val="center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after="0" w:line="290" w:lineRule="exact"/>
            </w:pPr>
            <w:r>
              <w:rPr>
                <w:rFonts w:ascii="Calibri" w:hAnsi="Calibri" w:eastAsia="Microsoft YaHei"/>
                <w:b w:val="0"/>
                <w:color w:val="000000"/>
                <w:sz w:val="21"/>
              </w:rPr>
              <w:t>机械臂</w:t>
            </w:r>
          </w:p>
        </w:tc>
        <w:tc>
          <w:tcPr>
            <w:tcW w:type="dxa" w:w="3816"/>
            <w:vAlign w:val="center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after="0" w:line="290" w:lineRule="exact"/>
            </w:pPr>
            <w:r>
              <w:rPr>
                <w:rFonts w:ascii="Calibri" w:hAnsi="Calibri" w:eastAsia="Microsoft YaHei"/>
                <w:b w:val="0"/>
                <w:color w:val="000000"/>
                <w:sz w:val="21"/>
              </w:rPr>
              <w:t>一台可稳定控制的 6 轴 Piper 加夹爪；反馈和命令可记录</w:t>
            </w:r>
          </w:p>
        </w:tc>
        <w:tc>
          <w:tcPr>
            <w:tcW w:type="dxa" w:w="4392"/>
            <w:vAlign w:val="center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after="0" w:line="290" w:lineRule="exact"/>
            </w:pPr>
            <w:r>
              <w:rPr>
                <w:rFonts w:ascii="Calibri" w:hAnsi="Calibri" w:eastAsia="Microsoft YaHei"/>
                <w:b w:val="0"/>
                <w:color w:val="000000"/>
                <w:sz w:val="21"/>
              </w:rPr>
              <w:t>已知有两臂。首轮一臂工作，另一臂停放并纳入碰撞检查</w:t>
            </w:r>
          </w:p>
        </w:tc>
      </w:tr>
      <w:tr>
        <w:trPr>
          <w:cantSplit/>
        </w:trPr>
        <w:tc>
          <w:tcPr>
            <w:tcW w:type="dxa" w:w="2016"/>
            <w:vAlign w:val="center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after="0" w:line="290" w:lineRule="exact"/>
            </w:pPr>
            <w:r>
              <w:rPr>
                <w:rFonts w:ascii="Calibri" w:hAnsi="Calibri" w:eastAsia="Microsoft YaHei"/>
                <w:b w:val="0"/>
                <w:color w:val="000000"/>
                <w:sz w:val="21"/>
              </w:rPr>
              <w:t>控制接口</w:t>
            </w:r>
          </w:p>
        </w:tc>
        <w:tc>
          <w:tcPr>
            <w:tcW w:type="dxa" w:w="3816"/>
            <w:vAlign w:val="center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after="0" w:line="290" w:lineRule="exact"/>
            </w:pPr>
            <w:r>
              <w:rPr>
                <w:rFonts w:ascii="Calibri" w:hAnsi="Calibri" w:eastAsia="Microsoft YaHei"/>
                <w:b w:val="0"/>
                <w:color w:val="000000"/>
                <w:sz w:val="21"/>
              </w:rPr>
              <w:t>可读取完整关节、末端和夹爪状态；控制模式、单位明确</w:t>
            </w:r>
          </w:p>
        </w:tc>
        <w:tc>
          <w:tcPr>
            <w:tcW w:type="dxa" w:w="4392"/>
            <w:vAlign w:val="center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after="0" w:line="290" w:lineRule="exact"/>
            </w:pPr>
            <w:r>
              <w:rPr>
                <w:rFonts w:ascii="Calibri" w:hAnsi="Calibri" w:eastAsia="Microsoft YaHei"/>
                <w:b w:val="0"/>
                <w:color w:val="000000"/>
                <w:sz w:val="21"/>
              </w:rPr>
              <w:t>回填型号、固件、SDK 或 ROS 版本、URDF、状态及命令频率</w:t>
            </w:r>
          </w:p>
        </w:tc>
      </w:tr>
      <w:tr>
        <w:trPr>
          <w:cantSplit/>
        </w:trPr>
        <w:tc>
          <w:tcPr>
            <w:tcW w:type="dxa" w:w="2016"/>
            <w:vAlign w:val="center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after="0" w:line="290" w:lineRule="exact"/>
            </w:pPr>
            <w:r>
              <w:rPr>
                <w:rFonts w:ascii="Calibri" w:hAnsi="Calibri" w:eastAsia="Microsoft YaHei"/>
                <w:b w:val="0"/>
                <w:color w:val="000000"/>
                <w:sz w:val="21"/>
              </w:rPr>
              <w:t>示教方式</w:t>
            </w:r>
          </w:p>
        </w:tc>
        <w:tc>
          <w:tcPr>
            <w:tcW w:type="dxa" w:w="3816"/>
            <w:vAlign w:val="center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after="0" w:line="290" w:lineRule="exact"/>
            </w:pPr>
            <w:r>
              <w:rPr>
                <w:rFonts w:ascii="Calibri" w:hAnsi="Calibri" w:eastAsia="Microsoft YaHei"/>
                <w:b w:val="0"/>
                <w:color w:val="000000"/>
                <w:sz w:val="21"/>
              </w:rPr>
              <w:t>能连续采集人工完成任务的过程</w:t>
            </w:r>
          </w:p>
        </w:tc>
        <w:tc>
          <w:tcPr>
            <w:tcW w:type="dxa" w:w="4392"/>
            <w:vAlign w:val="center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after="0" w:line="290" w:lineRule="exact"/>
            </w:pPr>
            <w:r>
              <w:rPr>
                <w:rFonts w:ascii="Calibri" w:hAnsi="Calibri" w:eastAsia="Microsoft YaHei"/>
                <w:b w:val="0"/>
                <w:color w:val="000000"/>
                <w:sz w:val="21"/>
              </w:rPr>
              <w:t>优先能记录下发目标的遥操作；两台从臂不自动构成双臂主从示教设备</w:t>
            </w:r>
          </w:p>
        </w:tc>
      </w:tr>
      <w:tr>
        <w:trPr>
          <w:cantSplit/>
        </w:trPr>
        <w:tc>
          <w:tcPr>
            <w:tcW w:type="dxa" w:w="2016"/>
            <w:vAlign w:val="center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after="0" w:line="290" w:lineRule="exact"/>
            </w:pPr>
            <w:r>
              <w:rPr>
                <w:rFonts w:ascii="Calibri" w:hAnsi="Calibri" w:eastAsia="Microsoft YaHei"/>
                <w:b w:val="0"/>
                <w:color w:val="000000"/>
                <w:sz w:val="21"/>
              </w:rPr>
              <w:t>相机</w:t>
            </w:r>
          </w:p>
        </w:tc>
        <w:tc>
          <w:tcPr>
            <w:tcW w:type="dxa" w:w="3816"/>
            <w:vAlign w:val="center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after="0" w:line="290" w:lineRule="exact"/>
            </w:pPr>
            <w:r>
              <w:rPr>
                <w:rFonts w:ascii="Calibri" w:hAnsi="Calibri" w:eastAsia="Microsoft YaHei"/>
                <w:b w:val="0"/>
                <w:color w:val="000000"/>
                <w:sz w:val="21"/>
              </w:rPr>
              <w:t>外部固定视角和主动臂腕部视角各一路 RGB，同步时间可追溯</w:t>
            </w:r>
          </w:p>
        </w:tc>
        <w:tc>
          <w:tcPr>
            <w:tcW w:type="dxa" w:w="4392"/>
            <w:vAlign w:val="center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after="0" w:line="290" w:lineRule="exact"/>
            </w:pPr>
            <w:r>
              <w:rPr>
                <w:rFonts w:ascii="Calibri" w:hAnsi="Calibri" w:eastAsia="Microsoft YaHei"/>
                <w:b w:val="0"/>
                <w:color w:val="000000"/>
                <w:sz w:val="21"/>
              </w:rPr>
              <w:t>建议原始 640×480 或以上、约 30 FPS；回填型号、序列号、安装图及曝光控制</w:t>
            </w:r>
          </w:p>
        </w:tc>
      </w:tr>
      <w:tr>
        <w:trPr>
          <w:cantSplit/>
        </w:trPr>
        <w:tc>
          <w:tcPr>
            <w:tcW w:type="dxa" w:w="2016"/>
            <w:vAlign w:val="center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after="0" w:line="290" w:lineRule="exact"/>
            </w:pPr>
            <w:r>
              <w:rPr>
                <w:rFonts w:ascii="Calibri" w:hAnsi="Calibri" w:eastAsia="Microsoft YaHei"/>
                <w:b w:val="0"/>
                <w:color w:val="000000"/>
                <w:sz w:val="21"/>
              </w:rPr>
              <w:t>标定</w:t>
            </w:r>
          </w:p>
        </w:tc>
        <w:tc>
          <w:tcPr>
            <w:tcW w:type="dxa" w:w="3816"/>
            <w:vAlign w:val="center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after="0" w:line="290" w:lineRule="exact"/>
            </w:pPr>
            <w:r>
              <w:rPr>
                <w:rFonts w:ascii="Calibri" w:hAnsi="Calibri" w:eastAsia="Microsoft YaHei"/>
                <w:b w:val="0"/>
                <w:color w:val="000000"/>
                <w:sz w:val="21"/>
              </w:rPr>
              <w:t>机器人基座、工具端点、相机及桌面坐标关系可验证</w:t>
            </w:r>
          </w:p>
        </w:tc>
        <w:tc>
          <w:tcPr>
            <w:tcW w:type="dxa" w:w="4392"/>
            <w:vAlign w:val="center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after="0" w:line="290" w:lineRule="exact"/>
            </w:pPr>
            <w:r>
              <w:rPr>
                <w:rFonts w:ascii="Calibri" w:hAnsi="Calibri" w:eastAsia="Microsoft YaHei"/>
                <w:b w:val="0"/>
                <w:color w:val="000000"/>
                <w:sz w:val="21"/>
              </w:rPr>
              <w:t>提供内外参、工具偏移、夹爪有效开度及对应版本</w:t>
            </w:r>
          </w:p>
        </w:tc>
      </w:tr>
      <w:tr>
        <w:trPr>
          <w:cantSplit/>
        </w:trPr>
        <w:tc>
          <w:tcPr>
            <w:tcW w:type="dxa" w:w="2016"/>
            <w:vAlign w:val="center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after="0" w:line="290" w:lineRule="exact"/>
            </w:pPr>
            <w:r>
              <w:rPr>
                <w:rFonts w:ascii="Calibri" w:hAnsi="Calibri" w:eastAsia="Microsoft YaHei"/>
                <w:b w:val="0"/>
                <w:color w:val="000000"/>
                <w:sz w:val="21"/>
              </w:rPr>
              <w:t>现场推理</w:t>
            </w:r>
          </w:p>
        </w:tc>
        <w:tc>
          <w:tcPr>
            <w:tcW w:type="dxa" w:w="3816"/>
            <w:vAlign w:val="center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after="0" w:line="290" w:lineRule="exact"/>
            </w:pPr>
            <w:r>
              <w:rPr>
                <w:rFonts w:ascii="Calibri" w:hAnsi="Calibri" w:eastAsia="Microsoft YaHei"/>
                <w:b w:val="0"/>
                <w:color w:val="000000"/>
                <w:sz w:val="21"/>
              </w:rPr>
              <w:t>贵方提供能加载我们交付模型并完成实测的 NVIDIA GPU 主机</w:t>
            </w:r>
          </w:p>
        </w:tc>
        <w:tc>
          <w:tcPr>
            <w:tcW w:type="dxa" w:w="4392"/>
            <w:vAlign w:val="center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after="0" w:line="290" w:lineRule="exact"/>
            </w:pPr>
            <w:r>
              <w:rPr>
                <w:rFonts w:ascii="Calibri" w:hAnsi="Calibri" w:eastAsia="Microsoft YaHei"/>
                <w:b w:val="0"/>
                <w:color w:val="000000"/>
                <w:sz w:val="21"/>
              </w:rPr>
              <w:t>优先报告已有 48 GB 级显卡；24 GB 可试测。均不是已验证最低显存</w:t>
            </w:r>
          </w:p>
        </w:tc>
      </w:tr>
      <w:tr>
        <w:trPr>
          <w:cantSplit/>
        </w:trPr>
        <w:tc>
          <w:tcPr>
            <w:tcW w:type="dxa" w:w="2016"/>
            <w:vAlign w:val="center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after="0" w:line="290" w:lineRule="exact"/>
            </w:pPr>
            <w:r>
              <w:rPr>
                <w:rFonts w:ascii="Calibri" w:hAnsi="Calibri" w:eastAsia="Microsoft YaHei"/>
                <w:b w:val="0"/>
                <w:color w:val="000000"/>
                <w:sz w:val="21"/>
              </w:rPr>
              <w:t>主机与通信</w:t>
            </w:r>
          </w:p>
        </w:tc>
        <w:tc>
          <w:tcPr>
            <w:tcW w:type="dxa" w:w="3816"/>
            <w:vAlign w:val="center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after="0" w:line="290" w:lineRule="exact"/>
            </w:pPr>
            <w:r>
              <w:rPr>
                <w:rFonts w:ascii="Calibri" w:hAnsi="Calibri" w:eastAsia="Microsoft YaHei"/>
                <w:b w:val="0"/>
                <w:color w:val="000000"/>
                <w:sz w:val="21"/>
              </w:rPr>
              <w:t>Linux 环境、稳定相机与 CAN 接口；控制不被推理阻塞</w:t>
            </w:r>
          </w:p>
        </w:tc>
        <w:tc>
          <w:tcPr>
            <w:tcW w:type="dxa" w:w="4392"/>
            <w:vAlign w:val="center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after="0" w:line="290" w:lineRule="exact"/>
            </w:pPr>
            <w:r>
              <w:rPr>
                <w:rFonts w:ascii="Calibri" w:hAnsi="Calibri" w:eastAsia="Microsoft YaHei"/>
                <w:b w:val="0"/>
                <w:color w:val="000000"/>
                <w:sz w:val="21"/>
              </w:rPr>
              <w:t>建议 Ubuntu 22.04；GPU 主机建议 64 GB 内存、NVMe、有线连接</w:t>
            </w:r>
          </w:p>
        </w:tc>
      </w:tr>
      <w:tr>
        <w:trPr>
          <w:cantSplit/>
        </w:trPr>
        <w:tc>
          <w:tcPr>
            <w:tcW w:type="dxa" w:w="2016"/>
            <w:vAlign w:val="center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after="0" w:line="290" w:lineRule="exact"/>
            </w:pPr>
            <w:r>
              <w:rPr>
                <w:rFonts w:ascii="Calibri" w:hAnsi="Calibri" w:eastAsia="Microsoft YaHei"/>
                <w:b w:val="0"/>
                <w:color w:val="000000"/>
                <w:sz w:val="21"/>
              </w:rPr>
              <w:t>安全和人员</w:t>
            </w:r>
          </w:p>
        </w:tc>
        <w:tc>
          <w:tcPr>
            <w:tcW w:type="dxa" w:w="3816"/>
            <w:vAlign w:val="center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after="0" w:line="290" w:lineRule="exact"/>
            </w:pPr>
            <w:r>
              <w:rPr>
                <w:rFonts w:ascii="Calibri" w:hAnsi="Calibri" w:eastAsia="Microsoft YaHei"/>
                <w:b w:val="0"/>
                <w:color w:val="000000"/>
                <w:sz w:val="21"/>
              </w:rPr>
              <w:t>现场监督、硬件急停、独立超时保护、限位及碰撞检查</w:t>
            </w:r>
          </w:p>
        </w:tc>
        <w:tc>
          <w:tcPr>
            <w:tcW w:type="dxa" w:w="4392"/>
            <w:vAlign w:val="center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after="0" w:line="290" w:lineRule="exact"/>
            </w:pPr>
            <w:r>
              <w:rPr>
                <w:rFonts w:ascii="Calibri" w:hAnsi="Calibri" w:eastAsia="Microsoft YaHei"/>
                <w:b w:val="0"/>
                <w:color w:val="000000"/>
                <w:sz w:val="21"/>
              </w:rPr>
              <w:t>断网、推理退出、失去反馈时可停止新运动；验证带负载安全停止</w:t>
            </w:r>
          </w:p>
        </w:tc>
      </w:tr>
      <w:tr>
        <w:trPr>
          <w:cantSplit/>
        </w:trPr>
        <w:tc>
          <w:tcPr>
            <w:tcW w:type="dxa" w:w="2016"/>
            <w:vAlign w:val="center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after="0" w:line="290" w:lineRule="exact"/>
            </w:pPr>
            <w:r>
              <w:rPr>
                <w:rFonts w:ascii="Calibri" w:hAnsi="Calibri" w:eastAsia="Microsoft YaHei"/>
                <w:b w:val="0"/>
                <w:color w:val="000000"/>
                <w:sz w:val="21"/>
              </w:rPr>
              <w:t>场地及记录</w:t>
            </w:r>
          </w:p>
        </w:tc>
        <w:tc>
          <w:tcPr>
            <w:tcW w:type="dxa" w:w="3816"/>
            <w:vAlign w:val="center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after="0" w:line="290" w:lineRule="exact"/>
            </w:pPr>
            <w:r>
              <w:rPr>
                <w:rFonts w:ascii="Calibri" w:hAnsi="Calibri" w:eastAsia="Microsoft YaHei"/>
                <w:b w:val="0"/>
                <w:color w:val="000000"/>
                <w:sz w:val="21"/>
              </w:rPr>
              <w:t>稳固桌面、轻物体、固定光照；可保存全部试验日志和视频</w:t>
            </w:r>
          </w:p>
        </w:tc>
        <w:tc>
          <w:tcPr>
            <w:tcW w:type="dxa" w:w="4392"/>
            <w:vAlign w:val="center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after="0" w:line="290" w:lineRule="exact"/>
            </w:pPr>
            <w:r>
              <w:rPr>
                <w:rFonts w:ascii="Calibri" w:hAnsi="Calibri" w:eastAsia="Microsoft YaHei"/>
                <w:b w:val="0"/>
                <w:color w:val="000000"/>
                <w:sz w:val="21"/>
              </w:rPr>
              <w:t>提供桌面尺寸、两臂间距、可用时段、复位人员及数据传输方式</w:t>
            </w:r>
          </w:p>
        </w:tc>
      </w:tr>
    </w:tbl>
    <w:p>
      <w:pPr>
        <w:spacing w:line="40" w:lineRule="exact" w:after="60"/>
      </w:pPr>
    </w:p>
    <w:p>
      <w:r>
        <w:rPr>
          <w:rFonts w:ascii="Calibri" w:hAnsi="Calibri" w:eastAsia="Microsoft YaHei"/>
          <w:b w:val="0"/>
          <w:color w:val="000000"/>
          <w:sz w:val="22"/>
        </w:rPr>
        <w:t>训练资源全部由我们提供。贵方无需配置训练服务器，但必须提供现场推理资源。最终显存与延迟以贵方机器上运行完整交付模型的测量结果为准；如果资源不足，先共同调整部署，再扩大数据采集和实验规模。</w:t>
      </w:r>
    </w:p>
    <w:p>
      <w:r>
        <w:rPr>
          <w:rFonts w:ascii="Calibri" w:hAnsi="Calibri" w:eastAsia="Microsoft YaHei"/>
          <w:b w:val="0"/>
          <w:color w:val="000000"/>
          <w:sz w:val="22"/>
        </w:rPr>
        <w:t>推荐现场连接为“贵方 GPU 推理工作站 → 贵方控制进程 → Piper”，相机和状态输入推理进程。工作站与控制进程也可在同一台计算机上，但控制、急停与 watchdog 必须独立于模型计算。正式运行不依赖跨互联网访问我们的训练服务器。</w:t>
      </w:r>
    </w:p>
    <w:p>
      <w:r>
        <w:rPr>
          <w:rFonts w:ascii="Calibri" w:hAnsi="Calibri" w:eastAsia="Microsoft YaHei"/>
          <w:b w:val="0"/>
          <w:color w:val="000000"/>
          <w:sz w:val="22"/>
        </w:rPr>
        <w:t>请保留当前已经稳定的驱动环境，先报告版本再安装我们提供的固定推理依赖。Piper 官方有不同 SDK 及固件版本，不能仅按最新版本升级。SDK、ROS 控制进程与模型环境建议分开维护。</w:t>
      </w:r>
    </w:p>
    <w:p>
      <w:pPr>
        <w:pStyle w:val="Heading1"/>
        <w:pageBreakBefore/>
      </w:pPr>
      <w:r>
        <w:t>三 首批三个桌面任务</w:t>
      </w:r>
    </w:p>
    <w:p>
      <w:r>
        <w:rPr>
          <w:rFonts w:ascii="Calibri" w:hAnsi="Calibri" w:eastAsia="Microsoft YaHei"/>
          <w:b w:val="0"/>
          <w:color w:val="000000"/>
          <w:sz w:val="22"/>
        </w:rPr>
        <w:t>三个任务都先用单臂完成，采用大而轻的物体、宽口托盘和清楚的视觉提示。相机视角、动作接口和数据记录可靠后再加复杂度。提示必须真的被模型看到；显示时长依据实测观察间隔确定。</w:t>
      </w:r>
    </w:p>
    <w:p>
      <w:pPr>
        <w:pStyle w:val="Heading2"/>
      </w:pPr>
      <w:r>
        <w:t>任务一 取用后归还原位</w:t>
      </w:r>
    </w:p>
    <w:p>
      <w:r>
        <w:rPr>
          <w:rFonts w:ascii="Calibri" w:hAnsi="Calibri" w:eastAsia="Microsoft YaHei"/>
          <w:b w:val="0"/>
          <w:color w:val="000000"/>
          <w:sz w:val="22"/>
        </w:rPr>
        <w:t>设置两个或三个相同托盘，物体随机从一个托盘取到固定中央区，再归还来源托盘。归还前将物体、机械臂姿态和当前画面尽量对齐，使机器人需要依据此前看到的来源作选择。</w:t>
      </w:r>
    </w:p>
    <w:p>
      <w:r>
        <w:rPr>
          <w:rFonts w:ascii="Calibri" w:hAnsi="Calibri" w:eastAsia="Microsoft YaHei"/>
          <w:b w:val="0"/>
          <w:color w:val="000000"/>
          <w:sz w:val="22"/>
        </w:rPr>
        <w:t>要验证的是“记住来源并正确使用放置经验”。视频可并排展示中央画面近似相同、最终归还方向不同的两次试验。最低版本为两个托盘和一个物体；增强版本增加起点、物体实例和位置变化。成本低，主要道具为轻物体、托盘和定位垫。</w:t>
      </w:r>
    </w:p>
    <w:p>
      <w:r>
        <w:rPr>
          <w:rFonts w:ascii="Calibri" w:hAnsi="Calibri" w:eastAsia="Microsoft YaHei"/>
          <w:b w:val="0"/>
          <w:color w:val="000000"/>
          <w:sz w:val="22"/>
        </w:rPr>
        <w:t>采集需均衡覆盖各来源，避免原位留下只有一个托盘才有的痕迹。记录归还首次选择准确率、整任务成功率和完成时间。主要风险是固定顺序或当前图像泄露答案，以及抓取失败掩盖记忆能力。</w:t>
      </w:r>
    </w:p>
    <w:p>
      <w:pPr>
        <w:pStyle w:val="Heading2"/>
      </w:pPr>
      <w:r>
        <w:t>任务二 短暂提示后的顺序触碰</w:t>
      </w:r>
    </w:p>
    <w:p>
      <w:r>
        <w:rPr>
          <w:rFonts w:ascii="Calibri" w:hAnsi="Calibri" w:eastAsia="Microsoft YaHei"/>
          <w:b w:val="0"/>
          <w:color w:val="000000"/>
          <w:sz w:val="22"/>
        </w:rPr>
        <w:t>两个或三个大触碰区按随机顺序逐次亮灯，随后熄灭；机械臂按看到的顺序触碰。每次触碰的确认灯短暂出现，之后复原。采用低作用力或非接触检测，避免把任务变成未经验证的力控操作。</w:t>
      </w:r>
    </w:p>
    <w:p>
      <w:r>
        <w:rPr>
          <w:rFonts w:ascii="Calibri" w:hAnsi="Calibri" w:eastAsia="Microsoft YaHei"/>
          <w:b w:val="0"/>
          <w:color w:val="000000"/>
          <w:sz w:val="22"/>
        </w:rPr>
        <w:t>要验证的是“记住多次提示及已完成步骤，避免重复或遗漏”。视频连续显示提示消失后仍正确执行。最低版本为两个触碰区及慢提示；增强版本为三项顺序、不同等待时间和位置。成本中等，需要触碰区、灯和简单记录控制器。</w:t>
      </w:r>
    </w:p>
    <w:p>
      <w:r>
        <w:rPr>
          <w:rFonts w:ascii="Calibri" w:hAnsi="Calibri" w:eastAsia="Microsoft YaHei"/>
          <w:b w:val="0"/>
          <w:color w:val="000000"/>
          <w:sz w:val="22"/>
        </w:rPr>
        <w:t>采集需覆盖不同顺序及间隔，保留全部提示阶段。记录完整顺序成功率、重复和遗漏次数。风险包括灯太小、提示漏采，以及屏幕持续显示顺序或计数形成旁路。成功判定程序可以知道答案，但不能把答案输入策略。</w:t>
      </w:r>
    </w:p>
    <w:p>
      <w:pPr>
        <w:pStyle w:val="Heading2"/>
      </w:pPr>
      <w:r>
        <w:t>任务三 收到拒收反馈后改选</w:t>
      </w:r>
    </w:p>
    <w:p>
      <w:r>
        <w:rPr>
          <w:rFonts w:ascii="Calibri" w:hAnsi="Calibri" w:eastAsia="Microsoft YaHei"/>
          <w:b w:val="0"/>
          <w:color w:val="000000"/>
          <w:sz w:val="22"/>
        </w:rPr>
        <w:t>设置两个或三个浅托盘，每轮随机指定一个接收位。放入物体后用清楚的短暂灯光显示接受或拒收；拒收时机器人取回物体，改选其他位置，避免重试已拒收位置。托盘无需真实卡住物体。</w:t>
      </w:r>
    </w:p>
    <w:p>
      <w:r>
        <w:rPr>
          <w:rFonts w:ascii="Calibri" w:hAnsi="Calibri" w:eastAsia="Microsoft YaHei"/>
          <w:b w:val="0"/>
          <w:color w:val="000000"/>
          <w:sz w:val="22"/>
        </w:rPr>
        <w:t>要验证的是“利用已发生的反馈恢复任务，并避免错误复用旧经验”。视频展示尝试、拒收、取回和改选的完整过程。最低版本为两个托盘、一次拒收和一次恢复；增强版本增加第三托盘及不同初始尝试顺序。成本中等，需要托盘、反馈灯和可记录的检测方式。</w:t>
      </w:r>
    </w:p>
    <w:p>
      <w:r>
        <w:rPr>
          <w:rFonts w:ascii="Calibri" w:hAnsi="Calibri" w:eastAsia="Microsoft YaHei"/>
          <w:b w:val="0"/>
          <w:color w:val="000000"/>
          <w:sz w:val="22"/>
        </w:rPr>
        <w:t>示范应包含正确恢复后的成功轨迹，均衡覆盖目标和历史。记录限定尝试次数内成功率、重复访问拒收位的比例及恢复时间。风险是反馈没被看到、固定扫描顺序绕过记忆。这里验证任务级反馈恢复，不主张已解决任意机械接触故障。</w:t>
      </w:r>
    </w:p>
    <w:p>
      <w:pPr>
        <w:pStyle w:val="Heading1"/>
        <w:pageBreakBefore/>
      </w:pPr>
      <w:r>
        <w:t>四 扩展任务与正式实验</w:t>
      </w:r>
    </w:p>
    <w:p>
      <w:r>
        <w:rPr>
          <w:rFonts w:ascii="Calibri" w:hAnsi="Calibri" w:eastAsia="Microsoft YaHei"/>
          <w:b w:val="0"/>
          <w:color w:val="000000"/>
          <w:sz w:val="22"/>
        </w:rPr>
        <w:t>前三项稳定后，再根据时间选择下列扩展。扩展不是首轮交付的前置条件。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1800"/>
        <w:gridCol w:w="2880"/>
        <w:gridCol w:w="2736"/>
        <w:gridCol w:w="2808"/>
      </w:tblGrid>
      <w:tr>
        <w:trPr>
          <w:cantSplit/>
          <w:tblHeader/>
        </w:trPr>
        <w:tc>
          <w:tcPr>
            <w:tcW w:type="dxa" w:w="1800"/>
            <w:vAlign w:val="center"/>
            <w:tcMar>
              <w:top w:w="70" w:type="dxa"/>
              <w:bottom w:w="70" w:type="dxa"/>
              <w:left w:w="90" w:type="dxa"/>
              <w:right w:w="90" w:type="dxa"/>
            </w:tcMar>
            <w:shd w:fill="DCE6F1"/>
          </w:tcPr>
          <w:p>
            <w:pPr>
              <w:keepNext/>
              <w:spacing w:after="0" w:line="290" w:lineRule="exact"/>
            </w:pPr>
            <w:r>
              <w:rPr>
                <w:rFonts w:ascii="Calibri" w:hAnsi="Calibri" w:eastAsia="Microsoft YaHei"/>
                <w:b/>
                <w:color w:val="000000"/>
                <w:sz w:val="21"/>
              </w:rPr>
              <w:t>扩展任务</w:t>
            </w:r>
          </w:p>
        </w:tc>
        <w:tc>
          <w:tcPr>
            <w:tcW w:type="dxa" w:w="2880"/>
            <w:vAlign w:val="center"/>
            <w:tcMar>
              <w:top w:w="70" w:type="dxa"/>
              <w:bottom w:w="70" w:type="dxa"/>
              <w:left w:w="90" w:type="dxa"/>
              <w:right w:w="90" w:type="dxa"/>
            </w:tcMar>
            <w:shd w:fill="DCE6F1"/>
          </w:tcPr>
          <w:p>
            <w:pPr>
              <w:keepNext/>
              <w:spacing w:after="0" w:line="290" w:lineRule="exact"/>
            </w:pPr>
            <w:r>
              <w:rPr>
                <w:rFonts w:ascii="Calibri" w:hAnsi="Calibri" w:eastAsia="Microsoft YaHei"/>
                <w:b/>
                <w:color w:val="000000"/>
                <w:sz w:val="21"/>
              </w:rPr>
              <w:t>验证内容及视觉呈现</w:t>
            </w:r>
          </w:p>
        </w:tc>
        <w:tc>
          <w:tcPr>
            <w:tcW w:type="dxa" w:w="2736"/>
            <w:vAlign w:val="center"/>
            <w:tcMar>
              <w:top w:w="70" w:type="dxa"/>
              <w:bottom w:w="70" w:type="dxa"/>
              <w:left w:w="90" w:type="dxa"/>
              <w:right w:w="90" w:type="dxa"/>
            </w:tcMar>
            <w:shd w:fill="DCE6F1"/>
          </w:tcPr>
          <w:p>
            <w:pPr>
              <w:keepNext/>
              <w:spacing w:after="0" w:line="290" w:lineRule="exact"/>
            </w:pPr>
            <w:r>
              <w:rPr>
                <w:rFonts w:ascii="Calibri" w:hAnsi="Calibri" w:eastAsia="Microsoft YaHei"/>
                <w:b/>
                <w:color w:val="000000"/>
                <w:sz w:val="21"/>
              </w:rPr>
              <w:t>最小版本与增强方向</w:t>
            </w:r>
          </w:p>
        </w:tc>
        <w:tc>
          <w:tcPr>
            <w:tcW w:type="dxa" w:w="2808"/>
            <w:vAlign w:val="center"/>
            <w:tcMar>
              <w:top w:w="70" w:type="dxa"/>
              <w:bottom w:w="70" w:type="dxa"/>
              <w:left w:w="90" w:type="dxa"/>
              <w:right w:w="90" w:type="dxa"/>
            </w:tcMar>
            <w:shd w:fill="DCE6F1"/>
          </w:tcPr>
          <w:p>
            <w:pPr>
              <w:keepNext/>
              <w:spacing w:after="0" w:line="290" w:lineRule="exact"/>
            </w:pPr>
            <w:r>
              <w:rPr>
                <w:rFonts w:ascii="Calibri" w:hAnsi="Calibri" w:eastAsia="Microsoft YaHei"/>
                <w:b/>
                <w:color w:val="000000"/>
                <w:sz w:val="21"/>
              </w:rPr>
              <w:t>成本及主要风险</w:t>
            </w:r>
          </w:p>
        </w:tc>
      </w:tr>
      <w:tr>
        <w:trPr>
          <w:cantSplit/>
        </w:trPr>
        <w:tc>
          <w:tcPr>
            <w:tcW w:type="dxa" w:w="1800"/>
            <w:vAlign w:val="center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after="0" w:line="290" w:lineRule="exact"/>
            </w:pPr>
            <w:r>
              <w:rPr>
                <w:rFonts w:ascii="Calibri" w:hAnsi="Calibri" w:eastAsia="Microsoft YaHei"/>
                <w:b w:val="0"/>
                <w:color w:val="000000"/>
                <w:sz w:val="21"/>
              </w:rPr>
              <w:t>短暂订单后的多件装盘</w:t>
            </w:r>
          </w:p>
        </w:tc>
        <w:tc>
          <w:tcPr>
            <w:tcW w:type="dxa" w:w="2880"/>
            <w:vAlign w:val="center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after="0" w:line="290" w:lineRule="exact"/>
            </w:pPr>
            <w:r>
              <w:rPr>
                <w:rFonts w:ascii="Calibri" w:hAnsi="Calibri" w:eastAsia="Microsoft YaHei"/>
                <w:b w:val="0"/>
                <w:color w:val="000000"/>
                <w:sz w:val="21"/>
              </w:rPr>
              <w:t>提示撤去后完成多步订单，不漏放、不重复放；录像保留提示及完整执行</w:t>
            </w:r>
          </w:p>
        </w:tc>
        <w:tc>
          <w:tcPr>
            <w:tcW w:type="dxa" w:w="2736"/>
            <w:vAlign w:val="center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after="0" w:line="290" w:lineRule="exact"/>
            </w:pPr>
            <w:r>
              <w:rPr>
                <w:rFonts w:ascii="Calibri" w:hAnsi="Calibri" w:eastAsia="Microsoft YaHei"/>
                <w:b w:val="0"/>
                <w:color w:val="000000"/>
                <w:sz w:val="21"/>
              </w:rPr>
              <w:t>两种轻物体、两步订单；再增加三步、物体实例与背景变化</w:t>
            </w:r>
          </w:p>
        </w:tc>
        <w:tc>
          <w:tcPr>
            <w:tcW w:type="dxa" w:w="2808"/>
            <w:vAlign w:val="center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after="0" w:line="290" w:lineRule="exact"/>
            </w:pPr>
            <w:r>
              <w:rPr>
                <w:rFonts w:ascii="Calibri" w:hAnsi="Calibri" w:eastAsia="Microsoft YaHei"/>
                <w:b w:val="0"/>
                <w:color w:val="000000"/>
                <w:sz w:val="21"/>
              </w:rPr>
              <w:t>低至中；需订单分支示范和挡板。已完成物体一直可见可能绕过记忆；遮挡不能挡住安全操作</w:t>
            </w:r>
          </w:p>
        </w:tc>
      </w:tr>
      <w:tr>
        <w:trPr>
          <w:cantSplit/>
        </w:trPr>
        <w:tc>
          <w:tcPr>
            <w:tcW w:type="dxa" w:w="1800"/>
            <w:vAlign w:val="center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after="0" w:line="290" w:lineRule="exact"/>
            </w:pPr>
            <w:r>
              <w:rPr>
                <w:rFonts w:ascii="Calibri" w:hAnsi="Calibri" w:eastAsia="Microsoft YaHei"/>
                <w:b w:val="0"/>
                <w:color w:val="000000"/>
                <w:sz w:val="21"/>
              </w:rPr>
              <w:t>双臂经托盘接力</w:t>
            </w:r>
          </w:p>
        </w:tc>
        <w:tc>
          <w:tcPr>
            <w:tcW w:type="dxa" w:w="2880"/>
            <w:vAlign w:val="center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after="0" w:line="290" w:lineRule="exact"/>
            </w:pPr>
            <w:r>
              <w:rPr>
                <w:rFonts w:ascii="Calibri" w:hAnsi="Calibri" w:eastAsia="Microsoft YaHei"/>
                <w:b w:val="0"/>
                <w:color w:val="000000"/>
                <w:sz w:val="21"/>
              </w:rPr>
              <w:t>两臂在不同阶段利用历史正确交接，呈现完整多阶段协作</w:t>
            </w:r>
          </w:p>
        </w:tc>
        <w:tc>
          <w:tcPr>
            <w:tcW w:type="dxa" w:w="2736"/>
            <w:vAlign w:val="center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after="0" w:line="290" w:lineRule="exact"/>
            </w:pPr>
            <w:r>
              <w:rPr>
                <w:rFonts w:ascii="Calibri" w:hAnsi="Calibri" w:eastAsia="Microsoft YaHei"/>
                <w:b w:val="0"/>
                <w:color w:val="000000"/>
                <w:sz w:val="21"/>
              </w:rPr>
              <w:t>通过固定托盘依次放取；再增加位置和阶段变化</w:t>
            </w:r>
          </w:p>
        </w:tc>
        <w:tc>
          <w:tcPr>
            <w:tcW w:type="dxa" w:w="2808"/>
            <w:vAlign w:val="center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after="0" w:line="290" w:lineRule="exact"/>
            </w:pPr>
            <w:r>
              <w:rPr>
                <w:rFonts w:ascii="Calibri" w:hAnsi="Calibri" w:eastAsia="Microsoft YaHei"/>
                <w:b w:val="0"/>
                <w:color w:val="000000"/>
                <w:sz w:val="21"/>
              </w:rPr>
              <w:t>高；需要双臂动作接口、同步、碰撞控制和专门示范。必须重新适配模型，7 维单臂权重不能直接驱动两臂</w:t>
            </w:r>
          </w:p>
        </w:tc>
      </w:tr>
    </w:tbl>
    <w:p>
      <w:pPr>
        <w:spacing w:line="40" w:lineRule="exact" w:after="60"/>
      </w:pPr>
    </w:p>
    <w:p>
      <w:r>
        <w:rPr>
          <w:rFonts w:ascii="Calibri" w:hAnsi="Calibri" w:eastAsia="Microsoft YaHei"/>
          <w:b w:val="0"/>
          <w:color w:val="000000"/>
          <w:sz w:val="22"/>
        </w:rPr>
        <w:t>扩展装盘记录订单完成率、漏放与重复率；双臂接力记录完整交接成功率、错阶段动作和总耗时。对照使用同样示范预算的基础模型、仅保留当前任务历史的版本和完整 WARM。双臂先用固定托盘，不采用空中递物。扩展数据与工时单独估计。</w:t>
      </w:r>
    </w:p>
    <w:p>
      <w:r>
        <w:rPr>
          <w:rFonts w:ascii="Calibri" w:hAnsi="Calibri" w:eastAsia="Microsoft YaHei"/>
          <w:b w:val="0"/>
          <w:color w:val="000000"/>
          <w:sz w:val="22"/>
        </w:rPr>
        <w:t>首轮开发试验建议三任务、三个模型版本、每组十次，共约 90 次，用于发现问题。正式实验候选方案为三任务、六个版本、每组至少三十次，共 540 次；我们提供版本和运行清单，贵方逐项执行。三十次是起步数量，不保证足够统计精度；最终数量依据 pilot 波动和双方预算冻结。</w:t>
      </w:r>
    </w:p>
    <w:p>
      <w:r>
        <w:rPr>
          <w:rFonts w:ascii="Calibri" w:hAnsi="Calibri" w:eastAsia="Microsoft YaHei"/>
          <w:b w:val="0"/>
          <w:color w:val="000000"/>
          <w:sz w:val="22"/>
        </w:rPr>
        <w:t>六个版本用于比较基础模型、仅当前任务历史、仅跨任务经验、完整方法，以及经验注入和后果判断的两个消融。各版本使用匹配的真实示范、训练和测试条件；由我们实现和训练，贵方不需改模型结构。模型若共享完整 WARM 预训练，报告会明确消融适用的训练阶段。</w:t>
      </w:r>
    </w:p>
    <w:p>
      <w:r>
        <w:rPr>
          <w:rFonts w:ascii="Calibri" w:hAnsi="Calibri" w:eastAsia="Microsoft YaHei"/>
          <w:b w:val="0"/>
          <w:color w:val="000000"/>
          <w:sz w:val="22"/>
        </w:rPr>
        <w:t>正式试验要求如下：</w:t>
      </w:r>
    </w:p>
    <w:p>
      <w:r>
        <w:rPr>
          <w:rFonts w:ascii="Calibri" w:hAnsi="Calibri" w:eastAsia="Microsoft YaHei"/>
          <w:b w:val="0"/>
          <w:color w:val="000000"/>
          <w:sz w:val="22"/>
        </w:rPr>
        <w:t>1. 固定测试布局和随机化方案，交错运行不同版本；每个任务分支均衡。开发数据用于调试，保留测试不进入训练和经验库。</w:t>
      </w:r>
    </w:p>
    <w:p>
      <w:r>
        <w:rPr>
          <w:rFonts w:ascii="Calibri" w:hAnsi="Calibri" w:eastAsia="Microsoft YaHei"/>
          <w:b w:val="0"/>
          <w:color w:val="000000"/>
          <w:sz w:val="22"/>
        </w:rPr>
        <w:t>2. 记录全部尝试，包括失败、超时、接管和安全停止。接管不计作自主成功；设备故障按预先约定规则单独标记，不能只保留成功录像。</w:t>
      </w:r>
    </w:p>
    <w:p>
      <w:r>
        <w:rPr>
          <w:rFonts w:ascii="Calibri" w:hAnsi="Calibri" w:eastAsia="Microsoft YaHei"/>
          <w:b w:val="0"/>
          <w:color w:val="000000"/>
          <w:sz w:val="22"/>
        </w:rPr>
        <w:t>3. 同时报整任务成功、关键选择准确率、重复尝试、耗时和安全干预。机械抓取失败与历史决策失败分开标注。</w:t>
      </w:r>
    </w:p>
    <w:p>
      <w:r>
        <w:rPr>
          <w:rFonts w:ascii="Calibri" w:hAnsi="Calibri" w:eastAsia="Microsoft YaHei"/>
          <w:b w:val="0"/>
          <w:color w:val="000000"/>
          <w:sz w:val="22"/>
        </w:rPr>
        <w:t>4. 由我们提供“相似但不适用的完整经验”干扰配置，贵方按清单复测。实验需同时展示正常经验收益与干扰下表现，才能支撑选择性使用经验的结论。</w:t>
      </w:r>
    </w:p>
    <w:p>
      <w:r>
        <w:rPr>
          <w:rFonts w:ascii="Calibri" w:hAnsi="Calibri" w:eastAsia="Microsoft YaHei"/>
          <w:b w:val="0"/>
          <w:color w:val="000000"/>
          <w:sz w:val="22"/>
        </w:rPr>
        <w:t>5. 留存同场景不同历史的配对试验，并检查答案未通过指令、文件名、时间表或额外状态泄露给策略。录像叠加答案仅用于事后展示。</w:t>
      </w:r>
    </w:p>
    <w:p>
      <w:r>
        <w:rPr>
          <w:rFonts w:ascii="Calibri" w:hAnsi="Calibri" w:eastAsia="Microsoft YaHei"/>
          <w:b w:val="0"/>
          <w:color w:val="000000"/>
          <w:sz w:val="22"/>
        </w:rPr>
        <w:t>若每次试验连同复位约 2–3 分钟，540 次约需 18–27 小时现场执行，尚不含布景、调试、采集及额外干扰实验。请贵方据实际复位速度回填工时，不把演示视频数量当作实验次数。</w:t>
      </w:r>
    </w:p>
    <w:p>
      <w:pPr>
        <w:pStyle w:val="Heading1"/>
        <w:pageBreakBefore/>
      </w:pPr>
      <w:r>
        <w:t>五 采集内容与双方数据交接</w:t>
      </w:r>
    </w:p>
    <w:p>
      <w:r>
        <w:rPr>
          <w:rFonts w:ascii="Calibri" w:hAnsi="Calibri" w:eastAsia="Microsoft YaHei"/>
          <w:b w:val="0"/>
          <w:color w:val="000000"/>
          <w:sz w:val="22"/>
        </w:rPr>
        <w:t>先采集任务一的五条完整样本供我们检查；通过后扩展到每任务约二十条 pilot，再按每任务五十条训练示范和十条独立开发示范起步。三个任务约一百八十条，pilot 可经质检后纳入训练，不必重复计数。正式测试独立安排，数量不包含在示范预算内。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4680"/>
        <w:gridCol w:w="5544"/>
      </w:tblGrid>
      <w:tr>
        <w:trPr>
          <w:cantSplit/>
          <w:tblHeader/>
        </w:trPr>
        <w:tc>
          <w:tcPr>
            <w:tcW w:type="dxa" w:w="4680"/>
            <w:vAlign w:val="center"/>
            <w:tcMar>
              <w:top w:w="70" w:type="dxa"/>
              <w:bottom w:w="70" w:type="dxa"/>
              <w:left w:w="90" w:type="dxa"/>
              <w:right w:w="90" w:type="dxa"/>
            </w:tcMar>
            <w:shd w:fill="DCE6F1"/>
          </w:tcPr>
          <w:p>
            <w:pPr>
              <w:keepNext/>
              <w:spacing w:after="0" w:line="290" w:lineRule="exact"/>
            </w:pPr>
            <w:r>
              <w:rPr>
                <w:rFonts w:ascii="Calibri" w:hAnsi="Calibri" w:eastAsia="Microsoft YaHei"/>
                <w:b/>
                <w:color w:val="000000"/>
                <w:sz w:val="21"/>
              </w:rPr>
              <w:t>必须保存的内容</w:t>
            </w:r>
          </w:p>
        </w:tc>
        <w:tc>
          <w:tcPr>
            <w:tcW w:type="dxa" w:w="5544"/>
            <w:vAlign w:val="center"/>
            <w:tcMar>
              <w:top w:w="70" w:type="dxa"/>
              <w:bottom w:w="70" w:type="dxa"/>
              <w:left w:w="90" w:type="dxa"/>
              <w:right w:w="90" w:type="dxa"/>
            </w:tcMar>
            <w:shd w:fill="DCE6F1"/>
          </w:tcPr>
          <w:p>
            <w:pPr>
              <w:keepNext/>
              <w:spacing w:after="0" w:line="290" w:lineRule="exact"/>
            </w:pPr>
            <w:r>
              <w:rPr>
                <w:rFonts w:ascii="Calibri" w:hAnsi="Calibri" w:eastAsia="Microsoft YaHei"/>
                <w:b/>
                <w:color w:val="000000"/>
                <w:sz w:val="21"/>
              </w:rPr>
              <w:t>用途与注意事项</w:t>
            </w:r>
          </w:p>
        </w:tc>
      </w:tr>
      <w:tr>
        <w:trPr>
          <w:cantSplit/>
        </w:trPr>
        <w:tc>
          <w:tcPr>
            <w:tcW w:type="dxa" w:w="4680"/>
            <w:vAlign w:val="center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after="0" w:line="290" w:lineRule="exact"/>
            </w:pPr>
            <w:r>
              <w:rPr>
                <w:rFonts w:ascii="Calibri" w:hAnsi="Calibri" w:eastAsia="Microsoft YaHei"/>
                <w:b w:val="0"/>
                <w:color w:val="000000"/>
                <w:sz w:val="21"/>
              </w:rPr>
              <w:t>两路原始 RGB 及时间戳</w:t>
            </w:r>
          </w:p>
        </w:tc>
        <w:tc>
          <w:tcPr>
            <w:tcW w:type="dxa" w:w="5544"/>
            <w:vAlign w:val="center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after="0" w:line="290" w:lineRule="exact"/>
            </w:pPr>
            <w:r>
              <w:rPr>
                <w:rFonts w:ascii="Calibri" w:hAnsi="Calibri" w:eastAsia="Microsoft YaHei"/>
                <w:b w:val="0"/>
                <w:color w:val="000000"/>
                <w:sz w:val="21"/>
              </w:rPr>
              <w:t>固定 external、wrist 顺序；保留清楚的提示与反馈，压缩方式双方确认</w:t>
            </w:r>
          </w:p>
        </w:tc>
      </w:tr>
      <w:tr>
        <w:trPr>
          <w:cantSplit/>
        </w:trPr>
        <w:tc>
          <w:tcPr>
            <w:tcW w:type="dxa" w:w="4680"/>
            <w:vAlign w:val="center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after="0" w:line="290" w:lineRule="exact"/>
            </w:pPr>
            <w:r>
              <w:rPr>
                <w:rFonts w:ascii="Calibri" w:hAnsi="Calibri" w:eastAsia="Microsoft YaHei"/>
                <w:b w:val="0"/>
                <w:color w:val="000000"/>
                <w:sz w:val="21"/>
              </w:rPr>
              <w:t>实测机器人状态</w:t>
            </w:r>
          </w:p>
        </w:tc>
        <w:tc>
          <w:tcPr>
            <w:tcW w:type="dxa" w:w="5544"/>
            <w:vAlign w:val="center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after="0" w:line="290" w:lineRule="exact"/>
            </w:pPr>
            <w:r>
              <w:rPr>
                <w:rFonts w:ascii="Calibri" w:hAnsi="Calibri" w:eastAsia="Microsoft YaHei"/>
                <w:b w:val="0"/>
                <w:color w:val="000000"/>
                <w:sz w:val="21"/>
              </w:rPr>
              <w:t>六关节角、工具位置与朝向、夹爪开度及各自时间戳；明确单位和坐标系</w:t>
            </w:r>
          </w:p>
        </w:tc>
      </w:tr>
      <w:tr>
        <w:trPr>
          <w:cantSplit/>
        </w:trPr>
        <w:tc>
          <w:tcPr>
            <w:tcW w:type="dxa" w:w="4680"/>
            <w:vAlign w:val="center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after="0" w:line="290" w:lineRule="exact"/>
            </w:pPr>
            <w:r>
              <w:rPr>
                <w:rFonts w:ascii="Calibri" w:hAnsi="Calibri" w:eastAsia="Microsoft YaHei"/>
                <w:b w:val="0"/>
                <w:color w:val="000000"/>
                <w:sz w:val="21"/>
              </w:rPr>
              <w:t>实际下发目标与反馈</w:t>
            </w:r>
          </w:p>
        </w:tc>
        <w:tc>
          <w:tcPr>
            <w:tcW w:type="dxa" w:w="5544"/>
            <w:vAlign w:val="center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after="0" w:line="290" w:lineRule="exact"/>
            </w:pPr>
            <w:r>
              <w:rPr>
                <w:rFonts w:ascii="Calibri" w:hAnsi="Calibri" w:eastAsia="Microsoft YaHei"/>
                <w:b w:val="0"/>
                <w:color w:val="000000"/>
                <w:sz w:val="21"/>
              </w:rPr>
              <w:t>记录目标位姿、夹爪目标、是否被控制接口接受及后续实测状态；目标不等于已达到</w:t>
            </w:r>
          </w:p>
        </w:tc>
      </w:tr>
      <w:tr>
        <w:trPr>
          <w:cantSplit/>
        </w:trPr>
        <w:tc>
          <w:tcPr>
            <w:tcW w:type="dxa" w:w="4680"/>
            <w:vAlign w:val="center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after="0" w:line="290" w:lineRule="exact"/>
            </w:pPr>
            <w:r>
              <w:rPr>
                <w:rFonts w:ascii="Calibri" w:hAnsi="Calibri" w:eastAsia="Microsoft YaHei"/>
                <w:b w:val="0"/>
                <w:color w:val="000000"/>
                <w:sz w:val="21"/>
              </w:rPr>
              <w:t>完整任务边界</w:t>
            </w:r>
          </w:p>
        </w:tc>
        <w:tc>
          <w:tcPr>
            <w:tcW w:type="dxa" w:w="5544"/>
            <w:vAlign w:val="center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after="0" w:line="290" w:lineRule="exact"/>
            </w:pPr>
            <w:r>
              <w:rPr>
                <w:rFonts w:ascii="Calibri" w:hAnsi="Calibri" w:eastAsia="Microsoft YaHei"/>
                <w:b w:val="0"/>
                <w:color w:val="000000"/>
                <w:sz w:val="21"/>
              </w:rPr>
              <w:t>提示开始、每一步操作、反馈、恢复、结束后的最终观察；N 个动作需有 N+1 个边界观察</w:t>
            </w:r>
          </w:p>
        </w:tc>
      </w:tr>
      <w:tr>
        <w:trPr>
          <w:cantSplit/>
        </w:trPr>
        <w:tc>
          <w:tcPr>
            <w:tcW w:type="dxa" w:w="4680"/>
            <w:vAlign w:val="center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after="0" w:line="290" w:lineRule="exact"/>
            </w:pPr>
            <w:r>
              <w:rPr>
                <w:rFonts w:ascii="Calibri" w:hAnsi="Calibri" w:eastAsia="Microsoft YaHei"/>
                <w:b w:val="0"/>
                <w:color w:val="000000"/>
                <w:sz w:val="21"/>
              </w:rPr>
              <w:t>标识和标定版本</w:t>
            </w:r>
          </w:p>
        </w:tc>
        <w:tc>
          <w:tcPr>
            <w:tcW w:type="dxa" w:w="5544"/>
            <w:vAlign w:val="center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after="0" w:line="290" w:lineRule="exact"/>
            </w:pPr>
            <w:r>
              <w:rPr>
                <w:rFonts w:ascii="Calibri" w:hAnsi="Calibri" w:eastAsia="Microsoft YaHei"/>
                <w:b w:val="0"/>
                <w:color w:val="000000"/>
                <w:sz w:val="21"/>
              </w:rPr>
              <w:t>任务、采集 session、episode、相机、工具和坐标定义；可追溯到当天现场配置</w:t>
            </w:r>
          </w:p>
        </w:tc>
      </w:tr>
      <w:tr>
        <w:trPr>
          <w:cantSplit/>
        </w:trPr>
        <w:tc>
          <w:tcPr>
            <w:tcW w:type="dxa" w:w="4680"/>
            <w:vAlign w:val="center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after="0" w:line="290" w:lineRule="exact"/>
            </w:pPr>
            <w:r>
              <w:rPr>
                <w:rFonts w:ascii="Calibri" w:hAnsi="Calibri" w:eastAsia="Microsoft YaHei"/>
                <w:b w:val="0"/>
                <w:color w:val="000000"/>
                <w:sz w:val="21"/>
              </w:rPr>
              <w:t>独立结果记录</w:t>
            </w:r>
          </w:p>
        </w:tc>
        <w:tc>
          <w:tcPr>
            <w:tcW w:type="dxa" w:w="5544"/>
            <w:vAlign w:val="center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after="0" w:line="290" w:lineRule="exact"/>
            </w:pPr>
            <w:r>
              <w:rPr>
                <w:rFonts w:ascii="Calibri" w:hAnsi="Calibri" w:eastAsia="Microsoft YaHei"/>
                <w:b w:val="0"/>
                <w:color w:val="000000"/>
                <w:sz w:val="21"/>
              </w:rPr>
              <w:t>成功、失败、接管、异常及录像；隐藏答案单独给评估器，不能当作策略输入</w:t>
            </w:r>
          </w:p>
        </w:tc>
      </w:tr>
    </w:tbl>
    <w:p>
      <w:pPr>
        <w:spacing w:line="40" w:lineRule="exact" w:after="60"/>
      </w:pPr>
    </w:p>
    <w:p>
      <w:r>
        <w:rPr>
          <w:rFonts w:ascii="Calibri" w:hAnsi="Calibri" w:eastAsia="Microsoft YaHei"/>
          <w:b w:val="0"/>
          <w:color w:val="000000"/>
          <w:sz w:val="22"/>
        </w:rPr>
        <w:t>优先使用可以记录真实下发目标的遥操作。如果贵方采用关节主从或拖动示教，请先明确能导出哪些字段。只有被动位姿轨迹时，我们需要额外定义动作标签重建、轨迹处理和回放验证；请不要直接把相邻实测位置之差当作控制命令。</w:t>
      </w:r>
    </w:p>
    <w:p>
      <w:r>
        <w:rPr>
          <w:rFonts w:ascii="Calibri" w:hAnsi="Calibri" w:eastAsia="Microsoft YaHei"/>
          <w:b w:val="0"/>
          <w:color w:val="000000"/>
          <w:sz w:val="22"/>
        </w:rPr>
        <w:t>仓库提供的第一版数据格式只覆盖“单臂、两相机、笛卡尔目标命令”，不假装兼容所有示教设备。贵方可保留现有采集器，由小型适配层输出该格式；如果现有方案不能输出，先交付原始样本，双方调整格式后再批量采集。</w:t>
      </w:r>
    </w:p>
    <w:p>
      <w:r>
        <w:rPr>
          <w:rFonts w:ascii="Calibri" w:hAnsi="Calibri" w:eastAsia="Microsoft YaHei"/>
          <w:b w:val="0"/>
          <w:color w:val="000000"/>
          <w:sz w:val="22"/>
        </w:rPr>
        <w:t>采集到的停顿、丢帧、被拒绝命令和无恢复失败应保留原始诊断记录。不要通过补零、复制帧或删除失败片段掩盖问题。格式校验只检查记录关系，不能替代画面质量、实际标定和动作语义检查。前五条必须由双方共同看视频和数据。</w:t>
      </w:r>
    </w:p>
    <w:p>
      <w:r>
        <w:rPr>
          <w:rFonts w:ascii="Calibri" w:hAnsi="Calibri" w:eastAsia="Microsoft YaHei"/>
          <w:b w:val="0"/>
          <w:color w:val="000000"/>
          <w:sz w:val="22"/>
        </w:rPr>
        <w:t>贵方向我们提供原始数据、标定与采集说明；我们负责转换、训练集统计、真实经验库、微调和模型选择。开发中发现的失败可安排人工补采；正式保留测试不回流。需要使用原测试改进模型时，必须重新建立独立测试。</w:t>
      </w:r>
    </w:p>
    <w:p>
      <w:r>
        <w:rPr>
          <w:rFonts w:ascii="Calibri" w:hAnsi="Calibri" w:eastAsia="Microsoft YaHei"/>
          <w:b w:val="0"/>
          <w:color w:val="000000"/>
          <w:sz w:val="22"/>
        </w:rPr>
        <w:t>我们返回同一版本的模型权重、基础资产依赖、推理环境说明、任务表、真实数据统计、经验库、相机和控制约定、标定引用及运行配置。贵方在现场推理主机安装并验证。代码通过仓库同步，数据与模型通过双方约定的文件通道传输；不将原始视频、数据、权重或密钥提交到 Git。</w:t>
      </w:r>
    </w:p>
    <w:p>
      <w:pPr>
        <w:pStyle w:val="Heading1"/>
        <w:pageBreakBefore/>
      </w:pPr>
      <w:r>
        <w:t>六 简短操作步骤与阶段交付</w:t>
      </w:r>
    </w:p>
    <w:p>
      <w:r>
        <w:rPr>
          <w:rFonts w:ascii="Calibri" w:hAnsi="Calibri" w:eastAsia="Microsoft YaHei"/>
          <w:b w:val="0"/>
          <w:color w:val="000000"/>
          <w:sz w:val="22"/>
        </w:rPr>
        <w:t xml:space="preserve">1. </w:t>
      </w:r>
      <w:r>
        <w:rPr>
          <w:rFonts w:ascii="Calibri" w:hAnsi="Calibri" w:eastAsia="Microsoft YaHei"/>
          <w:b/>
          <w:color w:val="000000"/>
          <w:sz w:val="22"/>
        </w:rPr>
        <w:t>回填现场条件。</w:t>
      </w:r>
      <w:r>
        <w:rPr>
          <w:rFonts w:ascii="Calibri" w:hAnsi="Calibri" w:eastAsia="Microsoft YaHei"/>
          <w:b w:val="0"/>
          <w:color w:val="000000"/>
          <w:sz w:val="22"/>
        </w:rPr>
        <w:t xml:space="preserve"> 贵方提交第七部分表格、桌面与相机安装照片，以及采集主机和推理主机的设备清单。我们确认单臂首轮路线、未满足项和双方负责人。</w:t>
      </w:r>
    </w:p>
    <w:p>
      <w:r>
        <w:rPr>
          <w:rFonts w:ascii="Calibri" w:hAnsi="Calibri" w:eastAsia="Microsoft YaHei"/>
          <w:b w:val="0"/>
          <w:color w:val="000000"/>
          <w:sz w:val="22"/>
        </w:rPr>
        <w:t xml:space="preserve">2. </w:t>
      </w:r>
      <w:r>
        <w:rPr>
          <w:rFonts w:ascii="Calibri" w:hAnsi="Calibri" w:eastAsia="Microsoft YaHei"/>
          <w:b/>
          <w:color w:val="000000"/>
          <w:sz w:val="22"/>
        </w:rPr>
        <w:t>先验证底层控制和采集。</w:t>
      </w:r>
      <w:r>
        <w:rPr>
          <w:rFonts w:ascii="Calibri" w:hAnsi="Calibri" w:eastAsia="Microsoft YaHei"/>
          <w:b w:val="0"/>
          <w:color w:val="000000"/>
          <w:sz w:val="22"/>
        </w:rPr>
        <w:t xml:space="preserve"> 贵方确认急停、watchdog、限位、工具、坐标、夹爪和时间同步，完成经监督的低速人工示教。此时不要求预训练策略已经能自主完成任务。</w:t>
      </w:r>
    </w:p>
    <w:p>
      <w:r>
        <w:rPr>
          <w:rFonts w:ascii="Calibri" w:hAnsi="Calibri" w:eastAsia="Microsoft YaHei"/>
          <w:b w:val="0"/>
          <w:color w:val="000000"/>
          <w:sz w:val="22"/>
        </w:rPr>
        <w:t xml:space="preserve">3. </w:t>
      </w:r>
      <w:r>
        <w:rPr>
          <w:rFonts w:ascii="Calibri" w:hAnsi="Calibri" w:eastAsia="Microsoft YaHei"/>
          <w:b/>
          <w:color w:val="000000"/>
          <w:sz w:val="22"/>
        </w:rPr>
        <w:t>交付五条 pilot 样本。</w:t>
      </w:r>
      <w:r>
        <w:rPr>
          <w:rFonts w:ascii="Calibri" w:hAnsi="Calibri" w:eastAsia="Microsoft YaHei"/>
          <w:b w:val="0"/>
          <w:color w:val="000000"/>
          <w:sz w:val="22"/>
        </w:rPr>
        <w:t xml:space="preserve"> 贵方按约定接口采集完整任务一，运行格式校验后上传；我们检查图像、时序、标签和历史完整性，书面确认是否可扩大采集。</w:t>
      </w:r>
    </w:p>
    <w:p>
      <w:r>
        <w:rPr>
          <w:rFonts w:ascii="Calibri" w:hAnsi="Calibri" w:eastAsia="Microsoft YaHei"/>
          <w:b w:val="0"/>
          <w:color w:val="000000"/>
          <w:sz w:val="22"/>
        </w:rPr>
        <w:t xml:space="preserve">4. </w:t>
      </w:r>
      <w:r>
        <w:rPr>
          <w:rFonts w:ascii="Calibri" w:hAnsi="Calibri" w:eastAsia="Microsoft YaHei"/>
          <w:b/>
          <w:color w:val="000000"/>
          <w:sz w:val="22"/>
        </w:rPr>
        <w:t>扩充示范并在我们这里微调。</w:t>
      </w:r>
      <w:r>
        <w:rPr>
          <w:rFonts w:ascii="Calibri" w:hAnsi="Calibri" w:eastAsia="Microsoft YaHei"/>
          <w:b w:val="0"/>
          <w:color w:val="000000"/>
          <w:sz w:val="22"/>
        </w:rPr>
        <w:t xml:space="preserve"> 贵方采集三个任务并备份数据；我们划分数据、构建真实经验库、迁移权重和训练。期间贵方可完善任务道具与评价器。</w:t>
      </w:r>
    </w:p>
    <w:p>
      <w:r>
        <w:rPr>
          <w:rFonts w:ascii="Calibri" w:hAnsi="Calibri" w:eastAsia="Microsoft YaHei"/>
          <w:b w:val="0"/>
          <w:color w:val="000000"/>
          <w:sz w:val="22"/>
        </w:rPr>
        <w:t xml:space="preserve">5. </w:t>
      </w:r>
      <w:r>
        <w:rPr>
          <w:rFonts w:ascii="Calibri" w:hAnsi="Calibri" w:eastAsia="Microsoft YaHei"/>
          <w:b/>
          <w:color w:val="000000"/>
          <w:sz w:val="22"/>
        </w:rPr>
        <w:t>在贵方设备做离线推理。</w:t>
      </w:r>
      <w:r>
        <w:rPr>
          <w:rFonts w:ascii="Calibri" w:hAnsi="Calibri" w:eastAsia="Microsoft YaHei"/>
          <w:b w:val="0"/>
          <w:color w:val="000000"/>
          <w:sz w:val="22"/>
        </w:rPr>
        <w:t xml:space="preserve"> 我们交付可加载的模型后端和版本包，贵方用录制数据测试输出和延迟，返回启动日志、GPU 显存及各阶段耗时。当前 mock 仅能验证接口，不能代替这一阶段。</w:t>
      </w:r>
    </w:p>
    <w:p>
      <w:r>
        <w:rPr>
          <w:rFonts w:ascii="Calibri" w:hAnsi="Calibri" w:eastAsia="Microsoft YaHei"/>
          <w:b w:val="0"/>
          <w:color w:val="000000"/>
          <w:sz w:val="22"/>
        </w:rPr>
        <w:t xml:space="preserve">6. </w:t>
      </w:r>
      <w:r>
        <w:rPr>
          <w:rFonts w:ascii="Calibri" w:hAnsi="Calibri" w:eastAsia="Microsoft YaHei"/>
          <w:b/>
          <w:color w:val="000000"/>
          <w:sz w:val="22"/>
        </w:rPr>
        <w:t>分级接入机器人。</w:t>
      </w:r>
      <w:r>
        <w:rPr>
          <w:rFonts w:ascii="Calibri" w:hAnsi="Calibri" w:eastAsia="Microsoft YaHei"/>
          <w:b w:val="0"/>
          <w:color w:val="000000"/>
          <w:sz w:val="22"/>
        </w:rPr>
        <w:t xml:space="preserve"> 离线轨迹检查通过后，贵方依次执行无运动输出 dry-run、监督单步、低速小空间抓放、完整任务一，再扩展任务二和三。任一阶段失败先定位，不跨级运行。</w:t>
      </w:r>
    </w:p>
    <w:p>
      <w:r>
        <w:rPr>
          <w:rFonts w:ascii="Calibri" w:hAnsi="Calibri" w:eastAsia="Microsoft YaHei"/>
          <w:b w:val="0"/>
          <w:color w:val="000000"/>
          <w:sz w:val="22"/>
        </w:rPr>
        <w:t xml:space="preserve">7. </w:t>
      </w:r>
      <w:r>
        <w:rPr>
          <w:rFonts w:ascii="Calibri" w:hAnsi="Calibri" w:eastAsia="Microsoft YaHei"/>
          <w:b/>
          <w:color w:val="000000"/>
          <w:sz w:val="22"/>
        </w:rPr>
        <w:t>开发试验及补采。</w:t>
      </w:r>
      <w:r>
        <w:rPr>
          <w:rFonts w:ascii="Calibri" w:hAnsi="Calibri" w:eastAsia="Microsoft YaHei"/>
          <w:b w:val="0"/>
          <w:color w:val="000000"/>
          <w:sz w:val="22"/>
        </w:rPr>
        <w:t xml:space="preserve"> 贵方按开发清单运行并返回全部结果，我们区分控制、感知、时序、数据覆盖和模型问题；必要时补采并发布新的完整版本。</w:t>
      </w:r>
    </w:p>
    <w:p>
      <w:r>
        <w:rPr>
          <w:rFonts w:ascii="Calibri" w:hAnsi="Calibri" w:eastAsia="Microsoft YaHei"/>
          <w:b w:val="0"/>
          <w:color w:val="000000"/>
          <w:sz w:val="22"/>
        </w:rPr>
        <w:t xml:space="preserve">8. </w:t>
      </w:r>
      <w:r>
        <w:rPr>
          <w:rFonts w:ascii="Calibri" w:hAnsi="Calibri" w:eastAsia="Microsoft YaHei"/>
          <w:b/>
          <w:color w:val="000000"/>
          <w:sz w:val="22"/>
        </w:rPr>
        <w:t>冻结后正式评测。</w:t>
      </w:r>
      <w:r>
        <w:rPr>
          <w:rFonts w:ascii="Calibri" w:hAnsi="Calibri" w:eastAsia="Microsoft YaHei"/>
          <w:b w:val="0"/>
          <w:color w:val="000000"/>
          <w:sz w:val="22"/>
        </w:rPr>
        <w:t xml:space="preserve"> 双方固定测试规则和版本。贵方完成全部对照、干扰实验与连续录像；我们统计分析并确认是否需要补充预先规定的测试。</w:t>
      </w:r>
    </w:p>
    <w:p>
      <w:r>
        <w:rPr>
          <w:rFonts w:ascii="Calibri" w:hAnsi="Calibri" w:eastAsia="Microsoft YaHei"/>
          <w:b w:val="0"/>
          <w:color w:val="000000"/>
          <w:sz w:val="22"/>
        </w:rPr>
        <w:t>进入电机执行前，至少核验每轴方向、旋转约定、单位、夹爪开闭、关节及速度加速度限制、工作空间、全连杆碰撞、工具负载、通信超时和急停。Piper 的真实控制方式必须通过适配器连接，不能直接发送 LIBERO 的归一化动作。</w:t>
      </w:r>
    </w:p>
    <w:p>
      <w:r>
        <w:rPr>
          <w:rFonts w:ascii="Calibri" w:hAnsi="Calibri" w:eastAsia="Microsoft YaHei"/>
          <w:b w:val="0"/>
          <w:color w:val="000000"/>
          <w:sz w:val="22"/>
        </w:rPr>
        <w:t>必须实测相机停帧、状态反馈冻结、推理服务退出、断网、过期或乱序响应、异常数值与 IK 失败。发生这些情况时，应停止接受新动作并进入现场验证过的安全状态；不要自动继续旧动作段。仅写一个 enable_motion=false 标记不等于已经完成物理隔离。</w:t>
      </w:r>
    </w:p>
    <w:p>
      <w:r>
        <w:rPr>
          <w:rFonts w:ascii="Calibri" w:hAnsi="Calibri" w:eastAsia="Microsoft YaHei"/>
          <w:b w:val="0"/>
          <w:color w:val="000000"/>
          <w:sz w:val="22"/>
        </w:rPr>
        <w:t>每阶段交付都附上版本、操作人员、时间、日志和失败说明。现场人员对物理操作和停止负直接执行责任；我们提供模型和软件诊断。任何安全检查未通过时，该阶段暂停推进。论文内部的经验选择门控不承担硬件保护功能。</w:t>
      </w:r>
    </w:p>
    <w:p>
      <w:pPr>
        <w:pStyle w:val="Heading1"/>
        <w:pageBreakBefore/>
      </w:pPr>
      <w:r>
        <w:t>七 请贵方回填的条件表</w:t>
      </w:r>
    </w:p>
    <w:p>
      <w:r>
        <w:rPr>
          <w:rFonts w:ascii="Calibri" w:hAnsi="Calibri" w:eastAsia="Microsoft YaHei"/>
          <w:b w:val="0"/>
          <w:color w:val="000000"/>
          <w:sz w:val="22"/>
        </w:rPr>
        <w:t>技术负责人：____________　现场操作人：____________　可开展日期：____________</w:t>
      </w:r>
    </w:p>
    <w:p>
      <w:r>
        <w:rPr>
          <w:rFonts w:ascii="Calibri" w:hAnsi="Calibri" w:eastAsia="Microsoft YaHei"/>
          <w:b w:val="0"/>
          <w:color w:val="000000"/>
          <w:sz w:val="22"/>
        </w:rPr>
        <w:t>请填写实际型号和数值；无法提供时写明缺口、可替代方案及补齐时间。没有测量的数据填写“待测”，不要按推荐值填写。可编辑此表，或填写随附 JSON 模板；照片与日志用附件编号对应。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4680"/>
        <w:gridCol w:w="5544"/>
      </w:tblGrid>
      <w:tr>
        <w:trPr>
          <w:cantSplit/>
          <w:tblHeader/>
        </w:trPr>
        <w:tc>
          <w:tcPr>
            <w:tcW w:type="dxa" w:w="4680"/>
            <w:vAlign w:val="center"/>
            <w:tcMar>
              <w:top w:w="70" w:type="dxa"/>
              <w:bottom w:w="70" w:type="dxa"/>
              <w:left w:w="90" w:type="dxa"/>
              <w:right w:w="90" w:type="dxa"/>
            </w:tcMar>
            <w:shd w:fill="DCE6F1"/>
          </w:tcPr>
          <w:p>
            <w:pPr>
              <w:keepNext/>
              <w:spacing w:after="0" w:line="290" w:lineRule="exact"/>
            </w:pPr>
            <w:r>
              <w:rPr>
                <w:rFonts w:ascii="Calibri" w:hAnsi="Calibri" w:eastAsia="Microsoft YaHei"/>
                <w:b/>
                <w:color w:val="000000"/>
                <w:sz w:val="21"/>
              </w:rPr>
              <w:t>条件</w:t>
            </w:r>
          </w:p>
        </w:tc>
        <w:tc>
          <w:tcPr>
            <w:tcW w:type="dxa" w:w="5544"/>
            <w:vAlign w:val="center"/>
            <w:tcMar>
              <w:top w:w="70" w:type="dxa"/>
              <w:bottom w:w="70" w:type="dxa"/>
              <w:left w:w="90" w:type="dxa"/>
              <w:right w:w="90" w:type="dxa"/>
            </w:tcMar>
            <w:shd w:fill="DCE6F1"/>
          </w:tcPr>
          <w:p>
            <w:pPr>
              <w:keepNext/>
              <w:spacing w:after="0" w:line="290" w:lineRule="exact"/>
            </w:pPr>
            <w:r>
              <w:rPr>
                <w:rFonts w:ascii="Calibri" w:hAnsi="Calibri" w:eastAsia="Microsoft YaHei"/>
                <w:b/>
                <w:color w:val="000000"/>
                <w:sz w:val="21"/>
              </w:rPr>
              <w:t>贵方现有情况及附件编号</w:t>
            </w:r>
          </w:p>
        </w:tc>
      </w:tr>
      <w:tr>
        <w:trPr>
          <w:cantSplit/>
        </w:trPr>
        <w:tc>
          <w:tcPr>
            <w:tcW w:type="dxa" w:w="4680"/>
            <w:vAlign w:val="center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after="0" w:line="290" w:lineRule="exact"/>
            </w:pPr>
            <w:r>
              <w:rPr>
                <w:rFonts w:ascii="Calibri" w:hAnsi="Calibri" w:eastAsia="Microsoft YaHei"/>
                <w:b w:val="0"/>
                <w:color w:val="000000"/>
                <w:sz w:val="21"/>
              </w:rPr>
              <w:t>两臂型号 固件 夹爪型号</w:t>
            </w:r>
          </w:p>
        </w:tc>
        <w:tc>
          <w:tcPr>
            <w:tcW w:type="dxa" w:w="5544"/>
            <w:vAlign w:val="center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after="0" w:line="290" w:lineRule="exact"/>
            </w:pPr>
            <w:r>
              <w:rPr>
                <w:rFonts w:ascii="Calibri" w:hAnsi="Calibri" w:eastAsia="Microsoft YaHei"/>
                <w:b w:val="0"/>
                <w:color w:val="000000"/>
                <w:sz w:val="21"/>
              </w:rPr>
              <w:t>待回填</w:t>
            </w:r>
          </w:p>
        </w:tc>
      </w:tr>
      <w:tr>
        <w:trPr>
          <w:cantSplit/>
        </w:trPr>
        <w:tc>
          <w:tcPr>
            <w:tcW w:type="dxa" w:w="4680"/>
            <w:vAlign w:val="center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after="0" w:line="290" w:lineRule="exact"/>
            </w:pPr>
            <w:r>
              <w:rPr>
                <w:rFonts w:ascii="Calibri" w:hAnsi="Calibri" w:eastAsia="Microsoft YaHei"/>
                <w:b w:val="0"/>
                <w:color w:val="000000"/>
                <w:sz w:val="21"/>
              </w:rPr>
              <w:t>SDK 或 ROS 版本 URDF 与 DH 版本</w:t>
            </w:r>
          </w:p>
        </w:tc>
        <w:tc>
          <w:tcPr>
            <w:tcW w:type="dxa" w:w="5544"/>
            <w:vAlign w:val="center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after="0" w:line="290" w:lineRule="exact"/>
            </w:pPr>
            <w:r>
              <w:rPr>
                <w:rFonts w:ascii="Calibri" w:hAnsi="Calibri" w:eastAsia="Microsoft YaHei"/>
                <w:b w:val="0"/>
                <w:color w:val="000000"/>
                <w:sz w:val="21"/>
              </w:rPr>
              <w:t>待回填</w:t>
            </w:r>
          </w:p>
        </w:tc>
      </w:tr>
      <w:tr>
        <w:trPr>
          <w:cantSplit/>
        </w:trPr>
        <w:tc>
          <w:tcPr>
            <w:tcW w:type="dxa" w:w="4680"/>
            <w:vAlign w:val="center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after="0" w:line="290" w:lineRule="exact"/>
            </w:pPr>
            <w:r>
              <w:rPr>
                <w:rFonts w:ascii="Calibri" w:hAnsi="Calibri" w:eastAsia="Microsoft YaHei"/>
                <w:b w:val="0"/>
                <w:color w:val="000000"/>
                <w:sz w:val="21"/>
              </w:rPr>
              <w:t>左右 CAN 与物理设备映射</w:t>
            </w:r>
          </w:p>
        </w:tc>
        <w:tc>
          <w:tcPr>
            <w:tcW w:type="dxa" w:w="5544"/>
            <w:vAlign w:val="center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after="0" w:line="290" w:lineRule="exact"/>
            </w:pPr>
            <w:r>
              <w:rPr>
                <w:rFonts w:ascii="Calibri" w:hAnsi="Calibri" w:eastAsia="Microsoft YaHei"/>
                <w:b w:val="0"/>
                <w:color w:val="000000"/>
                <w:sz w:val="21"/>
              </w:rPr>
              <w:t>待回填</w:t>
            </w:r>
          </w:p>
        </w:tc>
      </w:tr>
      <w:tr>
        <w:trPr>
          <w:cantSplit/>
        </w:trPr>
        <w:tc>
          <w:tcPr>
            <w:tcW w:type="dxa" w:w="4680"/>
            <w:vAlign w:val="center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after="0" w:line="290" w:lineRule="exact"/>
            </w:pPr>
            <w:r>
              <w:rPr>
                <w:rFonts w:ascii="Calibri" w:hAnsi="Calibri" w:eastAsia="Microsoft YaHei"/>
                <w:b w:val="0"/>
                <w:color w:val="000000"/>
                <w:sz w:val="21"/>
              </w:rPr>
              <w:t>支持的命令空间 反馈字段 控制及反馈频率</w:t>
            </w:r>
          </w:p>
        </w:tc>
        <w:tc>
          <w:tcPr>
            <w:tcW w:type="dxa" w:w="5544"/>
            <w:vAlign w:val="center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after="0" w:line="290" w:lineRule="exact"/>
            </w:pPr>
            <w:r>
              <w:rPr>
                <w:rFonts w:ascii="Calibri" w:hAnsi="Calibri" w:eastAsia="Microsoft YaHei"/>
                <w:b w:val="0"/>
                <w:color w:val="000000"/>
                <w:sz w:val="21"/>
              </w:rPr>
              <w:t>待回填</w:t>
            </w:r>
          </w:p>
        </w:tc>
      </w:tr>
      <w:tr>
        <w:trPr>
          <w:cantSplit/>
        </w:trPr>
        <w:tc>
          <w:tcPr>
            <w:tcW w:type="dxa" w:w="4680"/>
            <w:vAlign w:val="center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after="0" w:line="290" w:lineRule="exact"/>
            </w:pPr>
            <w:r>
              <w:rPr>
                <w:rFonts w:ascii="Calibri" w:hAnsi="Calibri" w:eastAsia="Microsoft YaHei"/>
                <w:b w:val="0"/>
                <w:color w:val="000000"/>
                <w:sz w:val="21"/>
              </w:rPr>
              <w:t>示教方式 能否记录下发目标 是否缺少主手设备</w:t>
            </w:r>
          </w:p>
        </w:tc>
        <w:tc>
          <w:tcPr>
            <w:tcW w:type="dxa" w:w="5544"/>
            <w:vAlign w:val="center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after="0" w:line="290" w:lineRule="exact"/>
            </w:pPr>
            <w:r>
              <w:rPr>
                <w:rFonts w:ascii="Calibri" w:hAnsi="Calibri" w:eastAsia="Microsoft YaHei"/>
                <w:b w:val="0"/>
                <w:color w:val="000000"/>
                <w:sz w:val="21"/>
              </w:rPr>
              <w:t>待回填</w:t>
            </w:r>
          </w:p>
        </w:tc>
      </w:tr>
      <w:tr>
        <w:trPr>
          <w:cantSplit/>
        </w:trPr>
        <w:tc>
          <w:tcPr>
            <w:tcW w:type="dxa" w:w="4680"/>
            <w:vAlign w:val="center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after="0" w:line="290" w:lineRule="exact"/>
            </w:pPr>
            <w:r>
              <w:rPr>
                <w:rFonts w:ascii="Calibri" w:hAnsi="Calibri" w:eastAsia="Microsoft YaHei"/>
                <w:b w:val="0"/>
                <w:color w:val="000000"/>
                <w:sz w:val="21"/>
              </w:rPr>
              <w:t>外部相机 型号 序列号 分辨率 帧率 安装图</w:t>
            </w:r>
          </w:p>
        </w:tc>
        <w:tc>
          <w:tcPr>
            <w:tcW w:type="dxa" w:w="5544"/>
            <w:vAlign w:val="center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after="0" w:line="290" w:lineRule="exact"/>
            </w:pPr>
            <w:r>
              <w:rPr>
                <w:rFonts w:ascii="Calibri" w:hAnsi="Calibri" w:eastAsia="Microsoft YaHei"/>
                <w:b w:val="0"/>
                <w:color w:val="000000"/>
                <w:sz w:val="21"/>
              </w:rPr>
              <w:t>待回填</w:t>
            </w:r>
          </w:p>
        </w:tc>
      </w:tr>
      <w:tr>
        <w:trPr>
          <w:cantSplit/>
        </w:trPr>
        <w:tc>
          <w:tcPr>
            <w:tcW w:type="dxa" w:w="4680"/>
            <w:vAlign w:val="center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after="0" w:line="290" w:lineRule="exact"/>
            </w:pPr>
            <w:r>
              <w:rPr>
                <w:rFonts w:ascii="Calibri" w:hAnsi="Calibri" w:eastAsia="Microsoft YaHei"/>
                <w:b w:val="0"/>
                <w:color w:val="000000"/>
                <w:sz w:val="21"/>
              </w:rPr>
              <w:t>腕部相机 型号 序列号 分辨率 帧率 安装图</w:t>
            </w:r>
          </w:p>
        </w:tc>
        <w:tc>
          <w:tcPr>
            <w:tcW w:type="dxa" w:w="5544"/>
            <w:vAlign w:val="center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after="0" w:line="290" w:lineRule="exact"/>
            </w:pPr>
            <w:r>
              <w:rPr>
                <w:rFonts w:ascii="Calibri" w:hAnsi="Calibri" w:eastAsia="Microsoft YaHei"/>
                <w:b w:val="0"/>
                <w:color w:val="000000"/>
                <w:sz w:val="21"/>
              </w:rPr>
              <w:t>待回填</w:t>
            </w:r>
          </w:p>
        </w:tc>
      </w:tr>
      <w:tr>
        <w:trPr>
          <w:cantSplit/>
        </w:trPr>
        <w:tc>
          <w:tcPr>
            <w:tcW w:type="dxa" w:w="4680"/>
            <w:vAlign w:val="center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after="0" w:line="290" w:lineRule="exact"/>
            </w:pPr>
            <w:r>
              <w:rPr>
                <w:rFonts w:ascii="Calibri" w:hAnsi="Calibri" w:eastAsia="Microsoft YaHei"/>
                <w:b w:val="0"/>
                <w:color w:val="000000"/>
                <w:sz w:val="21"/>
              </w:rPr>
              <w:t>时间戳来源 同步方式 曝光控制</w:t>
            </w:r>
          </w:p>
        </w:tc>
        <w:tc>
          <w:tcPr>
            <w:tcW w:type="dxa" w:w="5544"/>
            <w:vAlign w:val="center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after="0" w:line="290" w:lineRule="exact"/>
            </w:pPr>
            <w:r>
              <w:rPr>
                <w:rFonts w:ascii="Calibri" w:hAnsi="Calibri" w:eastAsia="Microsoft YaHei"/>
                <w:b w:val="0"/>
                <w:color w:val="000000"/>
                <w:sz w:val="21"/>
              </w:rPr>
              <w:t>待回填</w:t>
            </w:r>
          </w:p>
        </w:tc>
      </w:tr>
      <w:tr>
        <w:trPr>
          <w:cantSplit/>
        </w:trPr>
        <w:tc>
          <w:tcPr>
            <w:tcW w:type="dxa" w:w="4680"/>
            <w:vAlign w:val="center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after="0" w:line="290" w:lineRule="exact"/>
            </w:pPr>
            <w:r>
              <w:rPr>
                <w:rFonts w:ascii="Calibri" w:hAnsi="Calibri" w:eastAsia="Microsoft YaHei"/>
                <w:b w:val="0"/>
                <w:color w:val="000000"/>
                <w:sz w:val="21"/>
              </w:rPr>
              <w:t>相机 工具 桌面及基座标定 开度标定</w:t>
            </w:r>
          </w:p>
        </w:tc>
        <w:tc>
          <w:tcPr>
            <w:tcW w:type="dxa" w:w="5544"/>
            <w:vAlign w:val="center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after="0" w:line="290" w:lineRule="exact"/>
            </w:pPr>
            <w:r>
              <w:rPr>
                <w:rFonts w:ascii="Calibri" w:hAnsi="Calibri" w:eastAsia="Microsoft YaHei"/>
                <w:b w:val="0"/>
                <w:color w:val="000000"/>
                <w:sz w:val="21"/>
              </w:rPr>
              <w:t>待回填</w:t>
            </w:r>
          </w:p>
        </w:tc>
      </w:tr>
      <w:tr>
        <w:trPr>
          <w:cantSplit/>
        </w:trPr>
        <w:tc>
          <w:tcPr>
            <w:tcW w:type="dxa" w:w="4680"/>
            <w:vAlign w:val="center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after="0" w:line="290" w:lineRule="exact"/>
            </w:pPr>
            <w:r>
              <w:rPr>
                <w:rFonts w:ascii="Calibri" w:hAnsi="Calibri" w:eastAsia="Microsoft YaHei"/>
                <w:b w:val="0"/>
                <w:color w:val="000000"/>
                <w:sz w:val="21"/>
              </w:rPr>
              <w:t>推理 GPU 型号 每卡显存 系统 驱动</w:t>
            </w:r>
          </w:p>
        </w:tc>
        <w:tc>
          <w:tcPr>
            <w:tcW w:type="dxa" w:w="5544"/>
            <w:vAlign w:val="center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after="0" w:line="290" w:lineRule="exact"/>
            </w:pPr>
            <w:r>
              <w:rPr>
                <w:rFonts w:ascii="Calibri" w:hAnsi="Calibri" w:eastAsia="Microsoft YaHei"/>
                <w:b w:val="0"/>
                <w:color w:val="000000"/>
                <w:sz w:val="21"/>
              </w:rPr>
              <w:t>待回填</w:t>
            </w:r>
          </w:p>
        </w:tc>
      </w:tr>
      <w:tr>
        <w:trPr>
          <w:cantSplit/>
        </w:trPr>
        <w:tc>
          <w:tcPr>
            <w:tcW w:type="dxa" w:w="4680"/>
            <w:vAlign w:val="center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after="0" w:line="290" w:lineRule="exact"/>
            </w:pPr>
            <w:r>
              <w:rPr>
                <w:rFonts w:ascii="Calibri" w:hAnsi="Calibri" w:eastAsia="Microsoft YaHei"/>
                <w:b w:val="0"/>
                <w:color w:val="000000"/>
                <w:sz w:val="21"/>
              </w:rPr>
              <w:t>CPU 内存 可用磁盘 安装固定环境的条件</w:t>
            </w:r>
          </w:p>
        </w:tc>
        <w:tc>
          <w:tcPr>
            <w:tcW w:type="dxa" w:w="5544"/>
            <w:vAlign w:val="center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after="0" w:line="290" w:lineRule="exact"/>
            </w:pPr>
            <w:r>
              <w:rPr>
                <w:rFonts w:ascii="Calibri" w:hAnsi="Calibri" w:eastAsia="Microsoft YaHei"/>
                <w:b w:val="0"/>
                <w:color w:val="000000"/>
                <w:sz w:val="21"/>
              </w:rPr>
              <w:t>待回填</w:t>
            </w:r>
          </w:p>
        </w:tc>
      </w:tr>
      <w:tr>
        <w:trPr>
          <w:cantSplit/>
        </w:trPr>
        <w:tc>
          <w:tcPr>
            <w:tcW w:type="dxa" w:w="4680"/>
            <w:vAlign w:val="center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after="0" w:line="290" w:lineRule="exact"/>
            </w:pPr>
            <w:r>
              <w:rPr>
                <w:rFonts w:ascii="Calibri" w:hAnsi="Calibri" w:eastAsia="Microsoft YaHei"/>
                <w:b w:val="0"/>
                <w:color w:val="000000"/>
                <w:sz w:val="21"/>
              </w:rPr>
              <w:t>主机 相机 CAN 网络的连接图</w:t>
            </w:r>
          </w:p>
        </w:tc>
        <w:tc>
          <w:tcPr>
            <w:tcW w:type="dxa" w:w="5544"/>
            <w:vAlign w:val="center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after="0" w:line="290" w:lineRule="exact"/>
            </w:pPr>
            <w:r>
              <w:rPr>
                <w:rFonts w:ascii="Calibri" w:hAnsi="Calibri" w:eastAsia="Microsoft YaHei"/>
                <w:b w:val="0"/>
                <w:color w:val="000000"/>
                <w:sz w:val="21"/>
              </w:rPr>
              <w:t>待回填</w:t>
            </w:r>
          </w:p>
        </w:tc>
      </w:tr>
      <w:tr>
        <w:trPr>
          <w:cantSplit/>
        </w:trPr>
        <w:tc>
          <w:tcPr>
            <w:tcW w:type="dxa" w:w="4680"/>
            <w:vAlign w:val="center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after="0" w:line="290" w:lineRule="exact"/>
            </w:pPr>
            <w:r>
              <w:rPr>
                <w:rFonts w:ascii="Calibri" w:hAnsi="Calibri" w:eastAsia="Microsoft YaHei"/>
                <w:b w:val="0"/>
                <w:color w:val="000000"/>
                <w:sz w:val="21"/>
              </w:rPr>
              <w:t>急停 watchdog 安全停止及碰撞检测现状</w:t>
            </w:r>
          </w:p>
        </w:tc>
        <w:tc>
          <w:tcPr>
            <w:tcW w:type="dxa" w:w="5544"/>
            <w:vAlign w:val="center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after="0" w:line="290" w:lineRule="exact"/>
            </w:pPr>
            <w:r>
              <w:rPr>
                <w:rFonts w:ascii="Calibri" w:hAnsi="Calibri" w:eastAsia="Microsoft YaHei"/>
                <w:b w:val="0"/>
                <w:color w:val="000000"/>
                <w:sz w:val="21"/>
              </w:rPr>
              <w:t>待回填</w:t>
            </w:r>
          </w:p>
        </w:tc>
      </w:tr>
      <w:tr>
        <w:trPr>
          <w:cantSplit/>
        </w:trPr>
        <w:tc>
          <w:tcPr>
            <w:tcW w:type="dxa" w:w="4680"/>
            <w:vAlign w:val="center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after="0" w:line="290" w:lineRule="exact"/>
            </w:pPr>
            <w:r>
              <w:rPr>
                <w:rFonts w:ascii="Calibri" w:hAnsi="Calibri" w:eastAsia="Microsoft YaHei"/>
                <w:b w:val="0"/>
                <w:color w:val="000000"/>
                <w:sz w:val="21"/>
              </w:rPr>
              <w:t>桌面尺寸 两臂间距 可用工作空间</w:t>
            </w:r>
          </w:p>
        </w:tc>
        <w:tc>
          <w:tcPr>
            <w:tcW w:type="dxa" w:w="5544"/>
            <w:vAlign w:val="center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after="0" w:line="290" w:lineRule="exact"/>
            </w:pPr>
            <w:r>
              <w:rPr>
                <w:rFonts w:ascii="Calibri" w:hAnsi="Calibri" w:eastAsia="Microsoft YaHei"/>
                <w:b w:val="0"/>
                <w:color w:val="000000"/>
                <w:sz w:val="21"/>
              </w:rPr>
              <w:t>待回填</w:t>
            </w:r>
          </w:p>
        </w:tc>
      </w:tr>
      <w:tr>
        <w:trPr>
          <w:cantSplit/>
        </w:trPr>
        <w:tc>
          <w:tcPr>
            <w:tcW w:type="dxa" w:w="4680"/>
            <w:vAlign w:val="center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after="0" w:line="290" w:lineRule="exact"/>
            </w:pPr>
            <w:r>
              <w:rPr>
                <w:rFonts w:ascii="Calibri" w:hAnsi="Calibri" w:eastAsia="Microsoft YaHei"/>
                <w:b w:val="0"/>
                <w:color w:val="000000"/>
                <w:sz w:val="21"/>
              </w:rPr>
              <w:t>三项任务道具及成功判定程序的准备能力</w:t>
            </w:r>
          </w:p>
        </w:tc>
        <w:tc>
          <w:tcPr>
            <w:tcW w:type="dxa" w:w="5544"/>
            <w:vAlign w:val="center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after="0" w:line="290" w:lineRule="exact"/>
            </w:pPr>
            <w:r>
              <w:rPr>
                <w:rFonts w:ascii="Calibri" w:hAnsi="Calibri" w:eastAsia="Microsoft YaHei"/>
                <w:b w:val="0"/>
                <w:color w:val="000000"/>
                <w:sz w:val="21"/>
              </w:rPr>
              <w:t>待回填</w:t>
            </w:r>
          </w:p>
        </w:tc>
      </w:tr>
      <w:tr>
        <w:trPr>
          <w:cantSplit/>
        </w:trPr>
        <w:tc>
          <w:tcPr>
            <w:tcW w:type="dxa" w:w="4680"/>
            <w:vAlign w:val="center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after="0" w:line="290" w:lineRule="exact"/>
            </w:pPr>
            <w:r>
              <w:rPr>
                <w:rFonts w:ascii="Calibri" w:hAnsi="Calibri" w:eastAsia="Microsoft YaHei"/>
                <w:b w:val="0"/>
                <w:color w:val="000000"/>
                <w:sz w:val="21"/>
              </w:rPr>
              <w:t>数据上传方式 速度 原始数据保留方式</w:t>
            </w:r>
          </w:p>
        </w:tc>
        <w:tc>
          <w:tcPr>
            <w:tcW w:type="dxa" w:w="5544"/>
            <w:vAlign w:val="center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after="0" w:line="290" w:lineRule="exact"/>
            </w:pPr>
            <w:r>
              <w:rPr>
                <w:rFonts w:ascii="Calibri" w:hAnsi="Calibri" w:eastAsia="Microsoft YaHei"/>
                <w:b w:val="0"/>
                <w:color w:val="000000"/>
                <w:sz w:val="21"/>
              </w:rPr>
              <w:t>待回填</w:t>
            </w:r>
          </w:p>
        </w:tc>
      </w:tr>
      <w:tr>
        <w:trPr>
          <w:cantSplit/>
        </w:trPr>
        <w:tc>
          <w:tcPr>
            <w:tcW w:type="dxa" w:w="4680"/>
            <w:vAlign w:val="center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after="0" w:line="290" w:lineRule="exact"/>
            </w:pPr>
            <w:r>
              <w:rPr>
                <w:rFonts w:ascii="Calibri" w:hAnsi="Calibri" w:eastAsia="Microsoft YaHei"/>
                <w:b w:val="0"/>
                <w:color w:val="000000"/>
                <w:sz w:val="21"/>
              </w:rPr>
              <w:t>可投入人员 时段 复位速度及预估工时</w:t>
            </w:r>
          </w:p>
        </w:tc>
        <w:tc>
          <w:tcPr>
            <w:tcW w:type="dxa" w:w="5544"/>
            <w:vAlign w:val="center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after="0" w:line="290" w:lineRule="exact"/>
            </w:pPr>
            <w:r>
              <w:rPr>
                <w:rFonts w:ascii="Calibri" w:hAnsi="Calibri" w:eastAsia="Microsoft YaHei"/>
                <w:b w:val="0"/>
                <w:color w:val="000000"/>
                <w:sz w:val="21"/>
              </w:rPr>
              <w:t>待回填</w:t>
            </w:r>
          </w:p>
        </w:tc>
      </w:tr>
      <w:tr>
        <w:trPr>
          <w:cantSplit/>
        </w:trPr>
        <w:tc>
          <w:tcPr>
            <w:tcW w:type="dxa" w:w="4680"/>
            <w:vAlign w:val="center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after="0" w:line="290" w:lineRule="exact"/>
            </w:pPr>
            <w:r>
              <w:rPr>
                <w:rFonts w:ascii="Calibri" w:hAnsi="Calibri" w:eastAsia="Microsoft YaHei"/>
                <w:b w:val="0"/>
                <w:color w:val="000000"/>
                <w:sz w:val="21"/>
              </w:rPr>
              <w:t>无法满足的需求及建议替代方式</w:t>
            </w:r>
          </w:p>
        </w:tc>
        <w:tc>
          <w:tcPr>
            <w:tcW w:type="dxa" w:w="5544"/>
            <w:vAlign w:val="center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after="0" w:line="290" w:lineRule="exact"/>
            </w:pPr>
            <w:r>
              <w:rPr>
                <w:rFonts w:ascii="Calibri" w:hAnsi="Calibri" w:eastAsia="Microsoft YaHei"/>
                <w:b w:val="0"/>
                <w:color w:val="000000"/>
                <w:sz w:val="21"/>
              </w:rPr>
              <w:t>待回填</w:t>
            </w:r>
          </w:p>
        </w:tc>
      </w:tr>
    </w:tbl>
    <w:p>
      <w:pPr>
        <w:spacing w:line="40" w:lineRule="exact" w:after="60"/>
      </w:pPr>
    </w:p>
    <w:p>
      <w:r>
        <w:rPr>
          <w:rFonts w:ascii="Calibri" w:hAnsi="Calibri" w:eastAsia="Microsoft YaHei"/>
          <w:b w:val="0"/>
          <w:color w:val="000000"/>
          <w:sz w:val="22"/>
        </w:rPr>
        <w:t>首次回传材料建议为：本表、设备清单 JSON、现场整体照片、两路相机各一张原始图、已有控制与示教程序说明。原始图和视频通过约定文件通道提供，不放进 Git。若尚未完成安全检查，只提供已存在的材料和只读设备清单，不为凑齐材料运行运动示例。</w:t>
      </w:r>
    </w:p>
    <w:p>
      <w:pPr>
        <w:pStyle w:val="Heading1"/>
        <w:pageBreakBefore/>
      </w:pPr>
      <w:r>
        <w:t>八 随附工具和当前交付边界</w:t>
      </w:r>
    </w:p>
    <w:p>
      <w:r>
        <w:rPr>
          <w:rFonts w:ascii="Calibri" w:hAnsi="Calibri" w:eastAsia="Microsoft YaHei"/>
          <w:b w:val="0"/>
          <w:color w:val="000000"/>
          <w:sz w:val="22"/>
        </w:rPr>
        <w:t>本次工具位于仓库 scripts/real 和 src/fastwam/real。它们独立于仿真训练主流程，不导入 Piper 驱动、不使能电机。使用 Python 3.10 或以上即可运行设备清单、格式检查及 mock 联调，无需先安装整个 CUDA 训练环境。</w:t>
      </w:r>
    </w:p>
    <w:p>
      <w:r>
        <w:rPr>
          <w:rFonts w:ascii="Calibri" w:hAnsi="Calibri" w:eastAsia="Microsoft YaHei"/>
          <w:b w:val="0"/>
          <w:color w:val="000000"/>
          <w:sz w:val="22"/>
        </w:rPr>
        <w:t>在仓库根目录执行以下命令，输出目录每轮使用新名称：</w:t>
      </w:r>
    </w:p>
    <w:p>
      <w:pPr>
        <w:spacing w:after="0" w:line="240" w:lineRule="auto"/>
      </w:pPr>
      <w:r>
        <w:rPr>
          <w:rFonts w:ascii="Consolas" w:hAnsi="Consolas" w:eastAsia="Microsoft YaHei"/>
          <w:b w:val="0"/>
          <w:color w:val="000000"/>
          <w:sz w:val="18"/>
        </w:rPr>
        <w:t>mkdir -p outputs/partner_round01</w:t>
      </w:r>
    </w:p>
    <w:p>
      <w:pPr>
        <w:spacing w:after="0" w:line="240" w:lineRule="auto"/>
      </w:pPr>
      <w:r>
        <w:rPr>
          <w:rFonts w:ascii="Consolas" w:hAnsi="Consolas" w:eastAsia="Microsoft YaHei"/>
          <w:b w:val="0"/>
          <w:color w:val="000000"/>
          <w:sz w:val="18"/>
        </w:rPr>
        <w:t>python scripts/real/collect_inventory.py \</w:t>
      </w:r>
    </w:p>
    <w:p>
      <w:pPr>
        <w:spacing w:after="0" w:line="240" w:lineRule="auto"/>
      </w:pPr>
      <w:r>
        <w:rPr>
          <w:rFonts w:ascii="Consolas" w:hAnsi="Consolas" w:eastAsia="Microsoft YaHei"/>
          <w:b w:val="0"/>
          <w:color w:val="000000"/>
          <w:sz w:val="18"/>
        </w:rPr>
        <w:t xml:space="preserve">  --output outputs/partner_round01/inventory.json</w:t>
      </w:r>
    </w:p>
    <w:p>
      <w:pPr>
        <w:spacing w:after="0" w:line="240" w:lineRule="auto"/>
      </w:pPr>
      <w:r>
        <w:rPr>
          <w:rFonts w:ascii="Consolas" w:hAnsi="Consolas" w:eastAsia="Microsoft YaHei"/>
          <w:b w:val="0"/>
          <w:color w:val="000000"/>
          <w:sz w:val="18"/>
        </w:rPr>
        <w:t>python scripts/real/make_mock_episode.py \</w:t>
      </w:r>
    </w:p>
    <w:p>
      <w:pPr>
        <w:spacing w:after="0" w:line="240" w:lineRule="auto"/>
      </w:pPr>
      <w:r>
        <w:rPr>
          <w:rFonts w:ascii="Consolas" w:hAnsi="Consolas" w:eastAsia="Microsoft YaHei"/>
          <w:b w:val="0"/>
          <w:color w:val="000000"/>
          <w:sz w:val="18"/>
        </w:rPr>
        <w:t xml:space="preserve">  outputs/partner_round01/mock_episode</w:t>
      </w:r>
    </w:p>
    <w:p>
      <w:pPr>
        <w:spacing w:after="0" w:line="240" w:lineRule="auto"/>
      </w:pPr>
      <w:r>
        <w:rPr>
          <w:rFonts w:ascii="Consolas" w:hAnsi="Consolas" w:eastAsia="Microsoft YaHei"/>
          <w:b w:val="0"/>
          <w:color w:val="000000"/>
          <w:sz w:val="18"/>
        </w:rPr>
        <w:t>python scripts/real/validate_episode.py \</w:t>
      </w:r>
    </w:p>
    <w:p>
      <w:pPr>
        <w:spacing w:after="0" w:line="240" w:lineRule="auto"/>
      </w:pPr>
      <w:r>
        <w:rPr>
          <w:rFonts w:ascii="Consolas" w:hAnsi="Consolas" w:eastAsia="Microsoft YaHei"/>
          <w:b w:val="0"/>
          <w:color w:val="000000"/>
          <w:sz w:val="18"/>
        </w:rPr>
        <w:t xml:space="preserve">  outputs/partner_round01/mock_episode --allow-synthetic</w:t>
      </w:r>
    </w:p>
    <w:p>
      <w:pPr>
        <w:spacing w:after="0" w:line="240" w:lineRule="auto"/>
      </w:pPr>
      <w:r>
        <w:rPr>
          <w:rFonts w:ascii="Consolas" w:hAnsi="Consolas" w:eastAsia="Microsoft YaHei"/>
          <w:b w:val="0"/>
          <w:color w:val="000000"/>
          <w:sz w:val="18"/>
        </w:rPr>
        <w:t>python scripts/real/replay_inference.py \</w:t>
      </w:r>
    </w:p>
    <w:p>
      <w:pPr>
        <w:spacing w:after="0" w:line="240" w:lineRule="auto"/>
      </w:pPr>
      <w:r>
        <w:rPr>
          <w:rFonts w:ascii="Consolas" w:hAnsi="Consolas" w:eastAsia="Microsoft YaHei"/>
          <w:b w:val="0"/>
          <w:color w:val="000000"/>
          <w:sz w:val="18"/>
        </w:rPr>
        <w:t xml:space="preserve">  outputs/partner_round01/mock_episode --mock \</w:t>
      </w:r>
    </w:p>
    <w:p>
      <w:pPr>
        <w:spacing w:after="0" w:line="240" w:lineRule="auto"/>
      </w:pPr>
      <w:r>
        <w:rPr>
          <w:rFonts w:ascii="Consolas" w:hAnsi="Consolas" w:eastAsia="Microsoft YaHei"/>
          <w:b w:val="0"/>
          <w:color w:val="000000"/>
          <w:sz w:val="18"/>
        </w:rPr>
        <w:t xml:space="preserve">  --output outputs/partner_round01/mock_shadow.json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2016"/>
        <w:gridCol w:w="3816"/>
        <w:gridCol w:w="4392"/>
      </w:tblGrid>
      <w:tr>
        <w:trPr>
          <w:cantSplit/>
          <w:tblHeader/>
        </w:trPr>
        <w:tc>
          <w:tcPr>
            <w:tcW w:type="dxa" w:w="2016"/>
            <w:vAlign w:val="center"/>
            <w:tcMar>
              <w:top w:w="70" w:type="dxa"/>
              <w:bottom w:w="70" w:type="dxa"/>
              <w:left w:w="90" w:type="dxa"/>
              <w:right w:w="90" w:type="dxa"/>
            </w:tcMar>
            <w:shd w:fill="DCE6F1"/>
          </w:tcPr>
          <w:p>
            <w:pPr>
              <w:keepNext/>
              <w:spacing w:after="0" w:line="290" w:lineRule="exact"/>
            </w:pPr>
            <w:r>
              <w:rPr>
                <w:rFonts w:ascii="Calibri" w:hAnsi="Calibri" w:eastAsia="Microsoft YaHei"/>
                <w:b/>
                <w:color w:val="000000"/>
                <w:sz w:val="21"/>
              </w:rPr>
              <w:t>已提供</w:t>
            </w:r>
          </w:p>
        </w:tc>
        <w:tc>
          <w:tcPr>
            <w:tcW w:type="dxa" w:w="3816"/>
            <w:vAlign w:val="center"/>
            <w:tcMar>
              <w:top w:w="70" w:type="dxa"/>
              <w:bottom w:w="70" w:type="dxa"/>
              <w:left w:w="90" w:type="dxa"/>
              <w:right w:w="90" w:type="dxa"/>
            </w:tcMar>
            <w:shd w:fill="DCE6F1"/>
          </w:tcPr>
          <w:p>
            <w:pPr>
              <w:keepNext/>
              <w:spacing w:after="0" w:line="290" w:lineRule="exact"/>
            </w:pPr>
            <w:r>
              <w:rPr>
                <w:rFonts w:ascii="Calibri" w:hAnsi="Calibri" w:eastAsia="Microsoft YaHei"/>
                <w:b/>
                <w:color w:val="000000"/>
                <w:sz w:val="21"/>
              </w:rPr>
              <w:t>能做什么</w:t>
            </w:r>
          </w:p>
        </w:tc>
        <w:tc>
          <w:tcPr>
            <w:tcW w:type="dxa" w:w="4392"/>
            <w:vAlign w:val="center"/>
            <w:tcMar>
              <w:top w:w="70" w:type="dxa"/>
              <w:bottom w:w="70" w:type="dxa"/>
              <w:left w:w="90" w:type="dxa"/>
              <w:right w:w="90" w:type="dxa"/>
            </w:tcMar>
            <w:shd w:fill="DCE6F1"/>
          </w:tcPr>
          <w:p>
            <w:pPr>
              <w:keepNext/>
              <w:spacing w:after="0" w:line="290" w:lineRule="exact"/>
            </w:pPr>
            <w:r>
              <w:rPr>
                <w:rFonts w:ascii="Calibri" w:hAnsi="Calibri" w:eastAsia="Microsoft YaHei"/>
                <w:b/>
                <w:color w:val="000000"/>
                <w:sz w:val="21"/>
              </w:rPr>
              <w:t>不能据此认定什么</w:t>
            </w:r>
          </w:p>
        </w:tc>
      </w:tr>
      <w:tr>
        <w:trPr>
          <w:cantSplit/>
        </w:trPr>
        <w:tc>
          <w:tcPr>
            <w:tcW w:type="dxa" w:w="2016"/>
            <w:vAlign w:val="center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after="0" w:line="290" w:lineRule="exact"/>
            </w:pPr>
            <w:r>
              <w:rPr>
                <w:rFonts w:ascii="Calibri" w:hAnsi="Calibri" w:eastAsia="Microsoft YaHei"/>
                <w:b w:val="0"/>
                <w:color w:val="000000"/>
                <w:sz w:val="21"/>
              </w:rPr>
              <w:t>collect_inventory.py</w:t>
            </w:r>
          </w:p>
        </w:tc>
        <w:tc>
          <w:tcPr>
            <w:tcW w:type="dxa" w:w="3816"/>
            <w:vAlign w:val="center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after="0" w:line="290" w:lineRule="exact"/>
            </w:pPr>
            <w:r>
              <w:rPr>
                <w:rFonts w:ascii="Calibri" w:hAnsi="Calibri" w:eastAsia="Microsoft YaHei"/>
                <w:b w:val="0"/>
                <w:color w:val="000000"/>
                <w:sz w:val="21"/>
              </w:rPr>
              <w:t>读取 GPU 依赖和系统设备信息，不导入机器人驱动</w:t>
            </w:r>
          </w:p>
        </w:tc>
        <w:tc>
          <w:tcPr>
            <w:tcW w:type="dxa" w:w="4392"/>
            <w:vAlign w:val="center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after="0" w:line="290" w:lineRule="exact"/>
            </w:pPr>
            <w:r>
              <w:rPr>
                <w:rFonts w:ascii="Calibri" w:hAnsi="Calibri" w:eastAsia="Microsoft YaHei"/>
                <w:b w:val="0"/>
                <w:color w:val="000000"/>
                <w:sz w:val="21"/>
              </w:rPr>
              <w:t>不证明硬件连接 正确标定或运动安全</w:t>
            </w:r>
          </w:p>
        </w:tc>
      </w:tr>
      <w:tr>
        <w:trPr>
          <w:cantSplit/>
        </w:trPr>
        <w:tc>
          <w:tcPr>
            <w:tcW w:type="dxa" w:w="2016"/>
            <w:vAlign w:val="center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after="0" w:line="290" w:lineRule="exact"/>
            </w:pPr>
            <w:r>
              <w:rPr>
                <w:rFonts w:ascii="Calibri" w:hAnsi="Calibri" w:eastAsia="Microsoft YaHei"/>
                <w:b w:val="0"/>
                <w:color w:val="000000"/>
                <w:sz w:val="21"/>
              </w:rPr>
              <w:t>EpisodeWriter 和 validate_episode.py</w:t>
            </w:r>
          </w:p>
        </w:tc>
        <w:tc>
          <w:tcPr>
            <w:tcW w:type="dxa" w:w="3816"/>
            <w:vAlign w:val="center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after="0" w:line="290" w:lineRule="exact"/>
            </w:pPr>
            <w:r>
              <w:rPr>
                <w:rFonts w:ascii="Calibri" w:hAnsi="Calibri" w:eastAsia="Microsoft YaHei"/>
                <w:b w:val="0"/>
                <w:color w:val="000000"/>
                <w:sz w:val="21"/>
              </w:rPr>
              <w:t>记录并检查真实采集器输出的单臂数据</w:t>
            </w:r>
          </w:p>
        </w:tc>
        <w:tc>
          <w:tcPr>
            <w:tcW w:type="dxa" w:w="4392"/>
            <w:vAlign w:val="center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after="0" w:line="290" w:lineRule="exact"/>
            </w:pPr>
            <w:r>
              <w:rPr>
                <w:rFonts w:ascii="Calibri" w:hAnsi="Calibri" w:eastAsia="Microsoft YaHei"/>
                <w:b w:val="0"/>
                <w:color w:val="000000"/>
                <w:sz w:val="21"/>
              </w:rPr>
              <w:t>不替代相机采集 SDK 驱动 图像解码检查或训练转换</w:t>
            </w:r>
          </w:p>
        </w:tc>
      </w:tr>
      <w:tr>
        <w:trPr>
          <w:cantSplit/>
        </w:trPr>
        <w:tc>
          <w:tcPr>
            <w:tcW w:type="dxa" w:w="2016"/>
            <w:vAlign w:val="center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after="0" w:line="290" w:lineRule="exact"/>
            </w:pPr>
            <w:r>
              <w:rPr>
                <w:rFonts w:ascii="Calibri" w:hAnsi="Calibri" w:eastAsia="Microsoft YaHei"/>
                <w:b w:val="0"/>
                <w:color w:val="000000"/>
                <w:sz w:val="21"/>
              </w:rPr>
              <w:t>make_mock_episode.py</w:t>
            </w:r>
          </w:p>
        </w:tc>
        <w:tc>
          <w:tcPr>
            <w:tcW w:type="dxa" w:w="3816"/>
            <w:vAlign w:val="center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after="0" w:line="290" w:lineRule="exact"/>
            </w:pPr>
            <w:r>
              <w:rPr>
                <w:rFonts w:ascii="Calibri" w:hAnsi="Calibri" w:eastAsia="Microsoft YaHei"/>
                <w:b w:val="0"/>
                <w:color w:val="000000"/>
                <w:sz w:val="21"/>
              </w:rPr>
              <w:t>生成明确标为 synthetic 的接口测试样本</w:t>
            </w:r>
          </w:p>
        </w:tc>
        <w:tc>
          <w:tcPr>
            <w:tcW w:type="dxa" w:w="4392"/>
            <w:vAlign w:val="center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after="0" w:line="290" w:lineRule="exact"/>
            </w:pPr>
            <w:r>
              <w:rPr>
                <w:rFonts w:ascii="Calibri" w:hAnsi="Calibri" w:eastAsia="Microsoft YaHei"/>
                <w:b w:val="0"/>
                <w:color w:val="000000"/>
                <w:sz w:val="21"/>
              </w:rPr>
              <w:t>不是真实示范 不可当作训练或实验结果</w:t>
            </w:r>
          </w:p>
        </w:tc>
      </w:tr>
      <w:tr>
        <w:trPr>
          <w:cantSplit/>
        </w:trPr>
        <w:tc>
          <w:tcPr>
            <w:tcW w:type="dxa" w:w="2016"/>
            <w:vAlign w:val="center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after="0" w:line="290" w:lineRule="exact"/>
            </w:pPr>
            <w:r>
              <w:rPr>
                <w:rFonts w:ascii="Calibri" w:hAnsi="Calibri" w:eastAsia="Microsoft YaHei"/>
                <w:b w:val="0"/>
                <w:color w:val="000000"/>
                <w:sz w:val="21"/>
              </w:rPr>
              <w:t>replay_inference.py</w:t>
            </w:r>
          </w:p>
        </w:tc>
        <w:tc>
          <w:tcPr>
            <w:tcW w:type="dxa" w:w="3816"/>
            <w:vAlign w:val="center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after="0" w:line="290" w:lineRule="exact"/>
            </w:pPr>
            <w:r>
              <w:rPr>
                <w:rFonts w:ascii="Calibri" w:hAnsi="Calibri" w:eastAsia="Microsoft YaHei"/>
                <w:b w:val="0"/>
                <w:color w:val="000000"/>
                <w:sz w:val="21"/>
              </w:rPr>
              <w:t>mock 联调；或加载我们后续交付的可信后端处理录制数据</w:t>
            </w:r>
          </w:p>
        </w:tc>
        <w:tc>
          <w:tcPr>
            <w:tcW w:type="dxa" w:w="4392"/>
            <w:vAlign w:val="center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after="0" w:line="290" w:lineRule="exact"/>
            </w:pPr>
            <w:r>
              <w:rPr>
                <w:rFonts w:ascii="Calibri" w:hAnsi="Calibri" w:eastAsia="Microsoft YaHei"/>
                <w:b w:val="0"/>
                <w:color w:val="000000"/>
                <w:sz w:val="21"/>
              </w:rPr>
              <w:t>当前未附可用 WARM 真机后端 不执行机器人 不衡量闭环成功率</w:t>
            </w:r>
          </w:p>
        </w:tc>
      </w:tr>
    </w:tbl>
    <w:p>
      <w:pPr>
        <w:spacing w:line="40" w:lineRule="exact" w:after="60"/>
      </w:pPr>
    </w:p>
    <w:p>
      <w:r>
        <w:rPr>
          <w:rFonts w:ascii="Calibri" w:hAnsi="Calibri" w:eastAsia="Microsoft YaHei"/>
          <w:b w:val="0"/>
          <w:color w:val="000000"/>
          <w:sz w:val="22"/>
        </w:rPr>
        <w:t>真实相机采集器、现场动作适配及安全执行进程由双方在回填接口后接入；真实模型后端、数据转换、训练配置和可运行模型包由我们补齐。实时 server/client 和全套硬件驱动尚未在本次工具中完成，不能把 mock 测试成功解释为可以直接自主运行。</w:t>
      </w:r>
    </w:p>
    <w:p>
      <w:r>
        <w:rPr>
          <w:rFonts w:ascii="Calibri" w:hAnsi="Calibri" w:eastAsia="Microsoft YaHei"/>
          <w:b w:val="0"/>
          <w:color w:val="000000"/>
          <w:sz w:val="22"/>
        </w:rPr>
        <w:t>详细字段、EpisodeWriter 接入示例、真实后端接口和分阶段验收见同目录 README.md。对方可立即完成条件回填、只读盘点、mock 联调及已有采集器字段映射；正式批量采集和电机执行必须分别通过前述接口与现场安全验收。</w:t>
      </w:r>
    </w:p>
    <w:p>
      <w:pPr>
        <w:pStyle w:val="Heading1"/>
      </w:pPr>
      <w:r>
        <w:t>资料依据</w:t>
      </w:r>
    </w:p>
    <w:p>
      <w:r>
        <w:rPr>
          <w:rFonts w:ascii="Calibri" w:hAnsi="Calibri" w:eastAsia="Microsoft YaHei"/>
          <w:b w:val="0"/>
          <w:color w:val="000000"/>
          <w:sz w:val="22"/>
        </w:rPr>
        <w:t>仿真结果来自仓库 docs/RMBENCH_BENCHMARK_CONFIG_AND_LIBERO_RESULTS_zh.md，2026 年 9 月 16 日读取；方法依据项目论文 World Action Retrospection Model 当前稿及仓库实现。本文数字没有通过本次重新运行仿真核验。</w:t>
      </w:r>
    </w:p>
    <w:p>
      <w:r>
        <w:rPr>
          <w:rFonts w:ascii="Calibri" w:hAnsi="Calibri" w:eastAsia="Microsoft YaHei"/>
          <w:b w:val="0"/>
          <w:color w:val="000000"/>
          <w:sz w:val="22"/>
        </w:rPr>
        <w:t>硬件版本由贵方确认。官方参考为 https://github.com/agilexrobotics/piper_sdk 及 https://github.com/agilexrobotics/piper_ros/tree/humble 。请依照现场已验证版本使用；本说明不要求自动升级。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936" w:right="1008" w:bottom="936" w:left="1008" w:header="360" w:footer="36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rFonts w:ascii="Calibri" w:hAnsi="Calibri" w:eastAsia="Microsoft YaHei"/>
        <w:b w:val="0"/>
        <w:color w:val="000000"/>
        <w:sz w:val="16"/>
      </w:rPr>
      <w:t xml:space="preserve">WARM  /  </w:t>
    </w:r>
    <w:fldSimple w:instr="PAGE"/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>
      <w:rPr>
        <w:rFonts w:ascii="Calibri" w:hAnsi="Calibri" w:eastAsia="Microsoft YaHei"/>
        <w:b w:val="0"/>
        <w:color w:val="000000"/>
        <w:sz w:val="16"/>
      </w:rPr>
      <w:t>WARM  真机协作说明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20" w:lineRule="exact" w:after="120"/>
      <w:snapToGrid w:val="0"/>
    </w:pPr>
    <w:rPr>
      <w:rFonts w:ascii="Calibri" w:hAnsi="Calibri" w:eastAsia="Microsoft YaHe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140" w:after="120" w:line="420" w:lineRule="exact"/>
      <w:outlineLvl w:val="0"/>
    </w:pPr>
    <w:rPr>
      <w:rFonts w:asciiTheme="majorHAnsi" w:eastAsiaTheme="majorEastAsia" w:hAnsiTheme="majorHAnsi" w:cstheme="majorBidi" w:ascii="Calibri" w:hAnsi="Calibri" w:eastAsia="Microsoft YaHei"/>
      <w:b/>
      <w:bCs/>
      <w:color w:val="000000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40" w:after="120" w:line="360" w:lineRule="exact"/>
      <w:outlineLvl w:val="1"/>
    </w:pPr>
    <w:rPr>
      <w:rFonts w:asciiTheme="majorHAnsi" w:eastAsiaTheme="majorEastAsia" w:hAnsiTheme="majorHAnsi" w:cstheme="majorBidi" w:ascii="Calibri" w:hAnsi="Calibri" w:eastAsia="Microsoft YaHei"/>
      <w:b/>
      <w:bCs/>
      <w:color w:val="000000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120" w:line="520" w:lineRule="exact" w:before="140"/>
      <w:contextualSpacing/>
    </w:pPr>
    <w:rPr>
      <w:rFonts w:asciiTheme="majorHAnsi" w:eastAsiaTheme="majorEastAsia" w:hAnsiTheme="majorHAnsi" w:cstheme="majorBidi" w:ascii="Calibri" w:hAnsi="Calibri" w:eastAsia="Microsoft YaHei"/>
      <w:color w:val="000000"/>
      <w:spacing w:val="5"/>
      <w:kern w:val="28"/>
      <w:sz w:val="4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WARM Piper 真机部署与实验协作说明</dc:title>
  <dc:subject>第三方现场条件确认 数据采集 推理部署与实验协作</dc:subject>
  <dc:creator>WARM 项目组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