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693E" w14:textId="77777777" w:rsidR="00AF245F" w:rsidRPr="00A54CA0" w:rsidRDefault="00000000">
      <w:pPr>
        <w:pStyle w:val="Title"/>
        <w:rPr>
          <w:rFonts w:ascii="Times New Roman" w:hAnsi="Times New Roman" w:cs="Times New Roman"/>
        </w:rPr>
      </w:pPr>
      <w:r w:rsidRPr="00A54CA0">
        <w:rPr>
          <w:rFonts w:ascii="Times New Roman" w:hAnsi="Times New Roman" w:cs="Times New Roman"/>
        </w:rPr>
        <w:t>Data and Methodology Note</w:t>
      </w:r>
    </w:p>
    <w:p w14:paraId="767B5E31" w14:textId="77777777" w:rsidR="00AF245F" w:rsidRPr="00A54CA0" w:rsidRDefault="00000000">
      <w:pPr>
        <w:pStyle w:val="Subtitle"/>
        <w:rPr>
          <w:rFonts w:ascii="Times New Roman" w:hAnsi="Times New Roman" w:cs="Times New Roman"/>
        </w:rPr>
      </w:pPr>
      <w:r w:rsidRPr="00A54CA0">
        <w:rPr>
          <w:rFonts w:ascii="Times New Roman" w:hAnsi="Times New Roman" w:cs="Times New Roman"/>
        </w:rPr>
        <w:t>Emergency Department Access Dashboard</w:t>
      </w:r>
    </w:p>
    <w:p w14:paraId="75D96280"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Purpose and data source</w:t>
      </w:r>
    </w:p>
    <w:p w14:paraId="2FA4CD80" w14:textId="77777777" w:rsidR="00AF245F" w:rsidRPr="00A54CA0" w:rsidRDefault="00000000">
      <w:pPr>
        <w:rPr>
          <w:rFonts w:ascii="Times New Roman" w:hAnsi="Times New Roman" w:cs="Times New Roman"/>
        </w:rPr>
      </w:pPr>
      <w:r>
        <w:t>We built this dashboard to help state health agencies and hospital administrators explore differences in emergency department services. The data came from the CMS Timely and Effective Care Hospital CSV file in our homework folder. It contains public hospital data rather than information collected directly from patients or surveys. From the original 138,084 rows, we selected six emergency care measures, keeping 27,948 records covering 4,658 hospitals. The file was processed on September 21, 2026. Its original download and release dates were not provided.</w:t>
      </w:r>
    </w:p>
    <w:p w14:paraId="606C6ADC"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Measures and reporting periods</w:t>
      </w:r>
    </w:p>
    <w:p w14:paraId="3A4C5F13" w14:textId="77777777" w:rsidR="00AF245F" w:rsidRPr="00A54CA0" w:rsidRDefault="00000000">
      <w:pPr>
        <w:rPr>
          <w:rFonts w:ascii="Times New Roman" w:hAnsi="Times New Roman" w:cs="Times New Roman"/>
        </w:rPr>
      </w:pPr>
      <w:r>
        <w:t>The dashboard includes four measures of hospital median emergency department stay time, reported in minutes: all discharged patients (OP-18a), patients excluding mental health cases and transfers (OP-18b), mental health patients (OP-18c), and transferred patients (OP-18d). These cover October 2024 to September 2025. Two additional measures describe the percentage of patients who left before being seen and emergency department volume categories, covering January to December 2024. Stay time includes the full visit from arrival to departure, including treatment. Volume is reported as low, medium, high, or very high rather than an exact patient count.</w:t>
      </w:r>
    </w:p>
    <w:p w14:paraId="1EE83DFC"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Data cleaning and preparation</w:t>
      </w:r>
    </w:p>
    <w:p w14:paraId="4E9EBD78" w14:textId="77777777" w:rsidR="00AF245F" w:rsidRPr="00A54CA0" w:rsidRDefault="00000000">
      <w:pPr>
        <w:rPr>
          <w:rFonts w:ascii="Times New Roman" w:hAnsi="Times New Roman" w:cs="Times New Roman"/>
        </w:rPr>
      </w:pPr>
      <w:r>
        <w:t>A Python script selected the measures and combined records by Facility ID. Keeping IDs as text preserved leading zeros. The processing checks looked for duplicate records for each hospital and measure and confirmed consistent reporting periods within each measure. Numeric scores were converted into numbers, while unavailable or nonnumeric scores were stored as missing values. Valid zeros, sample information, and CMS footnotes were preserved. The resulting data were exported as a smaller CSV for review and a JSON file for the website.</w:t>
      </w:r>
    </w:p>
    <w:p w14:paraId="3AD78507"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Analysis and validation</w:t>
      </w:r>
    </w:p>
    <w:p w14:paraId="79172E9D" w14:textId="77777777" w:rsidR="00AF245F" w:rsidRPr="00A54CA0" w:rsidRDefault="00000000">
      <w:pPr>
        <w:rPr>
          <w:rFonts w:ascii="Times New Roman" w:hAnsi="Times New Roman" w:cs="Times New Roman"/>
        </w:rPr>
      </w:pPr>
      <w:r>
        <w:t>The dashboard presents a state map, hospital ranking, distribution histogram, comparisons by volume category, and a searchable hospital table. Filters allow users to explore results by state, city, hospital, measure, and volume category. Summary statistics give each hospital equal weight and use only available values. For stay time measures, the mean is an average of the medians reported by individual hospitals. Missing scores are excluded from numeric calculations and counted separately. To check accuracy, we compared the results with independent calculations from the CSV and tested filtering, sorting, and the handling of missing values and zeros.</w:t>
      </w:r>
    </w:p>
    <w:p w14:paraId="09642B68"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Privacy and documentation</w:t>
      </w:r>
    </w:p>
    <w:p w14:paraId="62E1FDAF" w14:textId="77777777" w:rsidR="00AF245F" w:rsidRPr="00A54CA0" w:rsidRDefault="00000000">
      <w:pPr>
        <w:rPr>
          <w:rFonts w:ascii="Times New Roman" w:hAnsi="Times New Roman" w:cs="Times New Roman"/>
        </w:rPr>
      </w:pPr>
      <w:r>
        <w:t>The project uses only public data describing hospitals and their aggregated results. No personal names, contact details, individual medical records, or precise personal locations were collected. Hospital names and locations identify facilities, not patients. Sources, reporting periods, units, and measure definitions are included on the website. The repository also contains the preparation script, selected CSV, and validation checks so the processing steps can be reviewed.</w:t>
      </w:r>
    </w:p>
    <w:p w14:paraId="12CE18AA" w14:textId="77777777" w:rsidR="00AF245F" w:rsidRPr="00A54CA0" w:rsidRDefault="00000000">
      <w:pPr>
        <w:pStyle w:val="Heading1"/>
        <w:rPr>
          <w:rFonts w:ascii="Times New Roman" w:hAnsi="Times New Roman" w:cs="Times New Roman"/>
        </w:rPr>
      </w:pPr>
      <w:r w:rsidRPr="00A54CA0">
        <w:rPr>
          <w:rFonts w:ascii="Times New Roman" w:hAnsi="Times New Roman" w:cs="Times New Roman"/>
        </w:rPr>
        <w:t>References</w:t>
      </w:r>
    </w:p>
    <w:p w14:paraId="0794EF6D" w14:textId="77777777" w:rsidR="00AF245F" w:rsidRPr="00A54CA0" w:rsidRDefault="00000000">
      <w:pPr>
        <w:rPr>
          <w:rFonts w:ascii="Times New Roman" w:hAnsi="Times New Roman" w:cs="Times New Roman"/>
        </w:rPr>
      </w:pPr>
      <w:r w:rsidRPr="00A54CA0">
        <w:rPr>
          <w:rFonts w:ascii="Times New Roman" w:hAnsi="Times New Roman" w:cs="Times New Roman"/>
        </w:rPr>
        <w:t>CMS Timely and Effective Care Hospital dataset; CMS Measure Definitions and Data Collection Periods; CMS Hospital Data Methodology; US Atlas map boundaries.</w:t>
      </w:r>
    </w:p>
    <w:sectPr w:rsidR="00AF245F" w:rsidRPr="00A54CA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455967">
    <w:abstractNumId w:val="8"/>
  </w:num>
  <w:num w:numId="2" w16cid:durableId="1352031042">
    <w:abstractNumId w:val="6"/>
  </w:num>
  <w:num w:numId="3" w16cid:durableId="450826145">
    <w:abstractNumId w:val="5"/>
  </w:num>
  <w:num w:numId="4" w16cid:durableId="647436221">
    <w:abstractNumId w:val="4"/>
  </w:num>
  <w:num w:numId="5" w16cid:durableId="1388913536">
    <w:abstractNumId w:val="7"/>
  </w:num>
  <w:num w:numId="6" w16cid:durableId="1699625834">
    <w:abstractNumId w:val="3"/>
  </w:num>
  <w:num w:numId="7" w16cid:durableId="713114620">
    <w:abstractNumId w:val="2"/>
  </w:num>
  <w:num w:numId="8" w16cid:durableId="534345848">
    <w:abstractNumId w:val="1"/>
  </w:num>
  <w:num w:numId="9" w16cid:durableId="169226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901"/>
    <w:rsid w:val="00A54CA0"/>
    <w:rsid w:val="00AA1D8D"/>
    <w:rsid w:val="00AF24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3E2BD"/>
  <w14:defaultImageDpi w14:val="300"/>
  <w15:docId w15:val="{4C5596F4-D6F5-C94F-A63C-72C6EE26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Methodology Note</dc:title>
  <dc:subject/>
  <dc:creator/>
  <cp:keywords/>
  <dc:description>generated by python-docx</dc:description>
  <cp:lastModifiedBy>Zhou, Tong</cp:lastModifiedBy>
  <cp:revision>2</cp:revision>
  <dcterms:created xsi:type="dcterms:W3CDTF">2013-12-23T23:15:00Z</dcterms:created>
  <dcterms:modified xsi:type="dcterms:W3CDTF">2026-09-21T21:33:00Z</dcterms:modified>
  <cp:category/>
</cp:coreProperties>
</file>