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left="43" w:hanging="43"/>
        <w:rPr>
          <w:b/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4939665</wp:posOffset>
            </wp:positionH>
            <wp:positionV relativeFrom="paragraph">
              <wp:posOffset>-17145</wp:posOffset>
            </wp:positionV>
            <wp:extent cx="1066800" cy="600075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1633855" cy="240030"/>
            <wp:effectExtent l="0" t="0" r="0" b="0"/>
            <wp:wrapNone/>
            <wp:docPr id="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1832" r="179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</w:r>
    </w:p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Черсков Алексей Владимирович</w:t>
      </w:r>
      <w:r>
        <w:rPr>
          <w:sz w:val="24"/>
          <w:szCs w:val="24"/>
        </w:rPr>
        <w:t xml:space="preserve">,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  <w:t>(Ф.И.О. обучающегося)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i/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ДКИП-401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>профессиональному модулю ПМ.03 Проектирование и разработка информационных систем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«01» июня 2024 года по «14» июня 2024 года.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9"/>
        </w:numPr>
        <w:shd w:val="clear" w:color="auto" w:fill="FFFFFF"/>
        <w:tabs>
          <w:tab w:val="clear" w:pos="708"/>
          <w:tab w:val="left" w:pos="1134" w:leader="none"/>
          <w:tab w:val="left" w:pos="1276" w:leader="none"/>
          <w:tab w:val="left" w:pos="5342" w:leader="underscore"/>
        </w:tabs>
        <w:ind w:left="0" w:firstLine="709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>
      <w:pPr>
        <w:pStyle w:val="ListParagraph"/>
        <w:shd w:val="clear" w:color="auto" w:fill="FFFFFF"/>
        <w:tabs>
          <w:tab w:val="clear" w:pos="708"/>
          <w:tab w:val="left" w:pos="1134" w:leader="none"/>
          <w:tab w:val="left" w:pos="5342" w:leader="underscore"/>
        </w:tabs>
        <w:ind w:left="709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</w:t>
      </w:r>
      <w:r>
        <w:rPr>
          <w:b/>
          <w:color w:val="000000"/>
          <w:spacing w:val="-5"/>
          <w:sz w:val="24"/>
          <w:szCs w:val="24"/>
        </w:rPr>
        <w:t>ПМ.03 Проектирование и разработка информационных систем</w:t>
      </w:r>
      <w:r>
        <w:rPr>
          <w:b/>
          <w:sz w:val="24"/>
          <w:szCs w:val="24"/>
        </w:rPr>
        <w:t xml:space="preserve">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720" w:hanging="11"/>
        <w:contextualSpacing/>
        <w:jc w:val="both"/>
        <w:rPr/>
      </w:pPr>
      <w:r>
        <w:rPr/>
        <w:t>выполнено;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720" w:hanging="11"/>
        <w:contextualSpacing/>
        <w:jc w:val="both"/>
        <w:rPr/>
      </w:pPr>
      <w:r>
        <w:rPr/>
        <w:t>выполнено не в полном объеме;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720" w:hanging="11"/>
        <w:contextualSpacing/>
        <w:jc w:val="both"/>
        <w:rPr>
          <w:i/>
          <w:i/>
        </w:rPr>
      </w:pPr>
      <w:r>
        <w:rPr/>
        <w:t>не выполнено;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умело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недостаточно четко и правильно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неправильно анализирует полученный во время практики материал;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решены в полном объеме;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решены в полном объеме, но не полностью раскрыты;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решены частично, нет четкого обоснования и детализации;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 решены;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учебной практики области профессиональной деятельности по профессиональному модулю </w:t>
      </w:r>
      <w:r>
        <w:rPr>
          <w:b/>
          <w:color w:val="000000"/>
          <w:spacing w:val="-5"/>
          <w:sz w:val="24"/>
          <w:szCs w:val="24"/>
        </w:rPr>
        <w:t>ПМ.03</w:t>
      </w:r>
      <w:bookmarkStart w:id="0" w:name="_GoBack"/>
      <w:bookmarkEnd w:id="0"/>
      <w:r>
        <w:rPr>
          <w:b/>
          <w:color w:val="000000"/>
          <w:spacing w:val="-5"/>
          <w:sz w:val="24"/>
          <w:szCs w:val="24"/>
        </w:rPr>
        <w:t xml:space="preserve"> Проектирование и разработка информационных систем</w:t>
      </w:r>
      <w:r>
        <w:rPr>
          <w:b/>
          <w:sz w:val="24"/>
          <w:szCs w:val="24"/>
        </w:rPr>
        <w:t xml:space="preserve">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в основном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частично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 соответствует;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отчет о прохождении практики оформлен правильно;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отчет о прохождении практики оформлен с незначительными недостатками;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 xml:space="preserve">отчет о прохождении практики оформлен с недостатками; 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 xml:space="preserve">отчет о прохождении практики оформлен неверно. 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Аттестуемый продемонстрировал владение следующими общими и профессиональными компетенциями:</w:t>
      </w:r>
    </w:p>
    <w:tbl>
      <w:tblPr>
        <w:tblpPr w:bottomFromText="200" w:horzAnchor="text" w:leftFromText="180" w:rightFromText="180" w:tblpX="0" w:tblpY="1" w:topFromText="0" w:vertAnchor="text"/>
        <w:tblW w:w="96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4"/>
        <w:gridCol w:w="6406"/>
        <w:gridCol w:w="2350"/>
      </w:tblGrid>
      <w:tr>
        <w:trPr>
          <w:trHeight w:val="208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Код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Содержание компетенции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Уровень освоения обучающимся</w:t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(нужное отметить </w:t>
            </w:r>
            <w:r>
              <w:rPr>
                <w:rFonts w:eastAsia="Symbol" w:cs="Symbol" w:ascii="Symbol" w:hAnsi="Symbol"/>
                <w:b/>
                <w:lang w:eastAsia="en-US"/>
              </w:rPr>
              <w:t></w:t>
            </w:r>
            <w:r>
              <w:rPr>
                <w:b/>
                <w:lang w:eastAsia="en-US"/>
              </w:rPr>
              <w:t>)*</w:t>
            </w:r>
          </w:p>
        </w:tc>
      </w:tr>
      <w:tr>
        <w:trPr>
          <w:trHeight w:val="208" w:hRule="atLeast"/>
        </w:trPr>
        <w:tc>
          <w:tcPr>
            <w:tcW w:w="968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Общие компетенции</w:t>
            </w:r>
          </w:p>
        </w:tc>
      </w:tr>
      <w:tr>
        <w:trPr/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01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/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02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/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03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/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04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Эффективно взаимодействовать и работать в коллективе и команде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/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05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/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06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07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08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ОК 09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68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0"/>
                <w:lang w:eastAsia="en-US"/>
              </w:rPr>
            </w:pPr>
            <w:r>
              <w:rPr>
                <w:rFonts w:cs="Times New Roman" w:ascii="Times New Roman" w:hAnsi="Times New Roman"/>
                <w:b/>
                <w:sz w:val="20"/>
                <w:lang w:eastAsia="en-US"/>
              </w:rPr>
              <w:t>Профессиональные компетенции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5.1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5.2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5.3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5.4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5.5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5.6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ПК 5.7</w:t>
            </w:r>
          </w:p>
        </w:tc>
        <w:tc>
          <w:tcPr>
            <w:tcW w:w="6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2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низкий</w:t>
            </w:r>
          </w:p>
        </w:tc>
      </w:tr>
    </w:tbl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-7797" w:leader="none"/>
        </w:tabs>
        <w:spacing w:before="0" w:after="0"/>
        <w:ind w:firstLine="709"/>
        <w:contextualSpacing/>
        <w:rPr>
          <w:sz w:val="18"/>
          <w:szCs w:val="18"/>
        </w:rPr>
      </w:pPr>
      <w:r>
        <w:rPr>
          <w:sz w:val="18"/>
          <w:szCs w:val="18"/>
        </w:rPr>
        <w:t>Примечание:</w:t>
      </w:r>
    </w:p>
    <w:p>
      <w:pPr>
        <w:pStyle w:val="ListParagraph"/>
        <w:keepNext w:val="true"/>
        <w:keepLines/>
        <w:widowControl/>
        <w:numPr>
          <w:ilvl w:val="0"/>
          <w:numId w:val="8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left="0" w:firstLine="709"/>
        <w:contextualSpacing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>
      <w:pPr>
        <w:pStyle w:val="ListParagraph"/>
        <w:keepNext w:val="true"/>
        <w:keepLines/>
        <w:widowControl/>
        <w:numPr>
          <w:ilvl w:val="0"/>
          <w:numId w:val="8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left="0" w:firstLine="709"/>
        <w:contextualSpacing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p>
      <w:pPr>
        <w:pStyle w:val="Normal"/>
        <w:tabs>
          <w:tab w:val="clear" w:pos="708"/>
          <w:tab w:val="left" w:pos="-7797" w:leader="none"/>
          <w:tab w:val="left" w:pos="113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134" w:leader="none"/>
        </w:tabs>
        <w:ind w:left="0" w:firstLine="70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Критерии и показатели оценивания результатов прохождения практики:</w:t>
      </w:r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4771"/>
        <w:gridCol w:w="1652"/>
        <w:gridCol w:w="2398"/>
      </w:tblGrid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 xml:space="preserve">№ </w:t>
            </w:r>
            <w:r>
              <w:rPr>
                <w:b/>
                <w:kern w:val="0"/>
                <w:lang w:val="ru-RU" w:bidi="ar-SA"/>
              </w:rPr>
              <w:t>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bCs/>
                <w:kern w:val="2"/>
                <w:lang w:val="ru-RU" w:bidi="ar-SA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Максимальное количество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Оценка качества выполнения каждого вида работ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(в баллах)</w:t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center"/>
              <w:rPr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Качество подобранного материала для проведения анализа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актуальных первичных данных, материалов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center"/>
              <w:rPr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Качественная оценка проведенного анализа источников и собранных материалов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center"/>
              <w:rPr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Выполнение общих требований к проведению практики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 xml:space="preserve">Выполнение требований к экспериментально-практической работе в рамках освоения вида деятельности ВД 5. </w:t>
            </w:r>
            <w:r>
              <w:rPr>
                <w:kern w:val="0"/>
                <w:lang w:val="ru-RU" w:bidi="ar-SA"/>
              </w:rPr>
              <w:t>Проектирование и разработка информационных систем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firstLine="7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firstLine="720"/>
              <w:jc w:val="both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  <w:lang w:val="ru-RU" w:bidi="ar-SA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>
      <w:pPr>
        <w:pStyle w:val="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tbl>
      <w:tblPr>
        <w:tblStyle w:val="a8"/>
        <w:tblW w:w="9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1"/>
        <w:gridCol w:w="6096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Руководитель практики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__________________________________________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 xml:space="preserve">                       </w:t>
            </w: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>(Ф.И.О.)                                                  (подпись)</w:t>
            </w:r>
          </w:p>
        </w:tc>
      </w:tr>
    </w:tbl>
    <w:p>
      <w:pPr>
        <w:pStyle w:val="Normal"/>
        <w:shd w:val="clear" w:color="auto" w:fill="FFFFFF"/>
        <w:jc w:val="both"/>
        <w:rPr>
          <w:sz w:val="16"/>
          <w:szCs w:val="16"/>
        </w:rPr>
      </w:pPr>
      <w:r>
        <w:rPr/>
      </w:r>
    </w:p>
    <w:sectPr>
      <w:type w:val="nextPage"/>
      <w:pgSz w:w="11906" w:h="16838"/>
      <w:pgMar w:left="1701" w:right="851" w:gutter="0" w:header="0" w:top="426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PS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0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Normal"/>
    <w:next w:val="Normal"/>
    <w:link w:val="3"/>
    <w:uiPriority w:val="99"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14" w:customStyle="1">
    <w:name w:val="Основной текст_"/>
    <w:basedOn w:val="DefaultParagraphFont"/>
    <w:link w:val="21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Style15" w:customStyle="1">
    <w:name w:val="Абзац списка Знак"/>
    <w:basedOn w:val="DefaultParagraphFont"/>
    <w:link w:val="ListParagraph"/>
    <w:uiPriority w:val="1"/>
    <w:qFormat/>
    <w:rsid w:val="009c480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ParagraphChar" w:customStyle="1">
    <w:name w:val="List Paragraph Char"/>
    <w:basedOn w:val="DefaultParagraphFont"/>
    <w:link w:val="1"/>
    <w:uiPriority w:val="99"/>
    <w:qFormat/>
    <w:locked/>
    <w:rsid w:val="00cd3e1b"/>
    <w:rPr>
      <w:rFonts w:ascii="Calibri" w:hAnsi="Calibri" w:eastAsia="Calibri" w:cs="Calibri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8b7d99"/>
    <w:rPr/>
  </w:style>
  <w:style w:type="character" w:styleId="InternetLink">
    <w:name w:val="Hyperlink"/>
    <w:uiPriority w:val="99"/>
    <w:unhideWhenUsed/>
    <w:rsid w:val="00635eaf"/>
    <w:rPr>
      <w:color w:val="0000FF"/>
      <w:u w:val="single"/>
    </w:rPr>
  </w:style>
  <w:style w:type="character" w:styleId="Style16" w:customStyle="1">
    <w:name w:val="Текст сноски Знак"/>
    <w:basedOn w:val="DefaultParagraphFont"/>
    <w:link w:val="Footnote"/>
    <w:uiPriority w:val="99"/>
    <w:semiHidden/>
    <w:qFormat/>
    <w:rsid w:val="00301e2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01e2c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qFormat/>
    <w:rsid w:val="00b3610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link w:val="Style15"/>
    <w:qFormat/>
    <w:rsid w:val="00cd15ae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1" w:customStyle="1">
    <w:name w:val="Основной текст2"/>
    <w:basedOn w:val="Normal"/>
    <w:link w:val="Style14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TableParagraph" w:customStyle="1">
    <w:name w:val="Table Paragraph"/>
    <w:basedOn w:val="Normal"/>
    <w:uiPriority w:val="1"/>
    <w:qFormat/>
    <w:rsid w:val="00ee624a"/>
    <w:pPr/>
    <w:rPr>
      <w:rFonts w:ascii="Calibri" w:hAnsi="Calibri" w:eastAsia="Calibri"/>
      <w:sz w:val="22"/>
      <w:szCs w:val="22"/>
      <w:lang w:val="en-US" w:eastAsia="en-US"/>
    </w:rPr>
  </w:style>
  <w:style w:type="paragraph" w:styleId="Msonormalmailrucssattributepostfix" w:customStyle="1">
    <w:name w:val="msonormal_mailru_css_attribute_postfix"/>
    <w:basedOn w:val="Normal"/>
    <w:qFormat/>
    <w:rsid w:val="00a20590"/>
    <w:pPr>
      <w:widowControl/>
      <w:spacing w:beforeAutospacing="1" w:afterAutospacing="1"/>
    </w:pPr>
    <w:rPr>
      <w:rFonts w:eastAsia="Calibri" w:eastAsiaTheme="minorHAnsi"/>
      <w:sz w:val="24"/>
      <w:szCs w:val="24"/>
    </w:rPr>
  </w:style>
  <w:style w:type="paragraph" w:styleId="1" w:customStyle="1">
    <w:name w:val="Абзац списка1"/>
    <w:basedOn w:val="Normal"/>
    <w:link w:val="ListParagraphChar"/>
    <w:uiPriority w:val="99"/>
    <w:qFormat/>
    <w:rsid w:val="00cd3e1b"/>
    <w:pPr>
      <w:widowControl/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11" w:customStyle="1">
    <w:name w:val="Стиль1"/>
    <w:basedOn w:val="Normal"/>
    <w:qFormat/>
    <w:rsid w:val="008b7d99"/>
    <w:pPr>
      <w:widowControl/>
      <w:ind w:firstLine="709"/>
      <w:jc w:val="both"/>
    </w:pPr>
    <w:rPr>
      <w:sz w:val="24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8b7d99"/>
    <w:pPr>
      <w:widowControl/>
      <w:spacing w:lineRule="auto" w:line="480" w:before="0" w:after="120"/>
      <w:ind w:left="283" w:hanging="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note">
    <w:name w:val="Footnote Text"/>
    <w:basedOn w:val="Normal"/>
    <w:link w:val="Style16"/>
    <w:uiPriority w:val="99"/>
    <w:semiHidden/>
    <w:unhideWhenUsed/>
    <w:rsid w:val="00301e2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33d36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Application>LibreOffice/7.4.7.2$Linux_X86_64 LibreOffice_project/40$Build-2</Application>
  <AppVersion>15.0000</AppVersion>
  <Pages>3</Pages>
  <Words>880</Words>
  <Characters>6595</Characters>
  <CharactersWithSpaces>7308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2016-05-13T07:56:00Z</dcterms:created>
  <dc:creator>Харитонов Сергей Владимирович</dc:creator>
  <dc:description/>
  <dc:language>en-US</dc:language>
  <cp:lastModifiedBy/>
  <cp:lastPrinted>2020-09-23T13:58:00Z</cp:lastPrinted>
  <dcterms:modified xsi:type="dcterms:W3CDTF">2024-10-24T10:53:51Z</dcterms:modified>
  <cp:revision>303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