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A0C66">
              <w:rPr>
                <w:rFonts w:asciiTheme="minorHAnsi" w:hAnsiTheme="minorHAnsi" w:cstheme="minorHAnsi"/>
                <w:sz w:val="20"/>
                <w:szCs w:val="20"/>
              </w:rPr>
              <w:t>38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A0C66">
              <w:rPr>
                <w:rFonts w:asciiTheme="minorHAnsi" w:hAnsiTheme="minorHAnsi" w:cstheme="minorHAnsi"/>
                <w:sz w:val="20"/>
                <w:szCs w:val="20"/>
              </w:rPr>
              <w:t>SE-N17-038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944A2F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944A2F">
              <w:rPr>
                <w:rFonts w:asciiTheme="minorHAnsi" w:hAnsiTheme="minorHAnsi" w:cstheme="minorHAnsi"/>
                <w:sz w:val="20"/>
                <w:szCs w:val="20"/>
              </w:rPr>
              <w:t>N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944A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 accept a friend request from another server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  <w:p w:rsidR="00944A2F" w:rsidRPr="005A1147" w:rsidRDefault="00944A2F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implemented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4864BF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44A2F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CA0C66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2013-01-29T11:36:00Z</dcterms:created>
  <dcterms:modified xsi:type="dcterms:W3CDTF">2013-02-06T13:18:00Z</dcterms:modified>
</cp:coreProperties>
</file>