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iCs w:val="0"/>
          <w:color w:val="1f1f1f"/>
          <w:sz w:val="48"/>
          <w:szCs w:val="48"/>
        </w:rPr>
      </w:pPr>
      <w:r w:rsidDel="00000000" w:rsidR="00000000" w:rsidRPr="00000000">
        <w:rPr>
          <w:rFonts w:ascii="Times New Roman" w:cs="Times New Roman" w:eastAsia="Times New Roman" w:hAnsi="Times New Roman"/>
          <w:i w:val="0"/>
          <w:iCs w:val="0"/>
          <w:color w:val="1f1f1f"/>
          <w:sz w:val="48"/>
          <w:szCs w:val="48"/>
          <w:rtl w:val="0"/>
        </w:rPr>
        <w:t xml:space="preserve">Municipal Bond Market Database &amp; Analysis: Final Report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Databases (Final Project)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Authors: Mark Crisci, Muhammed Altindal, Avery Bishop</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December 10, 2025</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iCs w:val="0"/>
          <w:color w:val="1f1f1f"/>
          <w:sz w:val="36"/>
          <w:szCs w:val="36"/>
        </w:rPr>
      </w:pPr>
      <w:r w:rsidDel="00000000" w:rsidR="00000000" w:rsidRPr="00000000">
        <w:rPr>
          <w:rFonts w:ascii="Times New Roman" w:cs="Times New Roman" w:eastAsia="Times New Roman" w:hAnsi="Times New Roman"/>
          <w:i w:val="0"/>
          <w:iCs w:val="0"/>
          <w:color w:val="1f1f1f"/>
          <w:sz w:val="36"/>
          <w:szCs w:val="36"/>
          <w:rtl w:val="0"/>
        </w:rPr>
        <w:t xml:space="preserve">Executive Summary</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Overview</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ind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This project successfully designed, implemented, and analyzed a relational database for the U.S. Municipal Bond Market. The objective was to move beyond disjointed spreadsheet analysis by creating a unified PostgreSQL data warehouse capable of handling complex financial relationships. By integrating six distinct datasets—including issuer demographics, bond specifications, trade history, credit ratings, and macroeconomic indicators—we established a system that provides a holistic view of credit risk, market liquidity, and economic sensitivity.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ind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scope of this project encompassed the full data engineering lifecycle: from initial schema design and normalization to ETL (Extract, Transform, Load) implementation using Python, and finally, advanced SQL analytics and interactive dashboard creation.</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Key Findings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Our analysis revealed several critical insights into the municipal market structure: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Yield Curve &amp; Risk:</w:t>
      </w:r>
      <w:r w:rsidDel="00000000" w:rsidR="00000000" w:rsidRPr="00000000">
        <w:rPr>
          <w:rFonts w:ascii="Times New Roman" w:cs="Times New Roman" w:eastAsia="Times New Roman" w:hAnsi="Times New Roman"/>
          <w:color w:val="1f1f1f"/>
          <w:rtl w:val="0"/>
        </w:rPr>
        <w:t xml:space="preserve"> There is a clear, positive correlation between time-to-maturity and yield, with lower-rated bonds (BBB and below) exhibiting significantly steeper yield curves. This steepness reflects the higher risk premium demanded by investors for long-duration exposure to lower-quality credit. The "risk premium" expands non-linearly as maturity extends beyond 10 years.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Sector Performance:</w:t>
      </w:r>
      <w:r w:rsidDel="00000000" w:rsidR="00000000" w:rsidRPr="00000000">
        <w:rPr>
          <w:rFonts w:ascii="Times New Roman" w:cs="Times New Roman" w:eastAsia="Times New Roman" w:hAnsi="Times New Roman"/>
          <w:color w:val="1f1f1f"/>
          <w:rtl w:val="0"/>
        </w:rPr>
        <w:t xml:space="preserve"> Bonds issued for </w:t>
      </w:r>
      <w:r w:rsidDel="00000000" w:rsidR="00000000" w:rsidRPr="00000000">
        <w:rPr>
          <w:rFonts w:ascii="Times New Roman" w:cs="Times New Roman" w:eastAsia="Times New Roman" w:hAnsi="Times New Roman"/>
          <w:b w:val="1"/>
          <w:bCs w:val="1"/>
          <w:color w:val="1f1f1f"/>
          <w:rtl w:val="0"/>
        </w:rPr>
        <w:t xml:space="preserve">"Public Safety"</w:t>
      </w:r>
      <w:r w:rsidDel="00000000" w:rsidR="00000000" w:rsidRPr="00000000">
        <w:rPr>
          <w:rFonts w:ascii="Times New Roman" w:cs="Times New Roman" w:eastAsia="Times New Roman" w:hAnsi="Times New Roman"/>
          <w:color w:val="1f1f1f"/>
          <w:rtl w:val="0"/>
        </w:rPr>
        <w:t xml:space="preserve"> and </w:t>
      </w:r>
      <w:r w:rsidDel="00000000" w:rsidR="00000000" w:rsidRPr="00000000">
        <w:rPr>
          <w:rFonts w:ascii="Times New Roman" w:cs="Times New Roman" w:eastAsia="Times New Roman" w:hAnsi="Times New Roman"/>
          <w:b w:val="1"/>
          <w:bCs w:val="1"/>
          <w:color w:val="1f1f1f"/>
          <w:rtl w:val="0"/>
        </w:rPr>
        <w:t xml:space="preserve">"Utilities"</w:t>
      </w:r>
      <w:r w:rsidDel="00000000" w:rsidR="00000000" w:rsidRPr="00000000">
        <w:rPr>
          <w:rFonts w:ascii="Times New Roman" w:cs="Times New Roman" w:eastAsia="Times New Roman" w:hAnsi="Times New Roman"/>
          <w:color w:val="1f1f1f"/>
          <w:rtl w:val="0"/>
        </w:rPr>
        <w:t xml:space="preserve"> generally offer lower yields compared to </w:t>
      </w:r>
      <w:r w:rsidDel="00000000" w:rsidR="00000000" w:rsidRPr="00000000">
        <w:rPr>
          <w:rFonts w:ascii="Times New Roman" w:cs="Times New Roman" w:eastAsia="Times New Roman" w:hAnsi="Times New Roman"/>
          <w:b w:val="1"/>
          <w:bCs w:val="1"/>
          <w:color w:val="1f1f1f"/>
          <w:rtl w:val="0"/>
        </w:rPr>
        <w:t xml:space="preserve">"Healthcare"</w:t>
      </w:r>
      <w:r w:rsidDel="00000000" w:rsidR="00000000" w:rsidRPr="00000000">
        <w:rPr>
          <w:rFonts w:ascii="Times New Roman" w:cs="Times New Roman" w:eastAsia="Times New Roman" w:hAnsi="Times New Roman"/>
          <w:color w:val="1f1f1f"/>
          <w:rtl w:val="0"/>
        </w:rPr>
        <w:t xml:space="preserve"> and </w:t>
      </w:r>
      <w:r w:rsidDel="00000000" w:rsidR="00000000" w:rsidRPr="00000000">
        <w:rPr>
          <w:rFonts w:ascii="Times New Roman" w:cs="Times New Roman" w:eastAsia="Times New Roman" w:hAnsi="Times New Roman"/>
          <w:b w:val="1"/>
          <w:bCs w:val="1"/>
          <w:color w:val="1f1f1f"/>
          <w:rtl w:val="0"/>
        </w:rPr>
        <w:t xml:space="preserve">"Transportation."</w:t>
      </w:r>
      <w:r w:rsidDel="00000000" w:rsidR="00000000" w:rsidRPr="00000000">
        <w:rPr>
          <w:rFonts w:ascii="Times New Roman" w:cs="Times New Roman" w:eastAsia="Times New Roman" w:hAnsi="Times New Roman"/>
          <w:color w:val="1f1f1f"/>
          <w:rtl w:val="0"/>
        </w:rPr>
        <w:t xml:space="preserve"> This divergence is likely due to the perceived stability of tax-backed essential services (General Obligation bonds) versus revenue-dependent projects (Revenue bonds) that are sensitive to economic downturns or usage volume.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Economic Correlation:</w:t>
      </w:r>
      <w:r w:rsidDel="00000000" w:rsidR="00000000" w:rsidRPr="00000000">
        <w:rPr>
          <w:rFonts w:ascii="Times New Roman" w:cs="Times New Roman" w:eastAsia="Times New Roman" w:hAnsi="Times New Roman"/>
          <w:color w:val="1f1f1f"/>
          <w:rtl w:val="0"/>
        </w:rPr>
        <w:t xml:space="preserve"> A strong relationship exists between state-level unemployment rates and bond price volatility. States with higher unemployment volatility (standard deviation &gt; 1.5%) showed wider trading spreads, indicating that local economic health directly impacts borrowing costs for municipalities within those jurisdictions.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Liquidity Clusters:</w:t>
      </w:r>
      <w:r w:rsidDel="00000000" w:rsidR="00000000" w:rsidRPr="00000000">
        <w:rPr>
          <w:rFonts w:ascii="Times New Roman" w:cs="Times New Roman" w:eastAsia="Times New Roman" w:hAnsi="Times New Roman"/>
          <w:color w:val="1f1f1f"/>
          <w:rtl w:val="0"/>
        </w:rPr>
        <w:t xml:space="preserve"> Trading volume is highly concentrated. Institutional buyers dominate the secondary market for long-duration bonds, accounting for over 75% of volume in maturities &gt;15 years. Conversely, retail activity is fragmented and focused on smaller, higher-rated issuances with shorter maturities.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Recommendations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Based on these findings, we recommend:</w:t>
      </w:r>
    </w:p>
    <w:p w:rsidR="00000000" w:rsidDel="00000000" w:rsidP="00000000" w:rsidRDefault="00000000" w:rsidRPr="00000000" w14:paraId="0000001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For Investors:</w:t>
      </w:r>
      <w:r w:rsidDel="00000000" w:rsidR="00000000" w:rsidRPr="00000000">
        <w:rPr>
          <w:rFonts w:ascii="Times New Roman" w:cs="Times New Roman" w:eastAsia="Times New Roman" w:hAnsi="Times New Roman"/>
          <w:color w:val="1f1f1f"/>
          <w:rtl w:val="0"/>
        </w:rPr>
        <w:t xml:space="preserve"> Focus on "Public Safety" bonds during periods of economic volatility for capital preservation, as they show the least price sensitivity to unemployment spikes. Conversely, seek "Healthcare" revenue bonds during economic expansions to capture higher yield spreads.</w:t>
      </w:r>
    </w:p>
    <w:p w:rsidR="00000000" w:rsidDel="00000000" w:rsidP="00000000" w:rsidRDefault="00000000" w:rsidRPr="00000000" w14:paraId="0000001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For Issuers:</w:t>
      </w:r>
      <w:r w:rsidDel="00000000" w:rsidR="00000000" w:rsidRPr="00000000">
        <w:rPr>
          <w:rFonts w:ascii="Times New Roman" w:cs="Times New Roman" w:eastAsia="Times New Roman" w:hAnsi="Times New Roman"/>
          <w:color w:val="1f1f1f"/>
          <w:rtl w:val="0"/>
        </w:rPr>
        <w:t xml:space="preserve"> Municipalities in high-unemployment states should prioritize credit enhancement (such as bond insurance) or shorter-duration issuances to minimize the "risk premium" spread identified in our analysis.</w:t>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Future Work:</w:t>
      </w:r>
      <w:r w:rsidDel="00000000" w:rsidR="00000000" w:rsidRPr="00000000">
        <w:rPr>
          <w:rFonts w:ascii="Times New Roman" w:cs="Times New Roman" w:eastAsia="Times New Roman" w:hAnsi="Times New Roman"/>
          <w:color w:val="1f1f1f"/>
          <w:rtl w:val="0"/>
        </w:rPr>
        <w:t xml:space="preserve"> The database should be expanded to include real-time trade feeds and a wider range of economic indicators (e.g., housing starts, GDP) to refine the predictive power of the risk models. Integrating a machine learning pipeline to forecast default probabilities based on these indicators would be a valuable extension.</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sz w:val="36"/>
          <w:szCs w:val="36"/>
        </w:rPr>
      </w:pPr>
      <w:r w:rsidDel="00000000" w:rsidR="00000000" w:rsidRPr="00000000">
        <w:rPr>
          <w:rFonts w:ascii="Times New Roman" w:cs="Times New Roman" w:eastAsia="Times New Roman" w:hAnsi="Times New Roman"/>
          <w:i w:val="0"/>
          <w:iCs w:val="0"/>
          <w:color w:val="1f1f1f"/>
          <w:sz w:val="36"/>
          <w:szCs w:val="36"/>
          <w:rtl w:val="0"/>
        </w:rPr>
        <w:t xml:space="preserve">Database Design</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Normalization and Rationale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database was strictly designed following </w:t>
      </w:r>
      <w:r w:rsidDel="00000000" w:rsidR="00000000" w:rsidRPr="00000000">
        <w:rPr>
          <w:rFonts w:ascii="Times New Roman" w:cs="Times New Roman" w:eastAsia="Times New Roman" w:hAnsi="Times New Roman"/>
          <w:b w:val="1"/>
          <w:bCs w:val="1"/>
          <w:color w:val="1f1f1f"/>
          <w:rtl w:val="0"/>
        </w:rPr>
        <w:t xml:space="preserve">Star Schema</w:t>
      </w:r>
      <w:r w:rsidDel="00000000" w:rsidR="00000000" w:rsidRPr="00000000">
        <w:rPr>
          <w:rFonts w:ascii="Times New Roman" w:cs="Times New Roman" w:eastAsia="Times New Roman" w:hAnsi="Times New Roman"/>
          <w:color w:val="1f1f1f"/>
          <w:rtl w:val="0"/>
        </w:rPr>
        <w:t xml:space="preserve"> principles, optimized for analytical queries while maintaining </w:t>
      </w:r>
      <w:r w:rsidDel="00000000" w:rsidR="00000000" w:rsidRPr="00000000">
        <w:rPr>
          <w:rFonts w:ascii="Times New Roman" w:cs="Times New Roman" w:eastAsia="Times New Roman" w:hAnsi="Times New Roman"/>
          <w:b w:val="1"/>
          <w:bCs w:val="1"/>
          <w:color w:val="1f1f1f"/>
          <w:rtl w:val="0"/>
        </w:rPr>
        <w:t xml:space="preserve">Third Normal Form (3NF)</w:t>
      </w:r>
      <w:r w:rsidDel="00000000" w:rsidR="00000000" w:rsidRPr="00000000">
        <w:rPr>
          <w:rFonts w:ascii="Times New Roman" w:cs="Times New Roman" w:eastAsia="Times New Roman" w:hAnsi="Times New Roman"/>
          <w:color w:val="1f1f1f"/>
          <w:rtl w:val="0"/>
        </w:rPr>
        <w:t xml:space="preserve"> to ensure data integrity and eliminate redundancy.</w:t>
      </w:r>
    </w:p>
    <w:p w:rsidR="00000000" w:rsidDel="00000000" w:rsidP="00000000" w:rsidRDefault="00000000" w:rsidRPr="00000000" w14:paraId="00000018">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Fact Tables:</w:t>
      </w:r>
      <w:r w:rsidDel="00000000" w:rsidR="00000000" w:rsidRPr="00000000">
        <w:rPr>
          <w:rFonts w:ascii="Times New Roman" w:cs="Times New Roman" w:eastAsia="Times New Roman" w:hAnsi="Times New Roman"/>
          <w:color w:val="1f1f1f"/>
          <w:rtl w:val="0"/>
        </w:rPr>
        <w:t xml:space="preserve"> The core analytical data resides in two primary fact tables:</w:t>
      </w:r>
    </w:p>
    <w:p w:rsidR="00000000" w:rsidDel="00000000" w:rsidP="00000000" w:rsidRDefault="00000000" w:rsidRPr="00000000" w14:paraId="00000019">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Times New Roman" w:cs="Times New Roman" w:eastAsia="Times New Roman" w:hAnsi="Times New Roman"/>
          <w:b w:val="1"/>
          <w:bCs w:val="1"/>
          <w:color w:val="444746"/>
          <w:rtl w:val="0"/>
        </w:rPr>
        <w:t xml:space="preserve">bonds</w:t>
      </w:r>
      <w:r w:rsidDel="00000000" w:rsidR="00000000" w:rsidRPr="00000000">
        <w:rPr>
          <w:rFonts w:ascii="Times New Roman" w:cs="Times New Roman" w:eastAsia="Times New Roman" w:hAnsi="Times New Roman"/>
          <w:color w:val="1f1f1f"/>
          <w:rtl w:val="0"/>
        </w:rPr>
        <w:t xml:space="preserve">: Stores the immutable details of each security (CUSIP, coupon, maturity, face value). This table serves as the central hub for the schema.</w:t>
      </w:r>
    </w:p>
    <w:p w:rsidR="00000000" w:rsidDel="00000000" w:rsidP="00000000" w:rsidRDefault="00000000" w:rsidRPr="00000000" w14:paraId="0000001A">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Times New Roman" w:cs="Times New Roman" w:eastAsia="Times New Roman" w:hAnsi="Times New Roman"/>
          <w:b w:val="1"/>
          <w:bCs w:val="1"/>
          <w:color w:val="444746"/>
          <w:rtl w:val="0"/>
        </w:rPr>
        <w:t xml:space="preserve">trades</w:t>
      </w:r>
      <w:r w:rsidDel="00000000" w:rsidR="00000000" w:rsidRPr="00000000">
        <w:rPr>
          <w:rFonts w:ascii="Times New Roman" w:cs="Times New Roman" w:eastAsia="Times New Roman" w:hAnsi="Times New Roman"/>
          <w:color w:val="1f1f1f"/>
          <w:rtl w:val="0"/>
        </w:rPr>
        <w:t xml:space="preserve">: A transaction-level table linking specific bonds to daily market activity (price, yield, quantity, buyer type). This table grows the fastest and supports all time-series analysis.</w:t>
      </w:r>
    </w:p>
    <w:p w:rsidR="00000000" w:rsidDel="00000000" w:rsidP="00000000" w:rsidRDefault="00000000" w:rsidRPr="00000000" w14:paraId="0000001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Dimension Tables:</w:t>
      </w:r>
      <w:r w:rsidDel="00000000" w:rsidR="00000000" w:rsidRPr="00000000">
        <w:rPr>
          <w:rFonts w:ascii="Times New Roman" w:cs="Times New Roman" w:eastAsia="Times New Roman" w:hAnsi="Times New Roman"/>
          <w:color w:val="1f1f1f"/>
          <w:rtl w:val="0"/>
        </w:rPr>
        <w:t xml:space="preserve"> Supporting tables provide descriptive context, reducing storage requirements and enforcing consistency:</w:t>
      </w:r>
    </w:p>
    <w:p w:rsidR="00000000" w:rsidDel="00000000" w:rsidP="00000000" w:rsidRDefault="00000000" w:rsidRPr="00000000" w14:paraId="0000001C">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Times New Roman" w:cs="Times New Roman" w:eastAsia="Times New Roman" w:hAnsi="Times New Roman"/>
          <w:b w:val="1"/>
          <w:bCs w:val="1"/>
          <w:color w:val="444746"/>
          <w:rtl w:val="0"/>
        </w:rPr>
        <w:t xml:space="preserve">issuers</w:t>
      </w:r>
      <w:r w:rsidDel="00000000" w:rsidR="00000000" w:rsidRPr="00000000">
        <w:rPr>
          <w:rFonts w:ascii="Times New Roman" w:cs="Times New Roman" w:eastAsia="Times New Roman" w:hAnsi="Times New Roman"/>
          <w:color w:val="1f1f1f"/>
          <w:rtl w:val="0"/>
        </w:rPr>
        <w:t xml:space="preserve">: Normalized to remove issuer details (State, Population, Tax Base) from the bond table. This ensures that an update to a city's population only happens in one place.</w:t>
      </w:r>
    </w:p>
    <w:p w:rsidR="00000000" w:rsidDel="00000000" w:rsidP="00000000" w:rsidRDefault="00000000" w:rsidRPr="00000000" w14:paraId="0000001D">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Times New Roman" w:cs="Times New Roman" w:eastAsia="Times New Roman" w:hAnsi="Times New Roman"/>
          <w:b w:val="1"/>
          <w:bCs w:val="1"/>
          <w:color w:val="444746"/>
          <w:rtl w:val="0"/>
        </w:rPr>
        <w:t xml:space="preserve">bond_purposes</w:t>
      </w:r>
      <w:r w:rsidDel="00000000" w:rsidR="00000000" w:rsidRPr="00000000">
        <w:rPr>
          <w:rFonts w:ascii="Times New Roman" w:cs="Times New Roman" w:eastAsia="Times New Roman" w:hAnsi="Times New Roman"/>
          <w:color w:val="1f1f1f"/>
          <w:rtl w:val="0"/>
        </w:rPr>
        <w:t xml:space="preserve">: A lookup table standardizing sector categories (e.g., 'Education', 'Transportation') to prevent data entry errors like 'Educ' vs 'Education'.</w:t>
      </w:r>
    </w:p>
    <w:p w:rsidR="00000000" w:rsidDel="00000000" w:rsidP="00000000" w:rsidRDefault="00000000" w:rsidRPr="00000000" w14:paraId="0000001E">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Times New Roman" w:cs="Times New Roman" w:eastAsia="Times New Roman" w:hAnsi="Times New Roman"/>
          <w:b w:val="1"/>
          <w:bCs w:val="1"/>
          <w:color w:val="444746"/>
          <w:rtl w:val="0"/>
        </w:rPr>
        <w:t xml:space="preserve">credit_ratings</w:t>
      </w:r>
      <w:r w:rsidDel="00000000" w:rsidR="00000000" w:rsidRPr="00000000">
        <w:rPr>
          <w:rFonts w:ascii="Times New Roman" w:cs="Times New Roman" w:eastAsia="Times New Roman" w:hAnsi="Times New Roman"/>
          <w:color w:val="1f1f1f"/>
          <w:rtl w:val="0"/>
        </w:rPr>
        <w:t xml:space="preserve">: A slowly changing dimension tracking rating history over time. It captures the date, agency, and outlook for every rating change event.</w:t>
      </w:r>
    </w:p>
    <w:p w:rsidR="00000000" w:rsidDel="00000000" w:rsidP="00000000" w:rsidRDefault="00000000" w:rsidRPr="00000000" w14:paraId="0000001F">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Times New Roman" w:cs="Times New Roman" w:eastAsia="Times New Roman" w:hAnsi="Times New Roman"/>
          <w:b w:val="1"/>
          <w:bCs w:val="1"/>
          <w:color w:val="444746"/>
          <w:rtl w:val="0"/>
        </w:rPr>
        <w:t xml:space="preserve">macro_economic_data</w:t>
      </w:r>
      <w:r w:rsidDel="00000000" w:rsidR="00000000" w:rsidRPr="00000000">
        <w:rPr>
          <w:rFonts w:ascii="Times New Roman" w:cs="Times New Roman" w:eastAsia="Times New Roman" w:hAnsi="Times New Roman"/>
          <w:color w:val="1f1f1f"/>
          <w:rtl w:val="0"/>
        </w:rPr>
        <w:t xml:space="preserve">: An external dimension linked logically by State and Date, allowing us to overlay bond performance with broader economic trends.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Entity-Relationship Diagram (ERD)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schema enforces referential integrity through a rigid network of Foreign Keys. The central </w:t>
      </w:r>
      <w:r w:rsidDel="00000000" w:rsidR="00000000" w:rsidRPr="00000000">
        <w:rPr>
          <w:rFonts w:ascii="Times New Roman" w:cs="Times New Roman" w:eastAsia="Times New Roman" w:hAnsi="Times New Roman"/>
          <w:color w:val="444746"/>
          <w:rtl w:val="0"/>
        </w:rPr>
        <w:t xml:space="preserve">bonds</w:t>
      </w:r>
      <w:r w:rsidDel="00000000" w:rsidR="00000000" w:rsidRPr="00000000">
        <w:rPr>
          <w:rFonts w:ascii="Times New Roman" w:cs="Times New Roman" w:eastAsia="Times New Roman" w:hAnsi="Times New Roman"/>
          <w:color w:val="1f1f1f"/>
          <w:rtl w:val="0"/>
        </w:rPr>
        <w:t xml:space="preserve"> table acts as the hub, connecting Issuers, Purposes, Ratings, and Trades.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sz w:val="15"/>
          <w:szCs w:val="15"/>
          <w:u w:val="single"/>
        </w:rPr>
        <w:drawing>
          <wp:inline distB="114300" distT="114300" distL="114300" distR="114300">
            <wp:extent cx="5943600" cy="5054600"/>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Design Decisions</w:t>
      </w:r>
    </w:p>
    <w:p w:rsidR="00000000" w:rsidDel="00000000" w:rsidP="00000000" w:rsidRDefault="00000000" w:rsidRPr="00000000" w14:paraId="00000024">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Composite Keys:</w:t>
      </w:r>
      <w:r w:rsidDel="00000000" w:rsidR="00000000" w:rsidRPr="00000000">
        <w:rPr>
          <w:rFonts w:ascii="Times New Roman" w:cs="Times New Roman" w:eastAsia="Times New Roman" w:hAnsi="Times New Roman"/>
          <w:color w:val="1f1f1f"/>
          <w:rtl w:val="0"/>
        </w:rPr>
        <w:t xml:space="preserve"> We utilized composite primary keys for the </w:t>
      </w:r>
      <w:r w:rsidDel="00000000" w:rsidR="00000000" w:rsidRPr="00000000">
        <w:rPr>
          <w:rFonts w:ascii="Times New Roman" w:cs="Times New Roman" w:eastAsia="Times New Roman" w:hAnsi="Times New Roman"/>
          <w:color w:val="444746"/>
          <w:rtl w:val="0"/>
        </w:rPr>
        <w:t xml:space="preserve">trades</w:t>
      </w:r>
      <w:r w:rsidDel="00000000" w:rsidR="00000000" w:rsidRPr="00000000">
        <w:rPr>
          <w:rFonts w:ascii="Times New Roman" w:cs="Times New Roman" w:eastAsia="Times New Roman" w:hAnsi="Times New Roman"/>
          <w:color w:val="1f1f1f"/>
          <w:rtl w:val="0"/>
        </w:rPr>
        <w:t xml:space="preserve"> table (</w:t>
      </w:r>
      <w:r w:rsidDel="00000000" w:rsidR="00000000" w:rsidRPr="00000000">
        <w:rPr>
          <w:rFonts w:ascii="Times New Roman" w:cs="Times New Roman" w:eastAsia="Times New Roman" w:hAnsi="Times New Roman"/>
          <w:color w:val="444746"/>
          <w:rtl w:val="0"/>
        </w:rPr>
        <w:t xml:space="preserve">bond_id</w:t>
      </w:r>
      <w:r w:rsidDel="00000000" w:rsidR="00000000" w:rsidRPr="00000000">
        <w:rPr>
          <w:rFonts w:ascii="Times New Roman" w:cs="Times New Roman" w:eastAsia="Times New Roman" w:hAnsi="Times New Roman"/>
          <w:color w:val="1f1f1f"/>
          <w:rtl w:val="0"/>
        </w:rPr>
        <w:t xml:space="preserve"> + </w:t>
      </w:r>
      <w:r w:rsidDel="00000000" w:rsidR="00000000" w:rsidRPr="00000000">
        <w:rPr>
          <w:rFonts w:ascii="Times New Roman" w:cs="Times New Roman" w:eastAsia="Times New Roman" w:hAnsi="Times New Roman"/>
          <w:color w:val="444746"/>
          <w:rtl w:val="0"/>
        </w:rPr>
        <w:t xml:space="preserve">trade_date</w:t>
      </w:r>
      <w:r w:rsidDel="00000000" w:rsidR="00000000" w:rsidRPr="00000000">
        <w:rPr>
          <w:rFonts w:ascii="Times New Roman" w:cs="Times New Roman" w:eastAsia="Times New Roman" w:hAnsi="Times New Roman"/>
          <w:color w:val="1f1f1f"/>
          <w:rtl w:val="0"/>
        </w:rPr>
        <w:t xml:space="preserve">) to ensure that only one consolidated trade record exists per bond per day. This simplifies daily yield calculations by preventing duplicate entries for the same reporting period.</w:t>
      </w:r>
    </w:p>
    <w:p w:rsidR="00000000" w:rsidDel="00000000" w:rsidP="00000000" w:rsidRDefault="00000000" w:rsidRPr="00000000" w14:paraId="00000025">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Data Types:</w:t>
      </w:r>
      <w:r w:rsidDel="00000000" w:rsidR="00000000" w:rsidRPr="00000000">
        <w:rPr>
          <w:rFonts w:ascii="Times New Roman" w:cs="Times New Roman" w:eastAsia="Times New Roman" w:hAnsi="Times New Roman"/>
          <w:color w:val="1f1f1f"/>
          <w:rtl w:val="0"/>
        </w:rPr>
        <w:t xml:space="preserve"> Precision </w:t>
      </w:r>
      <w:r w:rsidDel="00000000" w:rsidR="00000000" w:rsidRPr="00000000">
        <w:rPr>
          <w:rFonts w:ascii="Times New Roman" w:cs="Times New Roman" w:eastAsia="Times New Roman" w:hAnsi="Times New Roman"/>
          <w:color w:val="444746"/>
          <w:rtl w:val="0"/>
        </w:rPr>
        <w:t xml:space="preserve">NUMERIC</w:t>
      </w:r>
      <w:r w:rsidDel="00000000" w:rsidR="00000000" w:rsidRPr="00000000">
        <w:rPr>
          <w:rFonts w:ascii="Times New Roman" w:cs="Times New Roman" w:eastAsia="Times New Roman" w:hAnsi="Times New Roman"/>
          <w:color w:val="1f1f1f"/>
          <w:rtl w:val="0"/>
        </w:rPr>
        <w:t xml:space="preserve"> types were strictly used for all financial fields (Price, Yield, Coupon) rather than </w:t>
      </w:r>
      <w:r w:rsidDel="00000000" w:rsidR="00000000" w:rsidRPr="00000000">
        <w:rPr>
          <w:rFonts w:ascii="Times New Roman" w:cs="Times New Roman" w:eastAsia="Times New Roman" w:hAnsi="Times New Roman"/>
          <w:color w:val="444746"/>
          <w:rtl w:val="0"/>
        </w:rPr>
        <w:t xml:space="preserve">FLOAT</w:t>
      </w:r>
      <w:r w:rsidDel="00000000" w:rsidR="00000000" w:rsidRPr="00000000">
        <w:rPr>
          <w:rFonts w:ascii="Times New Roman" w:cs="Times New Roman" w:eastAsia="Times New Roman" w:hAnsi="Times New Roman"/>
          <w:color w:val="1f1f1f"/>
          <w:rtl w:val="0"/>
        </w:rPr>
        <w:t xml:space="preserve"> or </w:t>
      </w:r>
      <w:r w:rsidDel="00000000" w:rsidR="00000000" w:rsidRPr="00000000">
        <w:rPr>
          <w:rFonts w:ascii="Times New Roman" w:cs="Times New Roman" w:eastAsia="Times New Roman" w:hAnsi="Times New Roman"/>
          <w:color w:val="444746"/>
          <w:rtl w:val="0"/>
        </w:rPr>
        <w:t xml:space="preserve">DOUBLE</w:t>
      </w:r>
      <w:r w:rsidDel="00000000" w:rsidR="00000000" w:rsidRPr="00000000">
        <w:rPr>
          <w:rFonts w:ascii="Times New Roman" w:cs="Times New Roman" w:eastAsia="Times New Roman" w:hAnsi="Times New Roman"/>
          <w:color w:val="1f1f1f"/>
          <w:rtl w:val="0"/>
        </w:rPr>
        <w:t xml:space="preserve">. This decision was critical to avoid floating-point errors common in financial calculations, ensuring accurate summations and average calculations.</w:t>
      </w:r>
    </w:p>
    <w:p w:rsidR="00000000" w:rsidDel="00000000" w:rsidP="00000000" w:rsidRDefault="00000000" w:rsidRPr="00000000" w14:paraId="00000026">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Indexing Strategy:</w:t>
      </w:r>
      <w:r w:rsidDel="00000000" w:rsidR="00000000" w:rsidRPr="00000000">
        <w:rPr>
          <w:rFonts w:ascii="Times New Roman" w:cs="Times New Roman" w:eastAsia="Times New Roman" w:hAnsi="Times New Roman"/>
          <w:color w:val="1f1f1f"/>
          <w:rtl w:val="0"/>
        </w:rPr>
        <w:t xml:space="preserve"> We implemented seven targeted indexes to optimize query performance:</w:t>
      </w:r>
    </w:p>
    <w:p w:rsidR="00000000" w:rsidDel="00000000" w:rsidP="00000000" w:rsidRDefault="00000000" w:rsidRPr="00000000" w14:paraId="00000027">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444746"/>
          <w:rtl w:val="0"/>
        </w:rPr>
        <w:t xml:space="preserve">idx_trades_trade_date</w:t>
      </w:r>
      <w:r w:rsidDel="00000000" w:rsidR="00000000" w:rsidRPr="00000000">
        <w:rPr>
          <w:rFonts w:ascii="Times New Roman" w:cs="Times New Roman" w:eastAsia="Times New Roman" w:hAnsi="Times New Roman"/>
          <w:color w:val="1f1f1f"/>
          <w:rtl w:val="0"/>
        </w:rPr>
        <w:t xml:space="preserve">: Speeds up time-series filtering and aggregations.</w:t>
      </w:r>
    </w:p>
    <w:p w:rsidR="00000000" w:rsidDel="00000000" w:rsidP="00000000" w:rsidRDefault="00000000" w:rsidRPr="00000000" w14:paraId="00000028">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444746"/>
          <w:rtl w:val="0"/>
        </w:rPr>
        <w:t xml:space="preserve">idx_bonds_issuer_id</w:t>
      </w:r>
      <w:r w:rsidDel="00000000" w:rsidR="00000000" w:rsidRPr="00000000">
        <w:rPr>
          <w:rFonts w:ascii="Times New Roman" w:cs="Times New Roman" w:eastAsia="Times New Roman" w:hAnsi="Times New Roman"/>
          <w:color w:val="1f1f1f"/>
          <w:rtl w:val="0"/>
        </w:rPr>
        <w:t xml:space="preserve">: Accelerates joins between the Bonds and Issuers tables.</w:t>
      </w:r>
    </w:p>
    <w:p w:rsidR="00000000" w:rsidDel="00000000" w:rsidP="00000000" w:rsidRDefault="00000000" w:rsidRPr="00000000" w14:paraId="00000029">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Times New Roman" w:cs="Times New Roman" w:eastAsia="Times New Roman" w:hAnsi="Times New Roman"/>
          <w:color w:val="1f1f1f"/>
          <w:rtl w:val="0"/>
        </w:rPr>
        <w:t xml:space="preserve">idx_ratings_bond_id: Optimizes lookups for a specific bond's credit history.</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br w:type="textWrapping"/>
      </w:r>
      <w:r w:rsidDel="00000000" w:rsidR="00000000" w:rsidRPr="00000000">
        <w:rPr>
          <w:rFonts w:ascii="Times New Roman" w:cs="Times New Roman" w:eastAsia="Times New Roman" w:hAnsi="Times New Roman"/>
          <w:color w:val="1f1f1f"/>
          <w:rtl w:val="0"/>
        </w:rPr>
        <w:t xml:space="preserve">This indexing strategy reduced the execution time for our complex "Yield Spread" analysis query by over 60%.</w:t>
      </w:r>
    </w:p>
    <w:p w:rsidR="00000000" w:rsidDel="00000000" w:rsidP="00000000" w:rsidRDefault="00000000" w:rsidRPr="00000000" w14:paraId="0000002A">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Constraints:</w:t>
      </w:r>
      <w:r w:rsidDel="00000000" w:rsidR="00000000" w:rsidRPr="00000000">
        <w:rPr>
          <w:rFonts w:ascii="Times New Roman" w:cs="Times New Roman" w:eastAsia="Times New Roman" w:hAnsi="Times New Roman"/>
          <w:color w:val="1f1f1f"/>
          <w:rtl w:val="0"/>
        </w:rPr>
        <w:t xml:space="preserve"> We implemented rigorous </w:t>
      </w:r>
      <w:r w:rsidDel="00000000" w:rsidR="00000000" w:rsidRPr="00000000">
        <w:rPr>
          <w:rFonts w:ascii="Times New Roman" w:cs="Times New Roman" w:eastAsia="Times New Roman" w:hAnsi="Times New Roman"/>
          <w:color w:val="444746"/>
          <w:rtl w:val="0"/>
        </w:rPr>
        <w:t xml:space="preserve">CHECK</w:t>
      </w:r>
      <w:r w:rsidDel="00000000" w:rsidR="00000000" w:rsidRPr="00000000">
        <w:rPr>
          <w:rFonts w:ascii="Times New Roman" w:cs="Times New Roman" w:eastAsia="Times New Roman" w:hAnsi="Times New Roman"/>
          <w:color w:val="1f1f1f"/>
          <w:rtl w:val="0"/>
        </w:rPr>
        <w:t xml:space="preserve"> constraints (e.g., </w:t>
      </w:r>
      <w:r w:rsidDel="00000000" w:rsidR="00000000" w:rsidRPr="00000000">
        <w:rPr>
          <w:rFonts w:ascii="Times New Roman" w:cs="Times New Roman" w:eastAsia="Times New Roman" w:hAnsi="Times New Roman"/>
          <w:color w:val="444746"/>
          <w:rtl w:val="0"/>
        </w:rPr>
        <w:t xml:space="preserve">coupon_rate &gt;= 0</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444746"/>
          <w:rtl w:val="0"/>
        </w:rPr>
        <w:t xml:space="preserve">maturity_date &gt; issue_date</w:t>
      </w:r>
      <w:r w:rsidDel="00000000" w:rsidR="00000000" w:rsidRPr="00000000">
        <w:rPr>
          <w:rFonts w:ascii="Times New Roman" w:cs="Times New Roman" w:eastAsia="Times New Roman" w:hAnsi="Times New Roman"/>
          <w:color w:val="1f1f1f"/>
          <w:rtl w:val="0"/>
        </w:rPr>
        <w:t xml:space="preserve">) at the database level. This serves as a final line of defense against bad data entering the system, ensuring high data quality for analysis.</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sz w:val="36"/>
          <w:szCs w:val="36"/>
        </w:rPr>
      </w:pPr>
      <w:r w:rsidDel="00000000" w:rsidR="00000000" w:rsidRPr="00000000">
        <w:rPr>
          <w:rFonts w:ascii="Times New Roman" w:cs="Times New Roman" w:eastAsia="Times New Roman" w:hAnsi="Times New Roman"/>
          <w:i w:val="0"/>
          <w:iCs w:val="0"/>
          <w:color w:val="1f1f1f"/>
          <w:sz w:val="36"/>
          <w:szCs w:val="36"/>
          <w:rtl w:val="0"/>
        </w:rPr>
        <w:t xml:space="preserve">Data Analysis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ind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We developed a suite of 10 complex SQL queries to answer our core research questions. These queries leveraged advanced SQL features including Common Table Expressions (CTEs), Window Functions, and multi-table JOINs. Below are the key insights derived from this analysis.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Insight 1: The "Risk Premium" in Yield Spreads</w:t>
      </w:r>
    </w:p>
    <w:p w:rsidR="00000000" w:rsidDel="00000000" w:rsidP="00000000" w:rsidRDefault="00000000" w:rsidRPr="00000000" w14:paraId="0000002E">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Objective:</w:t>
      </w:r>
      <w:r w:rsidDel="00000000" w:rsidR="00000000" w:rsidRPr="00000000">
        <w:rPr>
          <w:rFonts w:ascii="Times New Roman" w:cs="Times New Roman" w:eastAsia="Times New Roman" w:hAnsi="Times New Roman"/>
          <w:color w:val="1f1f1f"/>
          <w:rtl w:val="0"/>
        </w:rPr>
        <w:t xml:space="preserve"> To quantify the additional yield investors demand for holding specific types of municipal debt compared to risk-free assets.</w:t>
      </w:r>
    </w:p>
    <w:p w:rsidR="00000000" w:rsidDel="00000000" w:rsidP="00000000" w:rsidRDefault="00000000" w:rsidRPr="00000000" w14:paraId="0000002F">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Query Logic:</w:t>
      </w:r>
      <w:r w:rsidDel="00000000" w:rsidR="00000000" w:rsidRPr="00000000">
        <w:rPr>
          <w:rFonts w:ascii="Times New Roman" w:cs="Times New Roman" w:eastAsia="Times New Roman" w:hAnsi="Times New Roman"/>
          <w:color w:val="1f1f1f"/>
          <w:rtl w:val="0"/>
        </w:rPr>
        <w:t xml:space="preserve"> We calculated the spread between municipal bond yields and the 10-Year Treasury rate (</w:t>
      </w:r>
      <w:r w:rsidDel="00000000" w:rsidR="00000000" w:rsidRPr="00000000">
        <w:rPr>
          <w:rFonts w:ascii="Times New Roman" w:cs="Times New Roman" w:eastAsia="Times New Roman" w:hAnsi="Times New Roman"/>
          <w:color w:val="444746"/>
          <w:rtl w:val="0"/>
        </w:rPr>
        <w:t xml:space="preserve">treasury_10yr_rate_pct</w:t>
      </w:r>
      <w:r w:rsidDel="00000000" w:rsidR="00000000" w:rsidRPr="00000000">
        <w:rPr>
          <w:rFonts w:ascii="Times New Roman" w:cs="Times New Roman" w:eastAsia="Times New Roman" w:hAnsi="Times New Roman"/>
          <w:color w:val="1f1f1f"/>
          <w:rtl w:val="0"/>
        </w:rPr>
        <w:t xml:space="preserve">) for the corresponding month.</w:t>
      </w:r>
    </w:p>
    <w:p w:rsidR="00000000" w:rsidDel="00000000" w:rsidP="00000000" w:rsidRDefault="00000000" w:rsidRPr="00000000" w14:paraId="00000030">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Finding:</w:t>
      </w:r>
      <w:r w:rsidDel="00000000" w:rsidR="00000000" w:rsidRPr="00000000">
        <w:rPr>
          <w:rFonts w:ascii="Times New Roman" w:cs="Times New Roman" w:eastAsia="Times New Roman" w:hAnsi="Times New Roman"/>
          <w:color w:val="1f1f1f"/>
          <w:rtl w:val="0"/>
        </w:rPr>
        <w:t xml:space="preserve"> The average yield spread is not uniform across sectors. Bonds in the "Healthcare" sector consistently showed spreads </w:t>
      </w:r>
      <w:r w:rsidDel="00000000" w:rsidR="00000000" w:rsidRPr="00000000">
        <w:rPr>
          <w:rFonts w:ascii="Times New Roman" w:cs="Times New Roman" w:eastAsia="Times New Roman" w:hAnsi="Times New Roman"/>
          <w:b w:val="1"/>
          <w:bCs w:val="1"/>
          <w:color w:val="1f1f1f"/>
          <w:rtl w:val="0"/>
        </w:rPr>
        <w:t xml:space="preserve">15-20 basis points higher</w:t>
      </w:r>
      <w:r w:rsidDel="00000000" w:rsidR="00000000" w:rsidRPr="00000000">
        <w:rPr>
          <w:rFonts w:ascii="Times New Roman" w:cs="Times New Roman" w:eastAsia="Times New Roman" w:hAnsi="Times New Roman"/>
          <w:color w:val="1f1f1f"/>
          <w:rtl w:val="0"/>
        </w:rPr>
        <w:t xml:space="preserve"> than General Obligation bonds. This quantifies the specific credit risk associated with hospital revenue streams, which are more volatile than property tax revenues backing GO bonds.</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Insight 2: Liquidity and Duration</w:t>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Objective:</w:t>
      </w:r>
      <w:r w:rsidDel="00000000" w:rsidR="00000000" w:rsidRPr="00000000">
        <w:rPr>
          <w:rFonts w:ascii="Times New Roman" w:cs="Times New Roman" w:eastAsia="Times New Roman" w:hAnsi="Times New Roman"/>
          <w:color w:val="1f1f1f"/>
          <w:rtl w:val="0"/>
        </w:rPr>
        <w:t xml:space="preserve"> To identify pockets of liquidity in the typically illiquid long-duration market segment.</w:t>
      </w:r>
    </w:p>
    <w:p w:rsidR="00000000" w:rsidDel="00000000" w:rsidP="00000000" w:rsidRDefault="00000000" w:rsidRPr="00000000" w14:paraId="0000003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Query Logic:</w:t>
      </w:r>
      <w:r w:rsidDel="00000000" w:rsidR="00000000" w:rsidRPr="00000000">
        <w:rPr>
          <w:rFonts w:ascii="Times New Roman" w:cs="Times New Roman" w:eastAsia="Times New Roman" w:hAnsi="Times New Roman"/>
          <w:color w:val="1f1f1f"/>
          <w:rtl w:val="0"/>
        </w:rPr>
        <w:t xml:space="preserve"> We filtered for the most actively traded bonds (highest </w:t>
      </w:r>
      <w:r w:rsidDel="00000000" w:rsidR="00000000" w:rsidRPr="00000000">
        <w:rPr>
          <w:rFonts w:ascii="Times New Roman" w:cs="Times New Roman" w:eastAsia="Times New Roman" w:hAnsi="Times New Roman"/>
          <w:color w:val="444746"/>
          <w:rtl w:val="0"/>
        </w:rPr>
        <w:t xml:space="preserve">trade_count</w:t>
      </w:r>
      <w:r w:rsidDel="00000000" w:rsidR="00000000" w:rsidRPr="00000000">
        <w:rPr>
          <w:rFonts w:ascii="Times New Roman" w:cs="Times New Roman" w:eastAsia="Times New Roman" w:hAnsi="Times New Roman"/>
          <w:color w:val="1f1f1f"/>
          <w:rtl w:val="0"/>
        </w:rPr>
        <w:t xml:space="preserve">) with a duration greater than 6 years.</w:t>
      </w:r>
    </w:p>
    <w:p w:rsidR="00000000" w:rsidDel="00000000" w:rsidP="00000000" w:rsidRDefault="00000000" w:rsidRPr="00000000" w14:paraId="00000034">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Finding:</w:t>
      </w:r>
      <w:r w:rsidDel="00000000" w:rsidR="00000000" w:rsidRPr="00000000">
        <w:rPr>
          <w:rFonts w:ascii="Times New Roman" w:cs="Times New Roman" w:eastAsia="Times New Roman" w:hAnsi="Times New Roman"/>
          <w:color w:val="1f1f1f"/>
          <w:rtl w:val="0"/>
        </w:rPr>
        <w:t xml:space="preserve"> Contrary to the general expectation that long-term bonds are illiquid, we found a robust subset of </w:t>
      </w:r>
      <w:r w:rsidDel="00000000" w:rsidR="00000000" w:rsidRPr="00000000">
        <w:rPr>
          <w:rFonts w:ascii="Times New Roman" w:cs="Times New Roman" w:eastAsia="Times New Roman" w:hAnsi="Times New Roman"/>
          <w:b w:val="1"/>
          <w:bCs w:val="1"/>
          <w:color w:val="1f1f1f"/>
          <w:rtl w:val="0"/>
        </w:rPr>
        <w:t xml:space="preserve">"Education" bonds</w:t>
      </w:r>
      <w:r w:rsidDel="00000000" w:rsidR="00000000" w:rsidRPr="00000000">
        <w:rPr>
          <w:rFonts w:ascii="Times New Roman" w:cs="Times New Roman" w:eastAsia="Times New Roman" w:hAnsi="Times New Roman"/>
          <w:color w:val="1f1f1f"/>
          <w:rtl w:val="0"/>
        </w:rPr>
        <w:t xml:space="preserve"> from large issuers (e.g., NY, CA) that maintain high daily trade volumes. This suggests a strong "flight to quality" where institutional investors congregate in specific, well-known names for their long-term holdings, creating a two-tiered market of liquidity.</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Insight 3: Credit Sentiment Shifts</w:t>
      </w:r>
    </w:p>
    <w:p w:rsidR="00000000" w:rsidDel="00000000" w:rsidP="00000000" w:rsidRDefault="00000000" w:rsidRPr="00000000" w14:paraId="00000036">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Objective:</w:t>
      </w:r>
      <w:r w:rsidDel="00000000" w:rsidR="00000000" w:rsidRPr="00000000">
        <w:rPr>
          <w:rFonts w:ascii="Times New Roman" w:cs="Times New Roman" w:eastAsia="Times New Roman" w:hAnsi="Times New Roman"/>
          <w:color w:val="1f1f1f"/>
          <w:rtl w:val="0"/>
        </w:rPr>
        <w:t xml:space="preserve"> To track market-wide changes in credit perception over time.</w:t>
      </w:r>
    </w:p>
    <w:p w:rsidR="00000000" w:rsidDel="00000000" w:rsidP="00000000" w:rsidRDefault="00000000" w:rsidRPr="00000000" w14:paraId="00000037">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Query Logic:</w:t>
      </w:r>
      <w:r w:rsidDel="00000000" w:rsidR="00000000" w:rsidRPr="00000000">
        <w:rPr>
          <w:rFonts w:ascii="Times New Roman" w:cs="Times New Roman" w:eastAsia="Times New Roman" w:hAnsi="Times New Roman"/>
          <w:color w:val="1f1f1f"/>
          <w:rtl w:val="0"/>
        </w:rPr>
        <w:t xml:space="preserve"> We analyzed the trend of "Positive" vs. "Negative" rating outlooks over time, grouping by year.</w:t>
      </w:r>
    </w:p>
    <w:p w:rsidR="00000000" w:rsidDel="00000000" w:rsidP="00000000" w:rsidRDefault="00000000" w:rsidRPr="00000000" w14:paraId="00000038">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Finding:</w:t>
      </w:r>
      <w:r w:rsidDel="00000000" w:rsidR="00000000" w:rsidRPr="00000000">
        <w:rPr>
          <w:rFonts w:ascii="Times New Roman" w:cs="Times New Roman" w:eastAsia="Times New Roman" w:hAnsi="Times New Roman"/>
          <w:color w:val="1f1f1f"/>
          <w:rtl w:val="0"/>
        </w:rPr>
        <w:t xml:space="preserve"> The data reveals a cyclical pattern. Following periods of high unemployment (lagged by ~6 months), there is a distinct spike in "Negative" outlooks assigned by rating agencies. This confirms the </w:t>
      </w:r>
      <w:r w:rsidDel="00000000" w:rsidR="00000000" w:rsidRPr="00000000">
        <w:rPr>
          <w:rFonts w:ascii="Times New Roman" w:cs="Times New Roman" w:eastAsia="Times New Roman" w:hAnsi="Times New Roman"/>
          <w:b w:val="1"/>
          <w:bCs w:val="1"/>
          <w:color w:val="1f1f1f"/>
          <w:rtl w:val="0"/>
        </w:rPr>
        <w:t xml:space="preserve">lagging nature</w:t>
      </w:r>
      <w:r w:rsidDel="00000000" w:rsidR="00000000" w:rsidRPr="00000000">
        <w:rPr>
          <w:rFonts w:ascii="Times New Roman" w:cs="Times New Roman" w:eastAsia="Times New Roman" w:hAnsi="Times New Roman"/>
          <w:color w:val="1f1f1f"/>
          <w:rtl w:val="0"/>
        </w:rPr>
        <w:t xml:space="preserve"> of credit ratings relative to real-time economic indicators; ratings tend to react to economic stress rather than predict it.</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Insight 4: Undervalued Opportunities</w:t>
      </w:r>
    </w:p>
    <w:p w:rsidR="00000000" w:rsidDel="00000000" w:rsidP="00000000" w:rsidRDefault="00000000" w:rsidRPr="00000000" w14:paraId="0000003A">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Objective:</w:t>
      </w:r>
      <w:r w:rsidDel="00000000" w:rsidR="00000000" w:rsidRPr="00000000">
        <w:rPr>
          <w:rFonts w:ascii="Times New Roman" w:cs="Times New Roman" w:eastAsia="Times New Roman" w:hAnsi="Times New Roman"/>
          <w:color w:val="1f1f1f"/>
          <w:rtl w:val="0"/>
        </w:rPr>
        <w:t xml:space="preserve"> To automatically identify potential value investments.</w:t>
      </w:r>
    </w:p>
    <w:p w:rsidR="00000000" w:rsidDel="00000000" w:rsidP="00000000" w:rsidRDefault="00000000" w:rsidRPr="00000000" w14:paraId="0000003B">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Query Logic:</w:t>
      </w:r>
      <w:r w:rsidDel="00000000" w:rsidR="00000000" w:rsidRPr="00000000">
        <w:rPr>
          <w:rFonts w:ascii="Times New Roman" w:cs="Times New Roman" w:eastAsia="Times New Roman" w:hAnsi="Times New Roman"/>
          <w:color w:val="1f1f1f"/>
          <w:rtl w:val="0"/>
        </w:rPr>
        <w:t xml:space="preserve"> Using Window Functions (</w:t>
      </w:r>
      <w:r w:rsidDel="00000000" w:rsidR="00000000" w:rsidRPr="00000000">
        <w:rPr>
          <w:rFonts w:ascii="Times New Roman" w:cs="Times New Roman" w:eastAsia="Times New Roman" w:hAnsi="Times New Roman"/>
          <w:color w:val="444746"/>
          <w:rtl w:val="0"/>
        </w:rPr>
        <w:t xml:space="preserve">ROW_NUMBER()</w:t>
      </w:r>
      <w:r w:rsidDel="00000000" w:rsidR="00000000" w:rsidRPr="00000000">
        <w:rPr>
          <w:rFonts w:ascii="Times New Roman" w:cs="Times New Roman" w:eastAsia="Times New Roman" w:hAnsi="Times New Roman"/>
          <w:color w:val="1f1f1f"/>
          <w:rtl w:val="0"/>
        </w:rPr>
        <w:t xml:space="preserve"> and </w:t>
      </w:r>
      <w:r w:rsidDel="00000000" w:rsidR="00000000" w:rsidRPr="00000000">
        <w:rPr>
          <w:rFonts w:ascii="Times New Roman" w:cs="Times New Roman" w:eastAsia="Times New Roman" w:hAnsi="Times New Roman"/>
          <w:color w:val="444746"/>
          <w:rtl w:val="0"/>
        </w:rPr>
        <w:t xml:space="preserve">AVG() OVER</w:t>
      </w:r>
      <w:r w:rsidDel="00000000" w:rsidR="00000000" w:rsidRPr="00000000">
        <w:rPr>
          <w:rFonts w:ascii="Times New Roman" w:cs="Times New Roman" w:eastAsia="Times New Roman" w:hAnsi="Times New Roman"/>
          <w:color w:val="1f1f1f"/>
          <w:rtl w:val="0"/>
        </w:rPr>
        <w:t xml:space="preserve">), we identified bonds where the most recent trade price was significantly below their historical average price.</w:t>
      </w:r>
    </w:p>
    <w:p w:rsidR="00000000" w:rsidDel="00000000" w:rsidP="00000000" w:rsidRDefault="00000000" w:rsidRPr="00000000" w14:paraId="0000003C">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Finding:</w:t>
      </w:r>
      <w:r w:rsidDel="00000000" w:rsidR="00000000" w:rsidRPr="00000000">
        <w:rPr>
          <w:rFonts w:ascii="Times New Roman" w:cs="Times New Roman" w:eastAsia="Times New Roman" w:hAnsi="Times New Roman"/>
          <w:color w:val="1f1f1f"/>
          <w:rtl w:val="0"/>
        </w:rPr>
        <w:t xml:space="preserve"> We isolated a list of 15 bonds trading at a discount </w:t>
      </w:r>
      <w:r w:rsidDel="00000000" w:rsidR="00000000" w:rsidRPr="00000000">
        <w:rPr>
          <w:rFonts w:ascii="Times New Roman" w:cs="Times New Roman" w:eastAsia="Times New Roman" w:hAnsi="Times New Roman"/>
          <w:b w:val="1"/>
          <w:bCs w:val="1"/>
          <w:color w:val="1f1f1f"/>
          <w:rtl w:val="0"/>
        </w:rPr>
        <w:t xml:space="preserve">&gt;5%</w:t>
      </w:r>
      <w:r w:rsidDel="00000000" w:rsidR="00000000" w:rsidRPr="00000000">
        <w:rPr>
          <w:rFonts w:ascii="Times New Roman" w:cs="Times New Roman" w:eastAsia="Times New Roman" w:hAnsi="Times New Roman"/>
          <w:color w:val="1f1f1f"/>
          <w:rtl w:val="0"/>
        </w:rPr>
        <w:t xml:space="preserve"> to their historical average despite maintaining stable credit ratings. This query serves as a prototype for an automated "watch list" for traders looking for mean-reversion opportunities.</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sz w:val="36"/>
          <w:szCs w:val="36"/>
        </w:rPr>
      </w:pPr>
      <w:r w:rsidDel="00000000" w:rsidR="00000000" w:rsidRPr="00000000">
        <w:rPr>
          <w:rFonts w:ascii="Times New Roman" w:cs="Times New Roman" w:eastAsia="Times New Roman" w:hAnsi="Times New Roman"/>
          <w:i w:val="0"/>
          <w:iCs w:val="0"/>
          <w:color w:val="1f1f1f"/>
          <w:sz w:val="36"/>
          <w:szCs w:val="36"/>
          <w:rtl w:val="0"/>
        </w:rPr>
        <w:t xml:space="preserve">Visualizations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following visualizations were generated using our Python/Plotly dashboard, providing an interactive, data-driven view of the SQL analysis.</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Visualization 1: Yield Curve by Rating</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Pr>
        <w:drawing>
          <wp:inline distB="114300" distT="114300" distL="114300" distR="114300">
            <wp:extent cx="5943600" cy="2081213"/>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2081213"/>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numPr>
          <w:ilvl w:val="0"/>
          <w:numId w:val="1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Interpretation:</w:t>
      </w:r>
      <w:r w:rsidDel="00000000" w:rsidR="00000000" w:rsidRPr="00000000">
        <w:rPr>
          <w:rFonts w:ascii="Times New Roman" w:cs="Times New Roman" w:eastAsia="Times New Roman" w:hAnsi="Times New Roman"/>
          <w:color w:val="1f1f1f"/>
          <w:rtl w:val="0"/>
        </w:rPr>
        <w:t xml:space="preserve"> The chart clearly displays the term structure of interest rates. Higher-rated bonds (AAA - Blue/Purple) form the lower bound of the curve, representing the "efficient frontier" of low risk/low return. Lower-rated bonds are dispersed significantly above this curve. The positive slope confirms a normal yield curve environment, where longer maturities command higher yields.</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Visualization 2: Sector Performance (Heatmap/Bar)</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Pr>
        <w:drawing>
          <wp:inline distB="114300" distT="114300" distL="114300" distR="114300">
            <wp:extent cx="5943600" cy="18923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numPr>
          <w:ilvl w:val="0"/>
          <w:numId w:val="1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Interpretation:</w:t>
      </w:r>
      <w:r w:rsidDel="00000000" w:rsidR="00000000" w:rsidRPr="00000000">
        <w:rPr>
          <w:rFonts w:ascii="Times New Roman" w:cs="Times New Roman" w:eastAsia="Times New Roman" w:hAnsi="Times New Roman"/>
          <w:color w:val="1f1f1f"/>
          <w:rtl w:val="0"/>
        </w:rPr>
        <w:t xml:space="preserve"> This visualization highlights that </w:t>
      </w:r>
      <w:r w:rsidDel="00000000" w:rsidR="00000000" w:rsidRPr="00000000">
        <w:rPr>
          <w:rFonts w:ascii="Times New Roman" w:cs="Times New Roman" w:eastAsia="Times New Roman" w:hAnsi="Times New Roman"/>
          <w:b w:val="1"/>
          <w:bCs w:val="1"/>
          <w:color w:val="1f1f1f"/>
          <w:rtl w:val="0"/>
        </w:rPr>
        <w:t xml:space="preserve">"Transportation"</w:t>
      </w:r>
      <w:r w:rsidDel="00000000" w:rsidR="00000000" w:rsidRPr="00000000">
        <w:rPr>
          <w:rFonts w:ascii="Times New Roman" w:cs="Times New Roman" w:eastAsia="Times New Roman" w:hAnsi="Times New Roman"/>
          <w:color w:val="1f1f1f"/>
          <w:rtl w:val="0"/>
        </w:rPr>
        <w:t xml:space="preserve"> and </w:t>
      </w:r>
      <w:r w:rsidDel="00000000" w:rsidR="00000000" w:rsidRPr="00000000">
        <w:rPr>
          <w:rFonts w:ascii="Times New Roman" w:cs="Times New Roman" w:eastAsia="Times New Roman" w:hAnsi="Times New Roman"/>
          <w:b w:val="1"/>
          <w:bCs w:val="1"/>
          <w:color w:val="1f1f1f"/>
          <w:rtl w:val="0"/>
        </w:rPr>
        <w:t xml:space="preserve">"Healthcare"</w:t>
      </w:r>
      <w:r w:rsidDel="00000000" w:rsidR="00000000" w:rsidRPr="00000000">
        <w:rPr>
          <w:rFonts w:ascii="Times New Roman" w:cs="Times New Roman" w:eastAsia="Times New Roman" w:hAnsi="Times New Roman"/>
          <w:color w:val="1f1f1f"/>
          <w:rtl w:val="0"/>
        </w:rPr>
        <w:t xml:space="preserve"> sectors bear the highest average coupon rates. This confirms our SQL finding regarding the risk premiums attached to revenue-backed sectors. Conversely, "Public Safety" shows the lowest coupons, reflecting the high security of bonds backed by essential police/fire services.</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Visualization 3: Trading Volume by State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Pr>
        <w:drawing>
          <wp:inline distB="114300" distT="114300" distL="114300" distR="114300">
            <wp:extent cx="5943600" cy="17907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20"/>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Interpretation:</w:t>
      </w:r>
      <w:r w:rsidDel="00000000" w:rsidR="00000000" w:rsidRPr="00000000">
        <w:rPr>
          <w:rFonts w:ascii="Times New Roman" w:cs="Times New Roman" w:eastAsia="Times New Roman" w:hAnsi="Times New Roman"/>
          <w:color w:val="1f1f1f"/>
          <w:rtl w:val="0"/>
        </w:rPr>
        <w:t xml:space="preserve"> Issuance volume is heavily concentrated in three states: </w:t>
      </w:r>
      <w:r w:rsidDel="00000000" w:rsidR="00000000" w:rsidRPr="00000000">
        <w:rPr>
          <w:rFonts w:ascii="Times New Roman" w:cs="Times New Roman" w:eastAsia="Times New Roman" w:hAnsi="Times New Roman"/>
          <w:b w:val="1"/>
          <w:bCs w:val="1"/>
          <w:color w:val="1f1f1f"/>
          <w:rtl w:val="0"/>
        </w:rPr>
        <w:t xml:space="preserve">California, New York, and Texas</w:t>
      </w:r>
      <w:r w:rsidDel="00000000" w:rsidR="00000000" w:rsidRPr="00000000">
        <w:rPr>
          <w:rFonts w:ascii="Times New Roman" w:cs="Times New Roman" w:eastAsia="Times New Roman" w:hAnsi="Times New Roman"/>
          <w:color w:val="1f1f1f"/>
          <w:rtl w:val="0"/>
        </w:rPr>
        <w:t xml:space="preserve">. This concentration implies that the municipal market's overall liquidity is heavily dependent on the fiscal health of just a few key jurisdictions. A credit event in NY or CA would have systemic implications for the entire municipal market.</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Visualization 4: Credit Sentiment Trend</w:t>
      </w:r>
    </w:p>
    <w:p w:rsidR="00000000" w:rsidDel="00000000" w:rsidP="00000000" w:rsidRDefault="00000000" w:rsidRPr="00000000" w14:paraId="00000049">
      <w:pPr>
        <w:numPr>
          <w:ilvl w:val="0"/>
          <w:numId w:val="2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Times New Roman" w:cs="Times New Roman" w:eastAsia="Times New Roman" w:hAnsi="Times New Roman"/>
          <w:b w:val="1"/>
          <w:bCs w:val="1"/>
          <w:color w:val="1f1f1f"/>
        </w:rPr>
        <w:drawing>
          <wp:inline distB="114300" distT="114300" distL="114300" distR="114300">
            <wp:extent cx="5943600" cy="17145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1714500"/>
                    </a:xfrm>
                    <a:prstGeom prst="rect"/>
                    <a:ln/>
                  </pic:spPr>
                </pic:pic>
              </a:graphicData>
            </a:graphic>
          </wp:inline>
        </w:drawing>
      </w:r>
      <w:r w:rsidDel="00000000" w:rsidR="00000000" w:rsidRPr="00000000">
        <w:rPr>
          <w:rFonts w:ascii="Times New Roman" w:cs="Times New Roman" w:eastAsia="Times New Roman" w:hAnsi="Times New Roman"/>
          <w:b w:val="1"/>
          <w:bCs w:val="1"/>
          <w:color w:val="1f1f1f"/>
          <w:rtl w:val="0"/>
        </w:rPr>
        <w:t xml:space="preserve">Interpretation:</w:t>
      </w:r>
      <w:r w:rsidDel="00000000" w:rsidR="00000000" w:rsidRPr="00000000">
        <w:rPr>
          <w:rFonts w:ascii="Times New Roman" w:cs="Times New Roman" w:eastAsia="Times New Roman" w:hAnsi="Times New Roman"/>
          <w:color w:val="1f1f1f"/>
          <w:rtl w:val="0"/>
        </w:rPr>
        <w:t xml:space="preserve"> The time-series line chart allows us to visually correlate drops in sentiment score with external timeline events. The sharp dip in the "Average Sentiment Score" coincides with the 2020 economic shock, visually proving the responsiveness of the credit model to macro events.</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Visualization 5: Trading Activity &amp; Liquidity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423988"/>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1423988"/>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9906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Interpretation:</w:t>
      </w:r>
      <w:r w:rsidDel="00000000" w:rsidR="00000000" w:rsidRPr="00000000">
        <w:rPr>
          <w:rFonts w:ascii="Times New Roman" w:cs="Times New Roman" w:eastAsia="Times New Roman" w:hAnsi="Times New Roman"/>
          <w:color w:val="1f1f1f"/>
          <w:rtl w:val="0"/>
        </w:rPr>
        <w:t xml:space="preserve"> The volume chart shows distinct spikes in trading activity, often correlating with quarter-end rebalancing. The buyer distribution chart confirms that </w:t>
      </w:r>
      <w:r w:rsidDel="00000000" w:rsidR="00000000" w:rsidRPr="00000000">
        <w:rPr>
          <w:rFonts w:ascii="Times New Roman" w:cs="Times New Roman" w:eastAsia="Times New Roman" w:hAnsi="Times New Roman"/>
          <w:b w:val="1"/>
          <w:bCs w:val="1"/>
          <w:color w:val="1f1f1f"/>
          <w:rtl w:val="0"/>
        </w:rPr>
        <w:t xml:space="preserve">Institutional</w:t>
      </w:r>
      <w:r w:rsidDel="00000000" w:rsidR="00000000" w:rsidRPr="00000000">
        <w:rPr>
          <w:rFonts w:ascii="Times New Roman" w:cs="Times New Roman" w:eastAsia="Times New Roman" w:hAnsi="Times New Roman"/>
          <w:color w:val="1f1f1f"/>
          <w:rtl w:val="0"/>
        </w:rPr>
        <w:t xml:space="preserve"> buyers (Asset Managers, Banks) account for the vast majority of trade volume, while </w:t>
      </w:r>
      <w:r w:rsidDel="00000000" w:rsidR="00000000" w:rsidRPr="00000000">
        <w:rPr>
          <w:rFonts w:ascii="Times New Roman" w:cs="Times New Roman" w:eastAsia="Times New Roman" w:hAnsi="Times New Roman"/>
          <w:b w:val="1"/>
          <w:bCs w:val="1"/>
          <w:color w:val="1f1f1f"/>
          <w:rtl w:val="0"/>
        </w:rPr>
        <w:t xml:space="preserve">Retail</w:t>
      </w:r>
      <w:r w:rsidDel="00000000" w:rsidR="00000000" w:rsidRPr="00000000">
        <w:rPr>
          <w:rFonts w:ascii="Times New Roman" w:cs="Times New Roman" w:eastAsia="Times New Roman" w:hAnsi="Times New Roman"/>
          <w:color w:val="1f1f1f"/>
          <w:rtl w:val="0"/>
        </w:rPr>
        <w:t xml:space="preserve"> activity is significant in trade count but smaller in total dollar value.</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sz w:val="36"/>
          <w:szCs w:val="36"/>
        </w:rPr>
      </w:pPr>
      <w:r w:rsidDel="00000000" w:rsidR="00000000" w:rsidRPr="00000000">
        <w:rPr>
          <w:rFonts w:ascii="Times New Roman" w:cs="Times New Roman" w:eastAsia="Times New Roman" w:hAnsi="Times New Roman"/>
          <w:i w:val="0"/>
          <w:iCs w:val="0"/>
          <w:color w:val="1f1f1f"/>
          <w:sz w:val="36"/>
          <w:szCs w:val="36"/>
          <w:rtl w:val="0"/>
        </w:rPr>
        <w:t xml:space="preserve">Technical Implementation</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ETL Pipeline (</w:t>
      </w:r>
      <w:r w:rsidDel="00000000" w:rsidR="00000000" w:rsidRPr="00000000">
        <w:rPr>
          <w:rFonts w:ascii="Times New Roman" w:cs="Times New Roman" w:eastAsia="Times New Roman" w:hAnsi="Times New Roman"/>
          <w:i w:val="0"/>
          <w:iCs w:val="0"/>
          <w:color w:val="444746"/>
          <w:sz w:val="28"/>
          <w:szCs w:val="28"/>
          <w:rtl w:val="0"/>
        </w:rPr>
        <w:t xml:space="preserve">load.py</w:t>
      </w:r>
      <w:r w:rsidDel="00000000" w:rsidR="00000000" w:rsidRPr="00000000">
        <w:rPr>
          <w:rFonts w:ascii="Times New Roman" w:cs="Times New Roman" w:eastAsia="Times New Roman" w:hAnsi="Times New Roman"/>
          <w:i w:val="0"/>
          <w:iCs w:val="0"/>
          <w:color w:val="1f1f1f"/>
          <w:sz w:val="28"/>
          <w:szCs w:val="28"/>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data loading process was robustly built using Python, </w:t>
      </w:r>
      <w:r w:rsidDel="00000000" w:rsidR="00000000" w:rsidRPr="00000000">
        <w:rPr>
          <w:rFonts w:ascii="Times New Roman" w:cs="Times New Roman" w:eastAsia="Times New Roman" w:hAnsi="Times New Roman"/>
          <w:color w:val="444746"/>
          <w:rtl w:val="0"/>
        </w:rPr>
        <w:t xml:space="preserve">pandas</w:t>
      </w:r>
      <w:r w:rsidDel="00000000" w:rsidR="00000000" w:rsidRPr="00000000">
        <w:rPr>
          <w:rFonts w:ascii="Times New Roman" w:cs="Times New Roman" w:eastAsia="Times New Roman" w:hAnsi="Times New Roman"/>
          <w:color w:val="1f1f1f"/>
          <w:rtl w:val="0"/>
        </w:rPr>
        <w:t xml:space="preserve">, and </w:t>
      </w:r>
      <w:r w:rsidDel="00000000" w:rsidR="00000000" w:rsidRPr="00000000">
        <w:rPr>
          <w:rFonts w:ascii="Times New Roman" w:cs="Times New Roman" w:eastAsia="Times New Roman" w:hAnsi="Times New Roman"/>
          <w:color w:val="444746"/>
          <w:rtl w:val="0"/>
        </w:rPr>
        <w:t xml:space="preserve">SQLAlchemy</w:t>
      </w:r>
      <w:r w:rsidDel="00000000" w:rsidR="00000000" w:rsidRPr="00000000">
        <w:rPr>
          <w:rFonts w:ascii="Times New Roman" w:cs="Times New Roman" w:eastAsia="Times New Roman" w:hAnsi="Times New Roman"/>
          <w:color w:val="1f1f1f"/>
          <w:rtl w:val="0"/>
        </w:rPr>
        <w:t xml:space="preserve"> to ensure data quality and integrity.</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Challenge:</w:t>
      </w:r>
      <w:r w:rsidDel="00000000" w:rsidR="00000000" w:rsidRPr="00000000">
        <w:rPr>
          <w:rFonts w:ascii="Times New Roman" w:cs="Times New Roman" w:eastAsia="Times New Roman" w:hAnsi="Times New Roman"/>
          <w:color w:val="1f1f1f"/>
          <w:rtl w:val="0"/>
        </w:rPr>
        <w:t xml:space="preserve"> The primary challenge was handling </w:t>
      </w:r>
      <w:r w:rsidDel="00000000" w:rsidR="00000000" w:rsidRPr="00000000">
        <w:rPr>
          <w:rFonts w:ascii="Times New Roman" w:cs="Times New Roman" w:eastAsia="Times New Roman" w:hAnsi="Times New Roman"/>
          <w:b w:val="1"/>
          <w:bCs w:val="1"/>
          <w:color w:val="1f1f1f"/>
          <w:rtl w:val="0"/>
        </w:rPr>
        <w:t xml:space="preserve">Foreign Key constraints</w:t>
      </w:r>
      <w:r w:rsidDel="00000000" w:rsidR="00000000" w:rsidRPr="00000000">
        <w:rPr>
          <w:rFonts w:ascii="Times New Roman" w:cs="Times New Roman" w:eastAsia="Times New Roman" w:hAnsi="Times New Roman"/>
          <w:color w:val="1f1f1f"/>
          <w:rtl w:val="0"/>
        </w:rPr>
        <w:t xml:space="preserve"> during the load. If we attempted to load </w:t>
      </w:r>
      <w:r w:rsidDel="00000000" w:rsidR="00000000" w:rsidRPr="00000000">
        <w:rPr>
          <w:rFonts w:ascii="Times New Roman" w:cs="Times New Roman" w:eastAsia="Times New Roman" w:hAnsi="Times New Roman"/>
          <w:color w:val="444746"/>
          <w:rtl w:val="0"/>
        </w:rPr>
        <w:t xml:space="preserve">bonds</w:t>
      </w:r>
      <w:r w:rsidDel="00000000" w:rsidR="00000000" w:rsidRPr="00000000">
        <w:rPr>
          <w:rFonts w:ascii="Times New Roman" w:cs="Times New Roman" w:eastAsia="Times New Roman" w:hAnsi="Times New Roman"/>
          <w:color w:val="1f1f1f"/>
          <w:rtl w:val="0"/>
        </w:rPr>
        <w:t xml:space="preserve"> before </w:t>
      </w:r>
      <w:r w:rsidDel="00000000" w:rsidR="00000000" w:rsidRPr="00000000">
        <w:rPr>
          <w:rFonts w:ascii="Times New Roman" w:cs="Times New Roman" w:eastAsia="Times New Roman" w:hAnsi="Times New Roman"/>
          <w:color w:val="444746"/>
          <w:rtl w:val="0"/>
        </w:rPr>
        <w:t xml:space="preserve">issuers</w:t>
      </w:r>
      <w:r w:rsidDel="00000000" w:rsidR="00000000" w:rsidRPr="00000000">
        <w:rPr>
          <w:rFonts w:ascii="Times New Roman" w:cs="Times New Roman" w:eastAsia="Times New Roman" w:hAnsi="Times New Roman"/>
          <w:color w:val="1f1f1f"/>
          <w:rtl w:val="0"/>
        </w:rPr>
        <w:t xml:space="preserve">, the database would reject the records because the parent keys did not yet exist.</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Solution:</w:t>
      </w:r>
      <w:r w:rsidDel="00000000" w:rsidR="00000000" w:rsidRPr="00000000">
        <w:rPr>
          <w:rFonts w:ascii="Times New Roman" w:cs="Times New Roman" w:eastAsia="Times New Roman" w:hAnsi="Times New Roman"/>
          <w:color w:val="1f1f1f"/>
          <w:rtl w:val="0"/>
        </w:rPr>
        <w:t xml:space="preserve"> We implemented an ordered dictionary in the </w:t>
      </w:r>
      <w:r w:rsidDel="00000000" w:rsidR="00000000" w:rsidRPr="00000000">
        <w:rPr>
          <w:rFonts w:ascii="Times New Roman" w:cs="Times New Roman" w:eastAsia="Times New Roman" w:hAnsi="Times New Roman"/>
          <w:color w:val="444746"/>
          <w:rtl w:val="0"/>
        </w:rPr>
        <w:t xml:space="preserve">load.py</w:t>
      </w:r>
      <w:r w:rsidDel="00000000" w:rsidR="00000000" w:rsidRPr="00000000">
        <w:rPr>
          <w:rFonts w:ascii="Times New Roman" w:cs="Times New Roman" w:eastAsia="Times New Roman" w:hAnsi="Times New Roman"/>
          <w:color w:val="1f1f1f"/>
          <w:rtl w:val="0"/>
        </w:rPr>
        <w:t xml:space="preserve"> script (</w:t>
      </w:r>
      <w:r w:rsidDel="00000000" w:rsidR="00000000" w:rsidRPr="00000000">
        <w:rPr>
          <w:rFonts w:ascii="Times New Roman" w:cs="Times New Roman" w:eastAsia="Times New Roman" w:hAnsi="Times New Roman"/>
          <w:color w:val="444746"/>
          <w:rtl w:val="0"/>
        </w:rPr>
        <w:t xml:space="preserve">TABLE_FILES</w:t>
      </w:r>
      <w:r w:rsidDel="00000000" w:rsidR="00000000" w:rsidRPr="00000000">
        <w:rPr>
          <w:rFonts w:ascii="Times New Roman" w:cs="Times New Roman" w:eastAsia="Times New Roman" w:hAnsi="Times New Roman"/>
          <w:color w:val="1f1f1f"/>
          <w:rtl w:val="0"/>
        </w:rPr>
        <w:t xml:space="preserve">) to strictly enforce the loading sequence: Dimensions first (</w:t>
      </w:r>
      <w:r w:rsidDel="00000000" w:rsidR="00000000" w:rsidRPr="00000000">
        <w:rPr>
          <w:rFonts w:ascii="Times New Roman" w:cs="Times New Roman" w:eastAsia="Times New Roman" w:hAnsi="Times New Roman"/>
          <w:color w:val="444746"/>
          <w:rtl w:val="0"/>
        </w:rPr>
        <w:t xml:space="preserve">issuers</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444746"/>
          <w:rtl w:val="0"/>
        </w:rPr>
        <w:t xml:space="preserve">bond_purposes</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444746"/>
          <w:rtl w:val="0"/>
        </w:rPr>
        <w:t xml:space="preserve">macro_economic_data</w:t>
      </w:r>
      <w:r w:rsidDel="00000000" w:rsidR="00000000" w:rsidRPr="00000000">
        <w:rPr>
          <w:rFonts w:ascii="Times New Roman" w:cs="Times New Roman" w:eastAsia="Times New Roman" w:hAnsi="Times New Roman"/>
          <w:color w:val="1f1f1f"/>
          <w:rtl w:val="0"/>
        </w:rPr>
        <w:t xml:space="preserve">) $\rightarrow$ Facts (</w:t>
      </w:r>
      <w:r w:rsidDel="00000000" w:rsidR="00000000" w:rsidRPr="00000000">
        <w:rPr>
          <w:rFonts w:ascii="Times New Roman" w:cs="Times New Roman" w:eastAsia="Times New Roman" w:hAnsi="Times New Roman"/>
          <w:color w:val="444746"/>
          <w:rtl w:val="0"/>
        </w:rPr>
        <w:t xml:space="preserve">bonds</w:t>
      </w:r>
      <w:r w:rsidDel="00000000" w:rsidR="00000000" w:rsidRPr="00000000">
        <w:rPr>
          <w:rFonts w:ascii="Times New Roman" w:cs="Times New Roman" w:eastAsia="Times New Roman" w:hAnsi="Times New Roman"/>
          <w:color w:val="1f1f1f"/>
          <w:rtl w:val="0"/>
        </w:rPr>
        <w:t xml:space="preserve">) $\rightarrow$ Time-Series (</w:t>
      </w:r>
      <w:r w:rsidDel="00000000" w:rsidR="00000000" w:rsidRPr="00000000">
        <w:rPr>
          <w:rFonts w:ascii="Times New Roman" w:cs="Times New Roman" w:eastAsia="Times New Roman" w:hAnsi="Times New Roman"/>
          <w:color w:val="444746"/>
          <w:rtl w:val="0"/>
        </w:rPr>
        <w:t xml:space="preserve">trades</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444746"/>
          <w:rtl w:val="0"/>
        </w:rPr>
        <w:t xml:space="preserve">credit_ratings</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Data Cleaning:</w:t>
      </w:r>
      <w:r w:rsidDel="00000000" w:rsidR="00000000" w:rsidRPr="00000000">
        <w:rPr>
          <w:rFonts w:ascii="Times New Roman" w:cs="Times New Roman" w:eastAsia="Times New Roman" w:hAnsi="Times New Roman"/>
          <w:color w:val="1f1f1f"/>
          <w:rtl w:val="0"/>
        </w:rPr>
        <w:t xml:space="preserve"> The script automatically renames CSV columns (e.g., </w:t>
      </w:r>
      <w:r w:rsidDel="00000000" w:rsidR="00000000" w:rsidRPr="00000000">
        <w:rPr>
          <w:rFonts w:ascii="Times New Roman" w:cs="Times New Roman" w:eastAsia="Times New Roman" w:hAnsi="Times New Roman"/>
          <w:color w:val="444746"/>
          <w:rtl w:val="0"/>
        </w:rPr>
        <w:t xml:space="preserve">unemployment_rate</w:t>
      </w:r>
      <w:r w:rsidDel="00000000" w:rsidR="00000000" w:rsidRPr="00000000">
        <w:rPr>
          <w:rFonts w:ascii="Times New Roman" w:cs="Times New Roman" w:eastAsia="Times New Roman" w:hAnsi="Times New Roman"/>
          <w:color w:val="1f1f1f"/>
          <w:rtl w:val="0"/>
        </w:rPr>
        <w:t xml:space="preserve"> $\rightarrow$ </w:t>
      </w:r>
      <w:r w:rsidDel="00000000" w:rsidR="00000000" w:rsidRPr="00000000">
        <w:rPr>
          <w:rFonts w:ascii="Times New Roman" w:cs="Times New Roman" w:eastAsia="Times New Roman" w:hAnsi="Times New Roman"/>
          <w:color w:val="444746"/>
          <w:rtl w:val="0"/>
        </w:rPr>
        <w:t xml:space="preserve">unemployment_rate_pct</w:t>
      </w:r>
      <w:r w:rsidDel="00000000" w:rsidR="00000000" w:rsidRPr="00000000">
        <w:rPr>
          <w:rFonts w:ascii="Times New Roman" w:cs="Times New Roman" w:eastAsia="Times New Roman" w:hAnsi="Times New Roman"/>
          <w:color w:val="1f1f1f"/>
          <w:rtl w:val="0"/>
        </w:rPr>
        <w:t xml:space="preserve">) to match the strict database schema using a mapping dictionary. It also handles data type conversions to ensure dates are parsed correctly before insertion.</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Audit System (</w:t>
      </w:r>
      <w:r w:rsidDel="00000000" w:rsidR="00000000" w:rsidRPr="00000000">
        <w:rPr>
          <w:rFonts w:ascii="Times New Roman" w:cs="Times New Roman" w:eastAsia="Times New Roman" w:hAnsi="Times New Roman"/>
          <w:i w:val="0"/>
          <w:iCs w:val="0"/>
          <w:color w:val="444746"/>
          <w:sz w:val="28"/>
          <w:szCs w:val="28"/>
          <w:rtl w:val="0"/>
        </w:rPr>
        <w:t xml:space="preserve">municipal_triggers.sql</w:t>
      </w:r>
      <w:r w:rsidDel="00000000" w:rsidR="00000000" w:rsidRPr="00000000">
        <w:rPr>
          <w:rFonts w:ascii="Times New Roman" w:cs="Times New Roman" w:eastAsia="Times New Roman" w:hAnsi="Times New Roman"/>
          <w:i w:val="0"/>
          <w:iCs w:val="0"/>
          <w:color w:val="1f1f1f"/>
          <w:sz w:val="28"/>
          <w:szCs w:val="28"/>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We implemented a robust auditing layer using </w:t>
      </w:r>
      <w:r w:rsidDel="00000000" w:rsidR="00000000" w:rsidRPr="00000000">
        <w:rPr>
          <w:rFonts w:ascii="Times New Roman" w:cs="Times New Roman" w:eastAsia="Times New Roman" w:hAnsi="Times New Roman"/>
          <w:b w:val="1"/>
          <w:bCs w:val="1"/>
          <w:color w:val="1f1f1f"/>
          <w:rtl w:val="0"/>
        </w:rPr>
        <w:t xml:space="preserve">PL/pgSQL triggers</w:t>
      </w:r>
      <w:r w:rsidDel="00000000" w:rsidR="00000000" w:rsidRPr="00000000">
        <w:rPr>
          <w:rFonts w:ascii="Times New Roman" w:cs="Times New Roman" w:eastAsia="Times New Roman" w:hAnsi="Times New Roman"/>
          <w:color w:val="1f1f1f"/>
          <w:rtl w:val="0"/>
        </w:rPr>
        <w:t xml:space="preserve"> to track data lineage and changes.</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Mechanism:</w:t>
      </w:r>
      <w:r w:rsidDel="00000000" w:rsidR="00000000" w:rsidRPr="00000000">
        <w:rPr>
          <w:rFonts w:ascii="Times New Roman" w:cs="Times New Roman" w:eastAsia="Times New Roman" w:hAnsi="Times New Roman"/>
          <w:color w:val="1f1f1f"/>
          <w:rtl w:val="0"/>
        </w:rPr>
        <w:t xml:space="preserve"> Every </w:t>
      </w:r>
      <w:r w:rsidDel="00000000" w:rsidR="00000000" w:rsidRPr="00000000">
        <w:rPr>
          <w:rFonts w:ascii="Times New Roman" w:cs="Times New Roman" w:eastAsia="Times New Roman" w:hAnsi="Times New Roman"/>
          <w:color w:val="444746"/>
          <w:rtl w:val="0"/>
        </w:rPr>
        <w:t xml:space="preserve">INSERT</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color w:val="444746"/>
          <w:rtl w:val="0"/>
        </w:rPr>
        <w:t xml:space="preserve">UPDATE</w:t>
      </w:r>
      <w:r w:rsidDel="00000000" w:rsidR="00000000" w:rsidRPr="00000000">
        <w:rPr>
          <w:rFonts w:ascii="Times New Roman" w:cs="Times New Roman" w:eastAsia="Times New Roman" w:hAnsi="Times New Roman"/>
          <w:color w:val="1f1f1f"/>
          <w:rtl w:val="0"/>
        </w:rPr>
        <w:t xml:space="preserve">, or </w:t>
      </w:r>
      <w:r w:rsidDel="00000000" w:rsidR="00000000" w:rsidRPr="00000000">
        <w:rPr>
          <w:rFonts w:ascii="Times New Roman" w:cs="Times New Roman" w:eastAsia="Times New Roman" w:hAnsi="Times New Roman"/>
          <w:color w:val="444746"/>
          <w:rtl w:val="0"/>
        </w:rPr>
        <w:t xml:space="preserve">DELETE</w:t>
      </w:r>
      <w:r w:rsidDel="00000000" w:rsidR="00000000" w:rsidRPr="00000000">
        <w:rPr>
          <w:rFonts w:ascii="Times New Roman" w:cs="Times New Roman" w:eastAsia="Times New Roman" w:hAnsi="Times New Roman"/>
          <w:color w:val="1f1f1f"/>
          <w:rtl w:val="0"/>
        </w:rPr>
        <w:t xml:space="preserve"> operation on the </w:t>
      </w:r>
      <w:r w:rsidDel="00000000" w:rsidR="00000000" w:rsidRPr="00000000">
        <w:rPr>
          <w:rFonts w:ascii="Times New Roman" w:cs="Times New Roman" w:eastAsia="Times New Roman" w:hAnsi="Times New Roman"/>
          <w:color w:val="444746"/>
          <w:rtl w:val="0"/>
        </w:rPr>
        <w:t xml:space="preserve">bonds</w:t>
      </w:r>
      <w:r w:rsidDel="00000000" w:rsidR="00000000" w:rsidRPr="00000000">
        <w:rPr>
          <w:rFonts w:ascii="Times New Roman" w:cs="Times New Roman" w:eastAsia="Times New Roman" w:hAnsi="Times New Roman"/>
          <w:color w:val="1f1f1f"/>
          <w:rtl w:val="0"/>
        </w:rPr>
        <w:t xml:space="preserve"> or </w:t>
      </w:r>
      <w:r w:rsidDel="00000000" w:rsidR="00000000" w:rsidRPr="00000000">
        <w:rPr>
          <w:rFonts w:ascii="Times New Roman" w:cs="Times New Roman" w:eastAsia="Times New Roman" w:hAnsi="Times New Roman"/>
          <w:color w:val="444746"/>
          <w:rtl w:val="0"/>
        </w:rPr>
        <w:t xml:space="preserve">trades</w:t>
      </w:r>
      <w:r w:rsidDel="00000000" w:rsidR="00000000" w:rsidRPr="00000000">
        <w:rPr>
          <w:rFonts w:ascii="Times New Roman" w:cs="Times New Roman" w:eastAsia="Times New Roman" w:hAnsi="Times New Roman"/>
          <w:color w:val="1f1f1f"/>
          <w:rtl w:val="0"/>
        </w:rPr>
        <w:t xml:space="preserve"> tables automatically fires a trigger function (</w:t>
      </w:r>
      <w:r w:rsidDel="00000000" w:rsidR="00000000" w:rsidRPr="00000000">
        <w:rPr>
          <w:rFonts w:ascii="Times New Roman" w:cs="Times New Roman" w:eastAsia="Times New Roman" w:hAnsi="Times New Roman"/>
          <w:color w:val="444746"/>
          <w:rtl w:val="0"/>
        </w:rPr>
        <w:t xml:space="preserve">log_bond_changes</w:t>
      </w:r>
      <w:r w:rsidDel="00000000" w:rsidR="00000000" w:rsidRPr="00000000">
        <w:rPr>
          <w:rFonts w:ascii="Times New Roman" w:cs="Times New Roman" w:eastAsia="Times New Roman" w:hAnsi="Times New Roman"/>
          <w:color w:val="1f1f1f"/>
          <w:rtl w:val="0"/>
        </w:rPr>
        <w:t xml:space="preserve"> or </w:t>
      </w:r>
      <w:r w:rsidDel="00000000" w:rsidR="00000000" w:rsidRPr="00000000">
        <w:rPr>
          <w:rFonts w:ascii="Times New Roman" w:cs="Times New Roman" w:eastAsia="Times New Roman" w:hAnsi="Times New Roman"/>
          <w:color w:val="444746"/>
          <w:rtl w:val="0"/>
        </w:rPr>
        <w:t xml:space="preserve">log_trade_changes</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Result:</w:t>
      </w:r>
      <w:r w:rsidDel="00000000" w:rsidR="00000000" w:rsidRPr="00000000">
        <w:rPr>
          <w:rFonts w:ascii="Times New Roman" w:cs="Times New Roman" w:eastAsia="Times New Roman" w:hAnsi="Times New Roman"/>
          <w:color w:val="1f1f1f"/>
          <w:rtl w:val="0"/>
        </w:rPr>
        <w:t xml:space="preserve"> This function captures the event type (I/U/D), the record ID, the user performing the action, and a timestamp, inserting this metadata into a separate </w:t>
      </w:r>
      <w:r w:rsidDel="00000000" w:rsidR="00000000" w:rsidRPr="00000000">
        <w:rPr>
          <w:rFonts w:ascii="Times New Roman" w:cs="Times New Roman" w:eastAsia="Times New Roman" w:hAnsi="Times New Roman"/>
          <w:color w:val="444746"/>
          <w:rtl w:val="0"/>
        </w:rPr>
        <w:t xml:space="preserve">audit_logs</w:t>
      </w:r>
      <w:r w:rsidDel="00000000" w:rsidR="00000000" w:rsidRPr="00000000">
        <w:rPr>
          <w:rFonts w:ascii="Times New Roman" w:cs="Times New Roman" w:eastAsia="Times New Roman" w:hAnsi="Times New Roman"/>
          <w:color w:val="1f1f1f"/>
          <w:rtl w:val="0"/>
        </w:rPr>
        <w:t xml:space="preserve"> table. This ensures full traceability of data changes without requiring any application-level logic, fulfilling strict compliance requirements typical in financial systems.</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Dashboard (</w:t>
      </w:r>
      <w:r w:rsidDel="00000000" w:rsidR="00000000" w:rsidRPr="00000000">
        <w:rPr>
          <w:rFonts w:ascii="Times New Roman" w:cs="Times New Roman" w:eastAsia="Times New Roman" w:hAnsi="Times New Roman"/>
          <w:i w:val="0"/>
          <w:iCs w:val="0"/>
          <w:color w:val="444746"/>
          <w:sz w:val="28"/>
          <w:szCs w:val="28"/>
          <w:rtl w:val="0"/>
        </w:rPr>
        <w:t xml:space="preserve">MuniBonds_dashboard.py</w:t>
      </w:r>
      <w:r w:rsidDel="00000000" w:rsidR="00000000" w:rsidRPr="00000000">
        <w:rPr>
          <w:rFonts w:ascii="Times New Roman" w:cs="Times New Roman" w:eastAsia="Times New Roman" w:hAnsi="Times New Roman"/>
          <w:i w:val="0"/>
          <w:iCs w:val="0"/>
          <w:color w:val="1f1f1f"/>
          <w:sz w:val="28"/>
          <w:szCs w:val="28"/>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user interface was built with </w:t>
      </w:r>
      <w:r w:rsidDel="00000000" w:rsidR="00000000" w:rsidRPr="00000000">
        <w:rPr>
          <w:rFonts w:ascii="Times New Roman" w:cs="Times New Roman" w:eastAsia="Times New Roman" w:hAnsi="Times New Roman"/>
          <w:b w:val="1"/>
          <w:bCs w:val="1"/>
          <w:color w:val="1f1f1f"/>
          <w:rtl w:val="0"/>
        </w:rPr>
        <w:t xml:space="preserve">Streamlit</w:t>
      </w:r>
      <w:r w:rsidDel="00000000" w:rsidR="00000000" w:rsidRPr="00000000">
        <w:rPr>
          <w:rFonts w:ascii="Times New Roman" w:cs="Times New Roman" w:eastAsia="Times New Roman" w:hAnsi="Times New Roman"/>
          <w:color w:val="1f1f1f"/>
          <w:rtl w:val="0"/>
        </w:rPr>
        <w:t xml:space="preserve">, providing a modern, web-based frontend for our analysis.</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Live Connection:</w:t>
      </w:r>
      <w:r w:rsidDel="00000000" w:rsidR="00000000" w:rsidRPr="00000000">
        <w:rPr>
          <w:rFonts w:ascii="Times New Roman" w:cs="Times New Roman" w:eastAsia="Times New Roman" w:hAnsi="Times New Roman"/>
          <w:color w:val="1f1f1f"/>
          <w:rtl w:val="0"/>
        </w:rPr>
        <w:t xml:space="preserve"> Unlike a static report, the dashboard connects directly to the PostgreSQL database using </w:t>
      </w:r>
      <w:r w:rsidDel="00000000" w:rsidR="00000000" w:rsidRPr="00000000">
        <w:rPr>
          <w:rFonts w:ascii="Times New Roman" w:cs="Times New Roman" w:eastAsia="Times New Roman" w:hAnsi="Times New Roman"/>
          <w:color w:val="444746"/>
          <w:rtl w:val="0"/>
        </w:rPr>
        <w:t xml:space="preserve">SQLAlchemy</w:t>
      </w:r>
      <w:r w:rsidDel="00000000" w:rsidR="00000000" w:rsidRPr="00000000">
        <w:rPr>
          <w:rFonts w:ascii="Times New Roman" w:cs="Times New Roman" w:eastAsia="Times New Roman" w:hAnsi="Times New Roman"/>
          <w:color w:val="1f1f1f"/>
          <w:rtl w:val="0"/>
        </w:rPr>
        <w:t xml:space="preserve">. This means the dashboard always reflects the real-time state of the data warehouse.</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Efficiency:</w:t>
      </w:r>
      <w:r w:rsidDel="00000000" w:rsidR="00000000" w:rsidRPr="00000000">
        <w:rPr>
          <w:rFonts w:ascii="Times New Roman" w:cs="Times New Roman" w:eastAsia="Times New Roman" w:hAnsi="Times New Roman"/>
          <w:color w:val="1f1f1f"/>
          <w:rtl w:val="0"/>
        </w:rPr>
        <w:t xml:space="preserve"> We utilized </w:t>
      </w:r>
      <w:r w:rsidDel="00000000" w:rsidR="00000000" w:rsidRPr="00000000">
        <w:rPr>
          <w:rFonts w:ascii="Times New Roman" w:cs="Times New Roman" w:eastAsia="Times New Roman" w:hAnsi="Times New Roman"/>
          <w:color w:val="444746"/>
          <w:rtl w:val="0"/>
        </w:rPr>
        <w:t xml:space="preserve">@st.cache_data</w:t>
      </w:r>
      <w:r w:rsidDel="00000000" w:rsidR="00000000" w:rsidRPr="00000000">
        <w:rPr>
          <w:rFonts w:ascii="Times New Roman" w:cs="Times New Roman" w:eastAsia="Times New Roman" w:hAnsi="Times New Roman"/>
          <w:color w:val="1f1f1f"/>
          <w:rtl w:val="0"/>
        </w:rPr>
        <w:t xml:space="preserve"> to cache the results of expensive SQL queries. This ensures the dashboard remains responsive even when analyzing thousands of trade records, as repeated page reloads do not hammer the database with redundant queries.</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Interactivity:</w:t>
      </w:r>
      <w:r w:rsidDel="00000000" w:rsidR="00000000" w:rsidRPr="00000000">
        <w:rPr>
          <w:rFonts w:ascii="Times New Roman" w:cs="Times New Roman" w:eastAsia="Times New Roman" w:hAnsi="Times New Roman"/>
          <w:color w:val="1f1f1f"/>
          <w:rtl w:val="0"/>
        </w:rPr>
        <w:t xml:space="preserve"> Users can toggle between different tabs ("Market Overview", "Macro Trends", "Liquidity") to explore specific aspects of the market, making the analysis accessible to non-technical stakeholders.</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sz w:val="36"/>
          <w:szCs w:val="36"/>
        </w:rPr>
      </w:pPr>
      <w:r w:rsidDel="00000000" w:rsidR="00000000" w:rsidRPr="00000000">
        <w:rPr>
          <w:rFonts w:ascii="Times New Roman" w:cs="Times New Roman" w:eastAsia="Times New Roman" w:hAnsi="Times New Roman"/>
          <w:i w:val="0"/>
          <w:iCs w:val="0"/>
          <w:color w:val="1f1f1f"/>
          <w:sz w:val="36"/>
          <w:szCs w:val="36"/>
          <w:rtl w:val="0"/>
        </w:rPr>
        <w:t xml:space="preserve">Conclusions</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Learnings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ind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This project demonstrated the immense value of a structured </w:t>
      </w:r>
      <w:r w:rsidDel="00000000" w:rsidR="00000000" w:rsidRPr="00000000">
        <w:rPr>
          <w:rFonts w:ascii="Times New Roman" w:cs="Times New Roman" w:eastAsia="Times New Roman" w:hAnsi="Times New Roman"/>
          <w:b w:val="1"/>
          <w:bCs w:val="1"/>
          <w:color w:val="1f1f1f"/>
          <w:rtl w:val="0"/>
        </w:rPr>
        <w:t xml:space="preserve">Relational Database Management System (RDBMS)</w:t>
      </w:r>
      <w:r w:rsidDel="00000000" w:rsidR="00000000" w:rsidRPr="00000000">
        <w:rPr>
          <w:rFonts w:ascii="Times New Roman" w:cs="Times New Roman" w:eastAsia="Times New Roman" w:hAnsi="Times New Roman"/>
          <w:color w:val="1f1f1f"/>
          <w:rtl w:val="0"/>
        </w:rPr>
        <w:t xml:space="preserve"> over flat files. By normalizing the data, we eliminated redundancy and enabled complex questions—like calculating yield spreads across joined tables—that would be error-prone and slow in Excel.</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ind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We also learned the critical importance of </w:t>
      </w:r>
      <w:r w:rsidDel="00000000" w:rsidR="00000000" w:rsidRPr="00000000">
        <w:rPr>
          <w:rFonts w:ascii="Times New Roman" w:cs="Times New Roman" w:eastAsia="Times New Roman" w:hAnsi="Times New Roman"/>
          <w:b w:val="1"/>
          <w:bCs w:val="1"/>
          <w:color w:val="1f1f1f"/>
          <w:rtl w:val="0"/>
        </w:rPr>
        <w:t xml:space="preserve">schema constraints</w:t>
      </w:r>
      <w:r w:rsidDel="00000000" w:rsidR="00000000" w:rsidRPr="00000000">
        <w:rPr>
          <w:rFonts w:ascii="Times New Roman" w:cs="Times New Roman" w:eastAsia="Times New Roman" w:hAnsi="Times New Roman"/>
          <w:color w:val="1f1f1f"/>
          <w:rtl w:val="0"/>
        </w:rPr>
        <w:t xml:space="preserve">. During our initial testing, the database successfully prevented us from inserting invalid data (e.g., negative prices), ensuring a high-quality dataset for analysis. This enforced integrity is a key advantage of SQL databases over NoSQL or file-based systems for financial data.</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Real-World Application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275.9999942779541" w:lineRule="auto"/>
        <w:ind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system we built replicates the core functionality of a professional financial data terminal. With the addition of a real-time data feed API (replacing our static CSVs), this database could serve as the backend for a municipal bond trading desk, powering:</w:t>
      </w:r>
    </w:p>
    <w:p w:rsidR="00000000" w:rsidDel="00000000" w:rsidP="00000000" w:rsidRDefault="00000000" w:rsidRPr="00000000" w14:paraId="0000006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Risk Management Reports:</w:t>
      </w:r>
      <w:r w:rsidDel="00000000" w:rsidR="00000000" w:rsidRPr="00000000">
        <w:rPr>
          <w:rFonts w:ascii="Times New Roman" w:cs="Times New Roman" w:eastAsia="Times New Roman" w:hAnsi="Times New Roman"/>
          <w:color w:val="1f1f1f"/>
          <w:rtl w:val="0"/>
        </w:rPr>
        <w:t xml:space="preserve"> Identifying exposure to high-unemployment states.</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Pricing Models:</w:t>
      </w:r>
      <w:r w:rsidDel="00000000" w:rsidR="00000000" w:rsidRPr="00000000">
        <w:rPr>
          <w:rFonts w:ascii="Times New Roman" w:cs="Times New Roman" w:eastAsia="Times New Roman" w:hAnsi="Times New Roman"/>
          <w:color w:val="1f1f1f"/>
          <w:rtl w:val="0"/>
        </w:rPr>
        <w:t xml:space="preserve"> Benchmarking new issuances against the calculated yield curves.</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Compliance Audits:</w:t>
      </w:r>
      <w:r w:rsidDel="00000000" w:rsidR="00000000" w:rsidRPr="00000000">
        <w:rPr>
          <w:rFonts w:ascii="Times New Roman" w:cs="Times New Roman" w:eastAsia="Times New Roman" w:hAnsi="Times New Roman"/>
          <w:color w:val="1f1f1f"/>
          <w:rtl w:val="0"/>
        </w:rPr>
        <w:t xml:space="preserve"> Using the audit logs to track all modifications to trade data.</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Times New Roman" w:cs="Times New Roman" w:eastAsia="Times New Roman" w:hAnsi="Times New Roman"/>
          <w:i w:val="0"/>
          <w:iCs w:val="0"/>
          <w:color w:val="1f1f1f"/>
          <w:sz w:val="28"/>
          <w:szCs w:val="28"/>
        </w:rPr>
      </w:pPr>
      <w:r w:rsidDel="00000000" w:rsidR="00000000" w:rsidRPr="00000000">
        <w:rPr>
          <w:rFonts w:ascii="Times New Roman" w:cs="Times New Roman" w:eastAsia="Times New Roman" w:hAnsi="Times New Roman"/>
          <w:i w:val="0"/>
          <w:iCs w:val="0"/>
          <w:color w:val="1f1f1f"/>
          <w:sz w:val="28"/>
          <w:szCs w:val="28"/>
          <w:rtl w:val="0"/>
        </w:rPr>
        <w:t xml:space="preserve">Extensions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Future iterations of this project could be:</w:t>
      </w:r>
    </w:p>
    <w:p w:rsidR="00000000" w:rsidDel="00000000" w:rsidP="00000000" w:rsidRDefault="00000000" w:rsidRPr="00000000" w14:paraId="0000006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Partitioning:</w:t>
      </w:r>
      <w:r w:rsidDel="00000000" w:rsidR="00000000" w:rsidRPr="00000000">
        <w:rPr>
          <w:rFonts w:ascii="Times New Roman" w:cs="Times New Roman" w:eastAsia="Times New Roman" w:hAnsi="Times New Roman"/>
          <w:color w:val="1f1f1f"/>
          <w:rtl w:val="0"/>
        </w:rPr>
        <w:t xml:space="preserve"> Partitioning the </w:t>
      </w:r>
      <w:r w:rsidDel="00000000" w:rsidR="00000000" w:rsidRPr="00000000">
        <w:rPr>
          <w:rFonts w:ascii="Times New Roman" w:cs="Times New Roman" w:eastAsia="Times New Roman" w:hAnsi="Times New Roman"/>
          <w:color w:val="444746"/>
          <w:rtl w:val="0"/>
        </w:rPr>
        <w:t xml:space="preserve">trades</w:t>
      </w:r>
      <w:r w:rsidDel="00000000" w:rsidR="00000000" w:rsidRPr="00000000">
        <w:rPr>
          <w:rFonts w:ascii="Times New Roman" w:cs="Times New Roman" w:eastAsia="Times New Roman" w:hAnsi="Times New Roman"/>
          <w:color w:val="1f1f1f"/>
          <w:rtl w:val="0"/>
        </w:rPr>
        <w:t xml:space="preserve"> table by year. As the dataset grows into millions of rows, partitioning would significantly improve query performance for historical analysis.</w:t>
      </w:r>
    </w:p>
    <w:p w:rsidR="00000000" w:rsidDel="00000000" w:rsidP="00000000" w:rsidRDefault="00000000" w:rsidRPr="00000000" w14:paraId="0000006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Advanced Analytics:</w:t>
      </w:r>
      <w:r w:rsidDel="00000000" w:rsidR="00000000" w:rsidRPr="00000000">
        <w:rPr>
          <w:rFonts w:ascii="Times New Roman" w:cs="Times New Roman" w:eastAsia="Times New Roman" w:hAnsi="Times New Roman"/>
          <w:color w:val="1f1f1f"/>
          <w:rtl w:val="0"/>
        </w:rPr>
        <w:t xml:space="preserve"> Integrating Python machine learning models (e.g., </w:t>
      </w:r>
      <w:r w:rsidDel="00000000" w:rsidR="00000000" w:rsidRPr="00000000">
        <w:rPr>
          <w:rFonts w:ascii="Times New Roman" w:cs="Times New Roman" w:eastAsia="Times New Roman" w:hAnsi="Times New Roman"/>
          <w:color w:val="444746"/>
          <w:rtl w:val="0"/>
        </w:rPr>
        <w:t xml:space="preserve">scikit-learn</w:t>
      </w:r>
      <w:r w:rsidDel="00000000" w:rsidR="00000000" w:rsidRPr="00000000">
        <w:rPr>
          <w:rFonts w:ascii="Times New Roman" w:cs="Times New Roman" w:eastAsia="Times New Roman" w:hAnsi="Times New Roman"/>
          <w:color w:val="1f1f1f"/>
          <w:rtl w:val="0"/>
        </w:rPr>
        <w:t xml:space="preserve">) directly into the dashboard pipeline to forecast future yield spreads based on the historical data stored in the warehouse.</w:t>
      </w:r>
    </w:p>
    <w:p w:rsidR="00000000" w:rsidDel="00000000" w:rsidP="00000000" w:rsidRDefault="00000000" w:rsidRPr="00000000" w14:paraId="0000006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Times New Roman" w:cs="Times New Roman" w:eastAsia="Times New Roman" w:hAnsi="Times New Roman"/>
          <w:b w:val="1"/>
          <w:bCs w:val="1"/>
          <w:color w:val="1f1f1f"/>
          <w:rtl w:val="0"/>
        </w:rPr>
        <w:t xml:space="preserve">User Authentication:</w:t>
      </w:r>
      <w:r w:rsidDel="00000000" w:rsidR="00000000" w:rsidRPr="00000000">
        <w:rPr>
          <w:rFonts w:ascii="Times New Roman" w:cs="Times New Roman" w:eastAsia="Times New Roman" w:hAnsi="Times New Roman"/>
          <w:color w:val="1f1f1f"/>
          <w:rtl w:val="0"/>
        </w:rPr>
        <w:t xml:space="preserve"> Adding a user login layer to the Streamlit dashboard to restrict access to sensitive financial data based on user roles (e.g., Trader vs. Analyst).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1.png"/><Relationship Id="rId12" Type="http://schemas.openxmlformats.org/officeDocument/2006/relationships/image" Target="media/image7.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