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10FDE" w14:textId="77777777" w:rsidR="00014525" w:rsidRPr="00014525" w:rsidRDefault="00014525" w:rsidP="00014525">
      <w:r w:rsidRPr="00014525">
        <w:t>Long postmenopausal lifespans distinguish humans from all other primates. This pattern may have evolved with mother–child food sharing, a practice that allowed aging females to enhance their daughters’ fertility, thereby increasing selection against senescence. Combined with Charnov’s dimensionless assembly rules for mammalian life histories, this hypothesis also accounts for our late maturity, small size at weaning, and high fertility. It has implications for past human habitat choice and social organization and for ideas about the importance of extended learning and paternal provisioning in human evolution.</w:t>
      </w:r>
    </w:p>
    <w:p w14:paraId="595ABFA4" w14:textId="77777777" w:rsidR="00014525" w:rsidRPr="00014525" w:rsidRDefault="00014525" w:rsidP="00014525">
      <w:pPr>
        <w:rPr>
          <w:lang w:val="ru-RU"/>
        </w:rPr>
      </w:pPr>
      <w:r w:rsidRPr="00014525">
        <w:rPr>
          <w:lang w:val="ru-RU"/>
        </w:rPr>
        <w:t>[Долгая постменопаузальная жизнь (</w:t>
      </w:r>
      <w:r w:rsidRPr="00014525">
        <w:t>postmenopausal</w:t>
      </w:r>
      <w:r w:rsidRPr="00014525">
        <w:rPr>
          <w:lang w:val="ru-RU"/>
        </w:rPr>
        <w:t xml:space="preserve"> </w:t>
      </w:r>
      <w:r w:rsidRPr="00014525">
        <w:t>lifespan</w:t>
      </w:r>
      <w:r w:rsidRPr="00014525">
        <w:rPr>
          <w:lang w:val="ru-RU"/>
        </w:rPr>
        <w:t>) отличает человека; могла возникнуть из совместного использования пищи матерью и ребёнком (</w:t>
      </w:r>
      <w:r w:rsidRPr="00014525">
        <w:t>mother</w:t>
      </w:r>
      <w:r w:rsidRPr="00014525">
        <w:rPr>
          <w:lang w:val="ru-RU"/>
        </w:rPr>
        <w:t>–</w:t>
      </w:r>
      <w:r w:rsidRPr="00014525">
        <w:t>child</w:t>
      </w:r>
      <w:r w:rsidRPr="00014525">
        <w:rPr>
          <w:lang w:val="ru-RU"/>
        </w:rPr>
        <w:t xml:space="preserve"> </w:t>
      </w:r>
      <w:r w:rsidRPr="00014525">
        <w:t>food</w:t>
      </w:r>
      <w:r w:rsidRPr="00014525">
        <w:rPr>
          <w:lang w:val="ru-RU"/>
        </w:rPr>
        <w:t xml:space="preserve"> </w:t>
      </w:r>
      <w:r w:rsidRPr="00014525">
        <w:t>sharing</w:t>
      </w:r>
      <w:r w:rsidRPr="00014525">
        <w:rPr>
          <w:lang w:val="ru-RU"/>
        </w:rPr>
        <w:t>): стареющие самки повышали фертильность дочерей, усиливая отбор против старения. С правилами сборки Чарнова (</w:t>
      </w:r>
      <w:r w:rsidRPr="00014525">
        <w:t>assembly</w:t>
      </w:r>
      <w:r w:rsidRPr="00014525">
        <w:rPr>
          <w:lang w:val="ru-RU"/>
        </w:rPr>
        <w:t xml:space="preserve"> </w:t>
      </w:r>
      <w:r w:rsidRPr="00014525">
        <w:t>rules</w:t>
      </w:r>
      <w:r w:rsidRPr="00014525">
        <w:rPr>
          <w:lang w:val="ru-RU"/>
        </w:rPr>
        <w:t>) это объясняет позднее созревание (</w:t>
      </w:r>
      <w:r w:rsidRPr="00014525">
        <w:t>late</w:t>
      </w:r>
      <w:r w:rsidRPr="00014525">
        <w:rPr>
          <w:lang w:val="ru-RU"/>
        </w:rPr>
        <w:t xml:space="preserve"> </w:t>
      </w:r>
      <w:r w:rsidRPr="00014525">
        <w:t>maturity</w:t>
      </w:r>
      <w:r w:rsidRPr="00014525">
        <w:rPr>
          <w:lang w:val="ru-RU"/>
        </w:rPr>
        <w:t>), малый размер при отнятии от груди (</w:t>
      </w:r>
      <w:r w:rsidRPr="00014525">
        <w:t>size</w:t>
      </w:r>
      <w:r w:rsidRPr="00014525">
        <w:rPr>
          <w:lang w:val="ru-RU"/>
        </w:rPr>
        <w:t xml:space="preserve"> </w:t>
      </w:r>
      <w:r w:rsidRPr="00014525">
        <w:t>at</w:t>
      </w:r>
      <w:r w:rsidRPr="00014525">
        <w:rPr>
          <w:lang w:val="ru-RU"/>
        </w:rPr>
        <w:t xml:space="preserve"> </w:t>
      </w:r>
      <w:r w:rsidRPr="00014525">
        <w:t>weaning</w:t>
      </w:r>
      <w:r w:rsidRPr="00014525">
        <w:rPr>
          <w:lang w:val="ru-RU"/>
        </w:rPr>
        <w:t>) и высокую плодовитость (</w:t>
      </w:r>
      <w:r w:rsidRPr="00014525">
        <w:t>high</w:t>
      </w:r>
      <w:r w:rsidRPr="00014525">
        <w:rPr>
          <w:lang w:val="ru-RU"/>
        </w:rPr>
        <w:t xml:space="preserve"> </w:t>
      </w:r>
      <w:r w:rsidRPr="00014525">
        <w:t>fertility</w:t>
      </w:r>
      <w:r w:rsidRPr="00014525">
        <w:rPr>
          <w:lang w:val="ru-RU"/>
        </w:rPr>
        <w:t>); последствия — для выбора среды, социальной организации и роли обучения/отцовского вклада.]</w:t>
      </w:r>
    </w:p>
    <w:p w14:paraId="0976EA7F" w14:textId="77777777" w:rsidR="00014525" w:rsidRPr="00014525" w:rsidRDefault="00014525" w:rsidP="00014525">
      <w:r w:rsidRPr="00014525">
        <w:t>Mother–child food sharing occurs among many primates (1), but only human mothers provide a substantial fraction of their weaned children’s diets. This allows mothers to use resources that they themselves can gather at high rates but that their children cannot. Among some hunter-gatherers, for example, deeply buried tubers are year-round staples (2, 3). Young children cannot extract them efficiently (4, 5), but their mothers do so well enough to earn a surplus that can support more than one child. Postmenopausal women earn the same high rates (2). With no young children of their own, they help feed their daughters’ and nieces’ offspring. This help is especially important for the nutritional welfare of weaned children when their mothers forage less at the arrival of a newborn (3).</w:t>
      </w:r>
    </w:p>
    <w:p w14:paraId="320EBD8A" w14:textId="77777777" w:rsidR="00014525" w:rsidRPr="00014525" w:rsidRDefault="00014525" w:rsidP="00014525">
      <w:pPr>
        <w:rPr>
          <w:lang w:val="ru-RU"/>
        </w:rPr>
      </w:pPr>
      <w:r w:rsidRPr="00014525">
        <w:rPr>
          <w:lang w:val="ru-RU"/>
        </w:rPr>
        <w:t>[У многих приматов матери и дети едят вместе (1), но только у людей матери обеспечивают значительную часть рациона детей после отнятия от груди. Это позволяет использовать пищу, которую взрослые собирают с высокой отдачей, а дети — нет. У некоторых охотников-собирателей (</w:t>
      </w:r>
      <w:r w:rsidRPr="00014525">
        <w:t>hunter</w:t>
      </w:r>
      <w:r w:rsidRPr="00014525">
        <w:rPr>
          <w:lang w:val="ru-RU"/>
        </w:rPr>
        <w:t>-</w:t>
      </w:r>
      <w:r w:rsidRPr="00014525">
        <w:t>gatherers</w:t>
      </w:r>
      <w:r w:rsidRPr="00014525">
        <w:rPr>
          <w:lang w:val="ru-RU"/>
        </w:rPr>
        <w:t>) клубни (</w:t>
      </w:r>
      <w:r w:rsidRPr="00014525">
        <w:t>tubers</w:t>
      </w:r>
      <w:r w:rsidRPr="00014525">
        <w:rPr>
          <w:lang w:val="ru-RU"/>
        </w:rPr>
        <w:t>) — круглогодичный основной продукт (2, 3); дети не могут их эффективно добывать (4, 5), а матери добывают с излишком. То же делают женщины в менопаузе (2): кормят детей дочерей и племянниц, что особенно важно для уже отнятых от груди детей, когда матери меньше собирают после рождения новорождённого (3).]</w:t>
      </w:r>
    </w:p>
    <w:p w14:paraId="7A8A21D5" w14:textId="77777777" w:rsidR="00014525" w:rsidRPr="00014525" w:rsidRDefault="00014525" w:rsidP="00014525">
      <w:r w:rsidRPr="00014525">
        <w:t xml:space="preserve">This division of labor suggests a solution to the riddle of menopause in humans. Other apes live no longer than ≈50 years (6). That is, they become frail with age so that all physiological systems, including fertility, fail in tandem. This threshold defines maximum lifespan, a parameter that can be used to estimate other life history averages (7, 8) (see note 1 to Table 1). In humans, maximum lifespan is nearly 100 years, but fertility in women universally </w:t>
      </w:r>
      <w:r w:rsidRPr="00014525">
        <w:lastRenderedPageBreak/>
        <w:t>ends in approximately half that time, well in advance of other aspects of physiological frailty (9). The question is how natural selection came to favor this distinctly human “postreproductive” component of life history.</w:t>
      </w:r>
    </w:p>
    <w:p w14:paraId="2040EC41" w14:textId="77777777" w:rsidR="00014525" w:rsidRPr="00014525" w:rsidRDefault="00014525" w:rsidP="00014525">
      <w:r w:rsidRPr="00014525">
        <w:rPr>
          <w:lang w:val="ru-RU"/>
        </w:rPr>
        <w:t xml:space="preserve">[Это разделение труда объясняет загадку менопаузы. Другие приматы живут не дольше ≈50 лет (6): с возрастом все физиологические системы, включая фертильность, отказывают согласованно. У человека максимальная продолжительность жизни почти 100 лет, но фертильность женщин заканчивается примерно в середине жизни, раньше других аспектов старения (9). </w:t>
      </w:r>
      <w:r w:rsidRPr="00014525">
        <w:t>Почему отбор благоприятствовал этой пострепродуктивной части жизни?]</w:t>
      </w:r>
    </w:p>
    <w:p w14:paraId="75B44776" w14:textId="77777777" w:rsidR="00014525" w:rsidRPr="00014525" w:rsidRDefault="00014525" w:rsidP="00014525">
      <w:r w:rsidRPr="00014525">
        <w:t>Many have assumed that the answer lies in Williams’ (10) suggestion that early termination of fertility would likely evolve when extended maternal care became crucial to offspring survival. Aging mothers who stopped being fertile and devoted their reproductive effort to insuring the survival of children already born would leave more descendants than those who continued risky pregnancies with babies unlikely to survive the mother’s death.</w:t>
      </w:r>
    </w:p>
    <w:p w14:paraId="20266F82" w14:textId="77777777" w:rsidR="00014525" w:rsidRPr="00014525" w:rsidRDefault="00014525" w:rsidP="00014525">
      <w:pPr>
        <w:rPr>
          <w:lang w:val="ru-RU"/>
        </w:rPr>
      </w:pPr>
      <w:r w:rsidRPr="00014525">
        <w:rPr>
          <w:lang w:val="ru-RU"/>
        </w:rPr>
        <w:t>[По Уильямсу (10), раннее прекращение фертильности эволюционирует, когда длительная материнская забота (</w:t>
      </w:r>
      <w:r w:rsidRPr="00014525">
        <w:t>extended</w:t>
      </w:r>
      <w:r w:rsidRPr="00014525">
        <w:rPr>
          <w:lang w:val="ru-RU"/>
        </w:rPr>
        <w:t xml:space="preserve"> </w:t>
      </w:r>
      <w:r w:rsidRPr="00014525">
        <w:t>maternal</w:t>
      </w:r>
      <w:r w:rsidRPr="00014525">
        <w:rPr>
          <w:lang w:val="ru-RU"/>
        </w:rPr>
        <w:t xml:space="preserve"> </w:t>
      </w:r>
      <w:r w:rsidRPr="00014525">
        <w:t>care</w:t>
      </w:r>
      <w:r w:rsidRPr="00014525">
        <w:rPr>
          <w:lang w:val="ru-RU"/>
        </w:rPr>
        <w:t>) критична для выживания потомства: стареющие матери, прекратив фертильность и направив усилия на уже рождённых детей, оставили бы больше потомков, чем продолжавшие рискованные беременности.]</w:t>
      </w:r>
    </w:p>
    <w:p w14:paraId="7D908898" w14:textId="77777777" w:rsidR="00014525" w:rsidRPr="00014525" w:rsidRDefault="00014525" w:rsidP="00014525">
      <w:r w:rsidRPr="00014525">
        <w:t>The “stopping early” hypothesis continues to stimulate useful work (11–15), but there are good reasons to be skeptical of it. Other primates among whom extended maternal care is vital fail to show the predicted early end to fertility. In chimpanzees, for example, available data indicate low survival probabilities for late-borns (16–17), yet a substantial fraction of aging females still continue to produce them (18). In fact, human reproduction does not end early in comparison with other apes. Our reproductive spans are at least as long as those of chimpanzees. The striking difference between us and the other great apes lies in the low adult mortalities that give us long average lifespans after menopause. This characteristic is not restricted to populations in which age-specific mortalities have declined recently with scientific medical advances. Age structure among hunter-gatherers with no access to Western pharmaceuticals shows distinctively low adult mortalities compared with other apes (12, 19). Schultz’s (20) often reprinted figure makes the point (Fig. 1) (see also ref. 11). Postmenopausal longevity, not early termination of fertility, appears to be the derived characteristic of our species.</w:t>
      </w:r>
    </w:p>
    <w:p w14:paraId="2CD51C2A" w14:textId="77777777" w:rsidR="00014525" w:rsidRPr="00014525" w:rsidRDefault="00014525" w:rsidP="00014525">
      <w:r w:rsidRPr="00014525">
        <w:rPr>
          <w:lang w:val="ru-RU"/>
        </w:rPr>
        <w:t>[Гипотеза «ранней остановки» (</w:t>
      </w:r>
      <w:r w:rsidRPr="00014525">
        <w:t>stopping</w:t>
      </w:r>
      <w:r w:rsidRPr="00014525">
        <w:rPr>
          <w:lang w:val="ru-RU"/>
        </w:rPr>
        <w:t xml:space="preserve"> </w:t>
      </w:r>
      <w:r w:rsidRPr="00014525">
        <w:t>early</w:t>
      </w:r>
      <w:r w:rsidRPr="00014525">
        <w:rPr>
          <w:lang w:val="ru-RU"/>
        </w:rPr>
        <w:t xml:space="preserve"> </w:t>
      </w:r>
      <w:r w:rsidRPr="00014525">
        <w:t>hypothesis</w:t>
      </w:r>
      <w:r w:rsidRPr="00014525">
        <w:rPr>
          <w:lang w:val="ru-RU"/>
        </w:rPr>
        <w:t xml:space="preserve">) продолжает стимулировать полезную работу (11–15), но вызывает скепсис: у других приматов с жизненно важной </w:t>
      </w:r>
      <w:r w:rsidRPr="00014525">
        <w:rPr>
          <w:lang w:val="ru-RU"/>
        </w:rPr>
        <w:lastRenderedPageBreak/>
        <w:t xml:space="preserve">длительной материнской заботой раннего окончания фертильности нет. У шимпанзе позднорождённые выживают с низкой вероятностью (16–17), но значительная часть стареющих самок продолжает рожать (18). </w:t>
      </w:r>
      <w:r w:rsidRPr="00014525">
        <w:t>Наше отличие — низкая смертность взрослых и долгая жизнь после менопаузы, в том числе у охотников-собирателей без западной медицины (12, 19). Постменопаузальное долголетие, а не раннее прекращение фертильности (early termination of fertility), — производная черта нашего вида.]</w:t>
      </w:r>
    </w:p>
    <w:p w14:paraId="06A6554C" w14:textId="77777777" w:rsidR="00014525" w:rsidRPr="00014525" w:rsidRDefault="00014525" w:rsidP="00014525">
      <w:r w:rsidRPr="00014525">
        <w:t>There are two evolutionary explanations for aging: mutation–selection balance and inter-temporal tradeoffs in reproductive effort (reviewed in ref. 21). Because the risks of mortality accumulate over time, there are fewer individuals in older cohorts for selection to affect. So the force of selection declines with age (22). Mutation–selection balance is reached when the force of selection is no greater than the mutation rate. Deleterious effects on adaptive performance thus accumulate at later ages. Inter-temporal tradeoffs lead to senescence because genes have multiple effects. The same genes can affect fitness in different ways at different stages in an individual’s life history. Genes that have positive effects at younger ages may be favored even though they have negative effects later in life. Those that have positive effects late in life will be disfavored if they have negative early effects. Senescence results from this antagonistic pleiotropy (10).</w:t>
      </w:r>
    </w:p>
    <w:p w14:paraId="3622F683" w14:textId="77777777" w:rsidR="00014525" w:rsidRPr="00014525" w:rsidRDefault="00014525" w:rsidP="00014525">
      <w:r w:rsidRPr="00014525">
        <w:t>[Два объяснения старения — баланс мутаций и отбора (mutation–selection balance) и межвременные компромиссы в репродуктивных усилиях (inter-temporal tradeoffs in reproductive effort) (21). Риски смертности накапливаются, поэтому в старших когортах меньше особей и сила отбора падает с возрастом (22). Баланс достигается, когда сила отбора не выше скорости мутации; вредные поздние эффекты накапливаются. Межвременные компромиссы: гены с положительным эффектом в молодости могут поддерживаться, даже если позже вредны; гены с положительным поздним эффектом невыгодны при раннем вреде. Это антагонистическая плейотропия (antagonistic pleiotropy) (10).]</w:t>
      </w:r>
    </w:p>
    <w:p w14:paraId="7657D860" w14:textId="77777777" w:rsidR="00014525" w:rsidRPr="00014525" w:rsidRDefault="00014525" w:rsidP="00014525">
      <w:r w:rsidRPr="00014525">
        <w:t xml:space="preserve">Grandmothering could slow aging by either means. It would strengthen selection against late-acting deleterious mutations by increasing the contribution to descendant gene pools of longer-lived females through the increased reproductive success of their daughters. It would also change the tradeoffs between opposing effects expressed at different ages. Slower senescence generally comes at the cost of reduced fertility at younger ages (23). If ape adult mortalities are in equilibrium on this tradeoff, then apes age early by human standards because mutations that would increase adaptive performance at later ages are continually removed by the reductions those mutations impose on fertility earlier in life. Regular grandmothering could shift that equilibrium by increasing the payoffs for late </w:t>
      </w:r>
      <w:r w:rsidRPr="00014525">
        <w:lastRenderedPageBreak/>
        <w:t>somatic performance as vigorous senior women earned more descendants by feeding grandchildren. Increased “somatic effort” that slowed aging would come at the cost of lower “reproductive effort” at younger ages. But the contributions of senior females would increase the reproductive success of childbearers more than enough to offset the reduced expenditure of the childbearers themselves. Continued childbearing, on the other hand, which would conflict with grandmothering, would be no more favored than in other ape species.</w:t>
      </w:r>
    </w:p>
    <w:p w14:paraId="2314E472" w14:textId="77777777" w:rsidR="00014525" w:rsidRPr="00014525" w:rsidRDefault="00014525" w:rsidP="00014525">
      <w:r w:rsidRPr="00014525">
        <w:t>[Бабушкина помощь (grandmothering) замедляет старение: усиливает отбор против поздних вредных мутаций, повышая вклад долгоживущих самок через успех дочерей, и меняет компромиссы. Медленное старение обычно стоит снижения ранней фертильности (23). У обезьян равновесие на этом компромиссе; регулярная бабушкина помощь сдвигает его, повышая выгоду поздней соматической эффективности: пожилые женщины, кормя внуков, дают больше потомков. Рост соматических усилий (somatic effort) оплачивается снижением репродуктивных усилий (reproductive effort) в молодом возрасте, но вклад пожилых женщин перекрывает это. Продолжение деторождения, конфликтующее с бабушкиной помощью, не получает преимущества.]</w:t>
      </w:r>
    </w:p>
    <w:p w14:paraId="738CAFC5" w14:textId="77777777" w:rsidR="00014525" w:rsidRPr="00014525" w:rsidRDefault="00014525" w:rsidP="00014525">
      <w:r w:rsidRPr="00014525">
        <w:pict w14:anchorId="32D8517E">
          <v:rect id="_x0000_i1043" style="width:0;height:1.5pt" o:hralign="center" o:hrstd="t" o:hr="t" fillcolor="#a0a0a0" stroked="f"/>
        </w:pict>
      </w:r>
    </w:p>
    <w:p w14:paraId="774007E8" w14:textId="77777777" w:rsidR="00014525" w:rsidRPr="00014525" w:rsidRDefault="00014525" w:rsidP="00014525">
      <w:pPr>
        <w:rPr>
          <w:b/>
          <w:bCs/>
        </w:rPr>
      </w:pPr>
      <w:r w:rsidRPr="00014525">
        <w:rPr>
          <w:b/>
          <w:bCs/>
        </w:rPr>
        <w:t>Table 1. Average values for selected life history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1618"/>
        <w:gridCol w:w="1312"/>
        <w:gridCol w:w="1297"/>
        <w:gridCol w:w="514"/>
        <w:gridCol w:w="514"/>
        <w:gridCol w:w="514"/>
        <w:gridCol w:w="1563"/>
        <w:gridCol w:w="529"/>
      </w:tblGrid>
      <w:tr w:rsidR="00014525" w:rsidRPr="00014525" w14:paraId="5C6B63ED" w14:textId="77777777">
        <w:trPr>
          <w:tblHeader/>
          <w:tblCellSpacing w:w="15" w:type="dxa"/>
        </w:trPr>
        <w:tc>
          <w:tcPr>
            <w:tcW w:w="0" w:type="auto"/>
            <w:vAlign w:val="center"/>
            <w:hideMark/>
          </w:tcPr>
          <w:p w14:paraId="6E7C4C7C" w14:textId="77777777" w:rsidR="00014525" w:rsidRPr="00014525" w:rsidRDefault="00014525" w:rsidP="00014525">
            <w:pPr>
              <w:rPr>
                <w:b/>
                <w:bCs/>
              </w:rPr>
            </w:pPr>
            <w:r w:rsidRPr="00014525">
              <w:rPr>
                <w:b/>
                <w:bCs/>
              </w:rPr>
              <w:t>Species</w:t>
            </w:r>
          </w:p>
        </w:tc>
        <w:tc>
          <w:tcPr>
            <w:tcW w:w="0" w:type="auto"/>
            <w:vAlign w:val="center"/>
            <w:hideMark/>
          </w:tcPr>
          <w:p w14:paraId="318F1EF8" w14:textId="77777777" w:rsidR="00014525" w:rsidRPr="00014525" w:rsidRDefault="00014525" w:rsidP="00014525">
            <w:pPr>
              <w:rPr>
                <w:b/>
                <w:bCs/>
              </w:rPr>
            </w:pPr>
            <w:r w:rsidRPr="00014525">
              <w:rPr>
                <w:b/>
                <w:bCs/>
              </w:rPr>
              <w:t>Average adult lifespan, 1/M*</w:t>
            </w:r>
          </w:p>
        </w:tc>
        <w:tc>
          <w:tcPr>
            <w:tcW w:w="0" w:type="auto"/>
            <w:vAlign w:val="center"/>
            <w:hideMark/>
          </w:tcPr>
          <w:p w14:paraId="5AA3D58D" w14:textId="77777777" w:rsidR="00014525" w:rsidRPr="00014525" w:rsidRDefault="00014525" w:rsidP="00014525">
            <w:pPr>
              <w:rPr>
                <w:b/>
                <w:bCs/>
              </w:rPr>
            </w:pPr>
            <w:r w:rsidRPr="00014525">
              <w:rPr>
                <w:b/>
                <w:bCs/>
              </w:rPr>
              <w:t>Age at maturity†</w:t>
            </w:r>
          </w:p>
        </w:tc>
        <w:tc>
          <w:tcPr>
            <w:tcW w:w="0" w:type="auto"/>
            <w:vAlign w:val="center"/>
            <w:hideMark/>
          </w:tcPr>
          <w:p w14:paraId="5A446AAC" w14:textId="77777777" w:rsidR="00014525" w:rsidRPr="00014525" w:rsidRDefault="00014525" w:rsidP="00014525">
            <w:pPr>
              <w:rPr>
                <w:b/>
                <w:bCs/>
              </w:rPr>
            </w:pPr>
            <w:r w:rsidRPr="00014525">
              <w:rPr>
                <w:b/>
                <w:bCs/>
              </w:rPr>
              <w:t>Age at weaning‡</w:t>
            </w:r>
          </w:p>
        </w:tc>
        <w:tc>
          <w:tcPr>
            <w:tcW w:w="0" w:type="auto"/>
            <w:vAlign w:val="center"/>
            <w:hideMark/>
          </w:tcPr>
          <w:p w14:paraId="0DBD2A45" w14:textId="77777777" w:rsidR="00014525" w:rsidRPr="00014525" w:rsidRDefault="00014525" w:rsidP="00014525">
            <w:pPr>
              <w:rPr>
                <w:b/>
                <w:bCs/>
              </w:rPr>
            </w:pPr>
            <w:r w:rsidRPr="00014525">
              <w:rPr>
                <w:b/>
                <w:bCs/>
              </w:rPr>
              <w:t>α</w:t>
            </w:r>
          </w:p>
        </w:tc>
        <w:tc>
          <w:tcPr>
            <w:tcW w:w="0" w:type="auto"/>
            <w:vAlign w:val="center"/>
            <w:hideMark/>
          </w:tcPr>
          <w:p w14:paraId="2D0B4E1E" w14:textId="77777777" w:rsidR="00014525" w:rsidRPr="00014525" w:rsidRDefault="00014525" w:rsidP="00014525">
            <w:pPr>
              <w:rPr>
                <w:b/>
                <w:bCs/>
              </w:rPr>
            </w:pPr>
            <w:r w:rsidRPr="00014525">
              <w:rPr>
                <w:b/>
                <w:bCs/>
              </w:rPr>
              <w:t>δ</w:t>
            </w:r>
          </w:p>
        </w:tc>
        <w:tc>
          <w:tcPr>
            <w:tcW w:w="0" w:type="auto"/>
            <w:vAlign w:val="center"/>
            <w:hideMark/>
          </w:tcPr>
          <w:p w14:paraId="25C09F74" w14:textId="77777777" w:rsidR="00014525" w:rsidRPr="00014525" w:rsidRDefault="00014525" w:rsidP="00014525">
            <w:pPr>
              <w:rPr>
                <w:b/>
                <w:bCs/>
              </w:rPr>
            </w:pPr>
            <w:r w:rsidRPr="00014525">
              <w:rPr>
                <w:b/>
                <w:bCs/>
              </w:rPr>
              <w:t>αM</w:t>
            </w:r>
          </w:p>
        </w:tc>
        <w:tc>
          <w:tcPr>
            <w:tcW w:w="0" w:type="auto"/>
            <w:vAlign w:val="center"/>
            <w:hideMark/>
          </w:tcPr>
          <w:p w14:paraId="69B1F4B6" w14:textId="77777777" w:rsidR="00014525" w:rsidRPr="00014525" w:rsidRDefault="00014525" w:rsidP="00014525">
            <w:pPr>
              <w:rPr>
                <w:b/>
                <w:bCs/>
              </w:rPr>
            </w:pPr>
            <w:r w:rsidRPr="00014525">
              <w:rPr>
                <w:b/>
                <w:bCs/>
              </w:rPr>
              <w:t>Daughters per year, b§</w:t>
            </w:r>
          </w:p>
        </w:tc>
        <w:tc>
          <w:tcPr>
            <w:tcW w:w="0" w:type="auto"/>
            <w:vAlign w:val="center"/>
            <w:hideMark/>
          </w:tcPr>
          <w:p w14:paraId="6B05E692" w14:textId="77777777" w:rsidR="00014525" w:rsidRPr="00014525" w:rsidRDefault="00014525" w:rsidP="00014525">
            <w:pPr>
              <w:rPr>
                <w:b/>
                <w:bCs/>
              </w:rPr>
            </w:pPr>
            <w:r w:rsidRPr="00014525">
              <w:rPr>
                <w:b/>
                <w:bCs/>
              </w:rPr>
              <w:t>αb</w:t>
            </w:r>
          </w:p>
        </w:tc>
      </w:tr>
      <w:tr w:rsidR="00014525" w:rsidRPr="00014525" w14:paraId="056AE5C0" w14:textId="77777777">
        <w:trPr>
          <w:tblCellSpacing w:w="15" w:type="dxa"/>
        </w:trPr>
        <w:tc>
          <w:tcPr>
            <w:tcW w:w="0" w:type="auto"/>
            <w:vAlign w:val="center"/>
            <w:hideMark/>
          </w:tcPr>
          <w:p w14:paraId="1EE562BA" w14:textId="77777777" w:rsidR="00014525" w:rsidRPr="00014525" w:rsidRDefault="00014525" w:rsidP="00014525">
            <w:r w:rsidRPr="00014525">
              <w:t>Orangutans</w:t>
            </w:r>
          </w:p>
        </w:tc>
        <w:tc>
          <w:tcPr>
            <w:tcW w:w="0" w:type="auto"/>
            <w:vAlign w:val="center"/>
            <w:hideMark/>
          </w:tcPr>
          <w:p w14:paraId="61093510" w14:textId="77777777" w:rsidR="00014525" w:rsidRPr="00014525" w:rsidRDefault="00014525" w:rsidP="00014525">
            <w:r w:rsidRPr="00014525">
              <w:t>17.9</w:t>
            </w:r>
          </w:p>
        </w:tc>
        <w:tc>
          <w:tcPr>
            <w:tcW w:w="0" w:type="auto"/>
            <w:vAlign w:val="center"/>
            <w:hideMark/>
          </w:tcPr>
          <w:p w14:paraId="39458932" w14:textId="77777777" w:rsidR="00014525" w:rsidRPr="00014525" w:rsidRDefault="00014525" w:rsidP="00014525">
            <w:r w:rsidRPr="00014525">
              <w:t>14.3</w:t>
            </w:r>
          </w:p>
        </w:tc>
        <w:tc>
          <w:tcPr>
            <w:tcW w:w="0" w:type="auto"/>
            <w:vAlign w:val="center"/>
            <w:hideMark/>
          </w:tcPr>
          <w:p w14:paraId="3BAD0999" w14:textId="77777777" w:rsidR="00014525" w:rsidRPr="00014525" w:rsidRDefault="00014525" w:rsidP="00014525">
            <w:r w:rsidRPr="00014525">
              <w:t>6.0</w:t>
            </w:r>
          </w:p>
        </w:tc>
        <w:tc>
          <w:tcPr>
            <w:tcW w:w="0" w:type="auto"/>
            <w:vAlign w:val="center"/>
            <w:hideMark/>
          </w:tcPr>
          <w:p w14:paraId="78560287" w14:textId="77777777" w:rsidR="00014525" w:rsidRPr="00014525" w:rsidRDefault="00014525" w:rsidP="00014525">
            <w:r w:rsidRPr="00014525">
              <w:t>8.3</w:t>
            </w:r>
          </w:p>
        </w:tc>
        <w:tc>
          <w:tcPr>
            <w:tcW w:w="0" w:type="auto"/>
            <w:vAlign w:val="center"/>
            <w:hideMark/>
          </w:tcPr>
          <w:p w14:paraId="16ABEDFB" w14:textId="77777777" w:rsidR="00014525" w:rsidRPr="00014525" w:rsidRDefault="00014525" w:rsidP="00014525">
            <w:r w:rsidRPr="00014525">
              <w:t>0.46</w:t>
            </w:r>
          </w:p>
        </w:tc>
        <w:tc>
          <w:tcPr>
            <w:tcW w:w="0" w:type="auto"/>
            <w:vAlign w:val="center"/>
            <w:hideMark/>
          </w:tcPr>
          <w:p w14:paraId="5CD57040" w14:textId="77777777" w:rsidR="00014525" w:rsidRPr="00014525" w:rsidRDefault="00014525" w:rsidP="00014525">
            <w:r w:rsidRPr="00014525">
              <w:t>0.28</w:t>
            </w:r>
          </w:p>
        </w:tc>
        <w:tc>
          <w:tcPr>
            <w:tcW w:w="0" w:type="auto"/>
            <w:vAlign w:val="center"/>
            <w:hideMark/>
          </w:tcPr>
          <w:p w14:paraId="03403EB1" w14:textId="77777777" w:rsidR="00014525" w:rsidRPr="00014525" w:rsidRDefault="00014525" w:rsidP="00014525">
            <w:r w:rsidRPr="00014525">
              <w:t>0.063</w:t>
            </w:r>
          </w:p>
        </w:tc>
        <w:tc>
          <w:tcPr>
            <w:tcW w:w="0" w:type="auto"/>
            <w:vAlign w:val="center"/>
            <w:hideMark/>
          </w:tcPr>
          <w:p w14:paraId="52B1ADF1" w14:textId="77777777" w:rsidR="00014525" w:rsidRPr="00014525" w:rsidRDefault="00014525" w:rsidP="00014525">
            <w:r w:rsidRPr="00014525">
              <w:t>0.52</w:t>
            </w:r>
          </w:p>
        </w:tc>
      </w:tr>
      <w:tr w:rsidR="00014525" w:rsidRPr="00014525" w14:paraId="271280D9" w14:textId="77777777">
        <w:trPr>
          <w:tblCellSpacing w:w="15" w:type="dxa"/>
        </w:trPr>
        <w:tc>
          <w:tcPr>
            <w:tcW w:w="0" w:type="auto"/>
            <w:vAlign w:val="center"/>
            <w:hideMark/>
          </w:tcPr>
          <w:p w14:paraId="70FCB024" w14:textId="77777777" w:rsidR="00014525" w:rsidRPr="00014525" w:rsidRDefault="00014525" w:rsidP="00014525">
            <w:r w:rsidRPr="00014525">
              <w:t>Gorillas</w:t>
            </w:r>
          </w:p>
        </w:tc>
        <w:tc>
          <w:tcPr>
            <w:tcW w:w="0" w:type="auto"/>
            <w:vAlign w:val="center"/>
            <w:hideMark/>
          </w:tcPr>
          <w:p w14:paraId="28FE5A87" w14:textId="77777777" w:rsidR="00014525" w:rsidRPr="00014525" w:rsidRDefault="00014525" w:rsidP="00014525">
            <w:r w:rsidRPr="00014525">
              <w:t>13.9</w:t>
            </w:r>
          </w:p>
        </w:tc>
        <w:tc>
          <w:tcPr>
            <w:tcW w:w="0" w:type="auto"/>
            <w:vAlign w:val="center"/>
            <w:hideMark/>
          </w:tcPr>
          <w:p w14:paraId="40E3B3DA" w14:textId="77777777" w:rsidR="00014525" w:rsidRPr="00014525" w:rsidRDefault="00014525" w:rsidP="00014525">
            <w:r w:rsidRPr="00014525">
              <w:t>9.3</w:t>
            </w:r>
          </w:p>
        </w:tc>
        <w:tc>
          <w:tcPr>
            <w:tcW w:w="0" w:type="auto"/>
            <w:vAlign w:val="center"/>
            <w:hideMark/>
          </w:tcPr>
          <w:p w14:paraId="7A777E9E" w14:textId="77777777" w:rsidR="00014525" w:rsidRPr="00014525" w:rsidRDefault="00014525" w:rsidP="00014525">
            <w:r w:rsidRPr="00014525">
              <w:t>3.0</w:t>
            </w:r>
          </w:p>
        </w:tc>
        <w:tc>
          <w:tcPr>
            <w:tcW w:w="0" w:type="auto"/>
            <w:vAlign w:val="center"/>
            <w:hideMark/>
          </w:tcPr>
          <w:p w14:paraId="55417E17" w14:textId="77777777" w:rsidR="00014525" w:rsidRPr="00014525" w:rsidRDefault="00014525" w:rsidP="00014525">
            <w:r w:rsidRPr="00014525">
              <w:t>6.3</w:t>
            </w:r>
          </w:p>
        </w:tc>
        <w:tc>
          <w:tcPr>
            <w:tcW w:w="0" w:type="auto"/>
            <w:vAlign w:val="center"/>
            <w:hideMark/>
          </w:tcPr>
          <w:p w14:paraId="4C8F1A96" w14:textId="77777777" w:rsidR="00014525" w:rsidRPr="00014525" w:rsidRDefault="00014525" w:rsidP="00014525">
            <w:r w:rsidRPr="00014525">
              <w:t>0.45</w:t>
            </w:r>
          </w:p>
        </w:tc>
        <w:tc>
          <w:tcPr>
            <w:tcW w:w="0" w:type="auto"/>
            <w:vAlign w:val="center"/>
            <w:hideMark/>
          </w:tcPr>
          <w:p w14:paraId="28FBCB5A" w14:textId="77777777" w:rsidR="00014525" w:rsidRPr="00014525" w:rsidRDefault="00014525" w:rsidP="00014525">
            <w:r w:rsidRPr="00014525">
              <w:t>0.21</w:t>
            </w:r>
          </w:p>
        </w:tc>
        <w:tc>
          <w:tcPr>
            <w:tcW w:w="0" w:type="auto"/>
            <w:vAlign w:val="center"/>
            <w:hideMark/>
          </w:tcPr>
          <w:p w14:paraId="5EB513E2" w14:textId="77777777" w:rsidR="00014525" w:rsidRPr="00014525" w:rsidRDefault="00014525" w:rsidP="00014525">
            <w:r w:rsidRPr="00014525">
              <w:t>0.126</w:t>
            </w:r>
          </w:p>
        </w:tc>
        <w:tc>
          <w:tcPr>
            <w:tcW w:w="0" w:type="auto"/>
            <w:vAlign w:val="center"/>
            <w:hideMark/>
          </w:tcPr>
          <w:p w14:paraId="63C8BD49" w14:textId="77777777" w:rsidR="00014525" w:rsidRPr="00014525" w:rsidRDefault="00014525" w:rsidP="00014525">
            <w:r w:rsidRPr="00014525">
              <w:t>0.79</w:t>
            </w:r>
          </w:p>
        </w:tc>
      </w:tr>
      <w:tr w:rsidR="00014525" w:rsidRPr="00014525" w14:paraId="3972649F" w14:textId="77777777">
        <w:trPr>
          <w:tblCellSpacing w:w="15" w:type="dxa"/>
        </w:trPr>
        <w:tc>
          <w:tcPr>
            <w:tcW w:w="0" w:type="auto"/>
            <w:vAlign w:val="center"/>
            <w:hideMark/>
          </w:tcPr>
          <w:p w14:paraId="0BE5CAD2" w14:textId="77777777" w:rsidR="00014525" w:rsidRPr="00014525" w:rsidRDefault="00014525" w:rsidP="00014525">
            <w:r w:rsidRPr="00014525">
              <w:t>Chimpanzees</w:t>
            </w:r>
          </w:p>
        </w:tc>
        <w:tc>
          <w:tcPr>
            <w:tcW w:w="0" w:type="auto"/>
            <w:vAlign w:val="center"/>
            <w:hideMark/>
          </w:tcPr>
          <w:p w14:paraId="09A2806E" w14:textId="77777777" w:rsidR="00014525" w:rsidRPr="00014525" w:rsidRDefault="00014525" w:rsidP="00014525">
            <w:r w:rsidRPr="00014525">
              <w:t>17.9</w:t>
            </w:r>
          </w:p>
        </w:tc>
        <w:tc>
          <w:tcPr>
            <w:tcW w:w="0" w:type="auto"/>
            <w:vAlign w:val="center"/>
            <w:hideMark/>
          </w:tcPr>
          <w:p w14:paraId="3A25C0E5" w14:textId="77777777" w:rsidR="00014525" w:rsidRPr="00014525" w:rsidRDefault="00014525" w:rsidP="00014525">
            <w:r w:rsidRPr="00014525">
              <w:t>13.0</w:t>
            </w:r>
          </w:p>
        </w:tc>
        <w:tc>
          <w:tcPr>
            <w:tcW w:w="0" w:type="auto"/>
            <w:vAlign w:val="center"/>
            <w:hideMark/>
          </w:tcPr>
          <w:p w14:paraId="5565EF3A" w14:textId="77777777" w:rsidR="00014525" w:rsidRPr="00014525" w:rsidRDefault="00014525" w:rsidP="00014525">
            <w:r w:rsidRPr="00014525">
              <w:t>4.8</w:t>
            </w:r>
          </w:p>
        </w:tc>
        <w:tc>
          <w:tcPr>
            <w:tcW w:w="0" w:type="auto"/>
            <w:vAlign w:val="center"/>
            <w:hideMark/>
          </w:tcPr>
          <w:p w14:paraId="42975C56" w14:textId="77777777" w:rsidR="00014525" w:rsidRPr="00014525" w:rsidRDefault="00014525" w:rsidP="00014525">
            <w:r w:rsidRPr="00014525">
              <w:t>8.2</w:t>
            </w:r>
          </w:p>
        </w:tc>
        <w:tc>
          <w:tcPr>
            <w:tcW w:w="0" w:type="auto"/>
            <w:vAlign w:val="center"/>
            <w:hideMark/>
          </w:tcPr>
          <w:p w14:paraId="43BE2808" w14:textId="77777777" w:rsidR="00014525" w:rsidRPr="00014525" w:rsidRDefault="00014525" w:rsidP="00014525">
            <w:r w:rsidRPr="00014525">
              <w:t>0.46</w:t>
            </w:r>
          </w:p>
        </w:tc>
        <w:tc>
          <w:tcPr>
            <w:tcW w:w="0" w:type="auto"/>
            <w:vAlign w:val="center"/>
            <w:hideMark/>
          </w:tcPr>
          <w:p w14:paraId="71129E1C" w14:textId="77777777" w:rsidR="00014525" w:rsidRPr="00014525" w:rsidRDefault="00014525" w:rsidP="00014525">
            <w:r w:rsidRPr="00014525">
              <w:t>0.27</w:t>
            </w:r>
          </w:p>
        </w:tc>
        <w:tc>
          <w:tcPr>
            <w:tcW w:w="0" w:type="auto"/>
            <w:vAlign w:val="center"/>
            <w:hideMark/>
          </w:tcPr>
          <w:p w14:paraId="724884E4" w14:textId="77777777" w:rsidR="00014525" w:rsidRPr="00014525" w:rsidRDefault="00014525" w:rsidP="00014525">
            <w:r w:rsidRPr="00014525">
              <w:t>0.087</w:t>
            </w:r>
          </w:p>
        </w:tc>
        <w:tc>
          <w:tcPr>
            <w:tcW w:w="0" w:type="auto"/>
            <w:vAlign w:val="center"/>
            <w:hideMark/>
          </w:tcPr>
          <w:p w14:paraId="631F0E3F" w14:textId="77777777" w:rsidR="00014525" w:rsidRPr="00014525" w:rsidRDefault="00014525" w:rsidP="00014525">
            <w:r w:rsidRPr="00014525">
              <w:t>0.70</w:t>
            </w:r>
          </w:p>
        </w:tc>
      </w:tr>
      <w:tr w:rsidR="00014525" w:rsidRPr="00014525" w14:paraId="244B4672" w14:textId="77777777">
        <w:trPr>
          <w:tblCellSpacing w:w="15" w:type="dxa"/>
        </w:trPr>
        <w:tc>
          <w:tcPr>
            <w:tcW w:w="0" w:type="auto"/>
            <w:vAlign w:val="center"/>
            <w:hideMark/>
          </w:tcPr>
          <w:p w14:paraId="748B0A84" w14:textId="77777777" w:rsidR="00014525" w:rsidRPr="00014525" w:rsidRDefault="00014525" w:rsidP="00014525">
            <w:r w:rsidRPr="00014525">
              <w:t>Humans</w:t>
            </w:r>
          </w:p>
        </w:tc>
        <w:tc>
          <w:tcPr>
            <w:tcW w:w="0" w:type="auto"/>
            <w:vAlign w:val="center"/>
            <w:hideMark/>
          </w:tcPr>
          <w:p w14:paraId="151F533B" w14:textId="77777777" w:rsidR="00014525" w:rsidRPr="00014525" w:rsidRDefault="00014525" w:rsidP="00014525">
            <w:r w:rsidRPr="00014525">
              <w:t>32.9</w:t>
            </w:r>
          </w:p>
        </w:tc>
        <w:tc>
          <w:tcPr>
            <w:tcW w:w="0" w:type="auto"/>
            <w:vAlign w:val="center"/>
            <w:hideMark/>
          </w:tcPr>
          <w:p w14:paraId="6DC8B9D9" w14:textId="77777777" w:rsidR="00014525" w:rsidRPr="00014525" w:rsidRDefault="00014525" w:rsidP="00014525">
            <w:r w:rsidRPr="00014525">
              <w:t>17.3</w:t>
            </w:r>
          </w:p>
        </w:tc>
        <w:tc>
          <w:tcPr>
            <w:tcW w:w="0" w:type="auto"/>
            <w:vAlign w:val="center"/>
            <w:hideMark/>
          </w:tcPr>
          <w:p w14:paraId="488EBB9C" w14:textId="77777777" w:rsidR="00014525" w:rsidRPr="00014525" w:rsidRDefault="00014525" w:rsidP="00014525">
            <w:r w:rsidRPr="00014525">
              <w:t>2.8</w:t>
            </w:r>
          </w:p>
        </w:tc>
        <w:tc>
          <w:tcPr>
            <w:tcW w:w="0" w:type="auto"/>
            <w:vAlign w:val="center"/>
            <w:hideMark/>
          </w:tcPr>
          <w:p w14:paraId="26C01A3A" w14:textId="77777777" w:rsidR="00014525" w:rsidRPr="00014525" w:rsidRDefault="00014525" w:rsidP="00014525">
            <w:r w:rsidRPr="00014525">
              <w:t>14.5</w:t>
            </w:r>
          </w:p>
        </w:tc>
        <w:tc>
          <w:tcPr>
            <w:tcW w:w="0" w:type="auto"/>
            <w:vAlign w:val="center"/>
            <w:hideMark/>
          </w:tcPr>
          <w:p w14:paraId="32BAF2A5" w14:textId="77777777" w:rsidR="00014525" w:rsidRPr="00014525" w:rsidRDefault="00014525" w:rsidP="00014525">
            <w:r w:rsidRPr="00014525">
              <w:t>0.44</w:t>
            </w:r>
          </w:p>
        </w:tc>
        <w:tc>
          <w:tcPr>
            <w:tcW w:w="0" w:type="auto"/>
            <w:vAlign w:val="center"/>
            <w:hideMark/>
          </w:tcPr>
          <w:p w14:paraId="48FB7A09" w14:textId="77777777" w:rsidR="00014525" w:rsidRPr="00014525" w:rsidRDefault="00014525" w:rsidP="00014525">
            <w:r w:rsidRPr="00014525">
              <w:t>0.21</w:t>
            </w:r>
          </w:p>
        </w:tc>
        <w:tc>
          <w:tcPr>
            <w:tcW w:w="0" w:type="auto"/>
            <w:vAlign w:val="center"/>
            <w:hideMark/>
          </w:tcPr>
          <w:p w14:paraId="728579CB" w14:textId="77777777" w:rsidR="00014525" w:rsidRPr="00014525" w:rsidRDefault="00014525" w:rsidP="00014525">
            <w:r w:rsidRPr="00014525">
              <w:t>0.142</w:t>
            </w:r>
          </w:p>
        </w:tc>
        <w:tc>
          <w:tcPr>
            <w:tcW w:w="0" w:type="auto"/>
            <w:vAlign w:val="center"/>
            <w:hideMark/>
          </w:tcPr>
          <w:p w14:paraId="059E4860" w14:textId="77777777" w:rsidR="00014525" w:rsidRPr="00014525" w:rsidRDefault="00014525" w:rsidP="00014525">
            <w:r w:rsidRPr="00014525">
              <w:t>2.05</w:t>
            </w:r>
          </w:p>
        </w:tc>
      </w:tr>
    </w:tbl>
    <w:p w14:paraId="76DA4666" w14:textId="77777777" w:rsidR="00014525" w:rsidRPr="00014525" w:rsidRDefault="00014525" w:rsidP="00014525">
      <w:r w:rsidRPr="00014525">
        <w:t>* If mortality is Gompertz, maximum lifespan increases with the double logarithm of sample size, making it nearly independent of sample size for samples on the order of 10³ or more (8). Maximum lifespan (T_max) can then be used to estimate average adult mortality (M), the inverse of which is average adult life span, by the method described in Charnov (see legend to figure 5.6, ref. 24) that we follow here: 1/M = 0.4T_max − 0.1. Values for orangutans: Leighton et al. (29); gorillas: Stewart et al. (30); chimpanzees: Nishida et al. (31). The human value is estimated from Howell’s (19) oldest observed !Kung individual, age 88, and Hill and Hurtado’s (12) oldest observed (forest-living) Ache individual, age 77.</w:t>
      </w:r>
    </w:p>
    <w:p w14:paraId="2ECB9FBB" w14:textId="77777777" w:rsidR="00014525" w:rsidRPr="00014525" w:rsidRDefault="00014525" w:rsidP="00014525">
      <w:r w:rsidRPr="00014525">
        <w:lastRenderedPageBreak/>
        <w:t>[Легенда: 1/M = 0,4T_max − 0,1 (8, 24). Орангутаны (29), гориллы (30), шимпанзе (31); люди — !кунг 88 лет (19), аче 77 лет (12).]</w:t>
      </w:r>
    </w:p>
    <w:p w14:paraId="54BB9955" w14:textId="77777777" w:rsidR="00014525" w:rsidRPr="00014525" w:rsidRDefault="00014525" w:rsidP="00014525">
      <w:r w:rsidRPr="00014525">
        <w:t>† Age at first birth minus gestation. Orangutans: Leighton et al. (29); gorillas: Stewart et al. (30); chimpanzees: the mean of the means from Wallis (32) for Gombe, Nishida et al. (31) for Mahale, and Sugiyama (33) for Bossou; humans: the mean of the mode for !Kung in Howell (19) and Ache in Hill and Hurtado (12).</w:t>
      </w:r>
    </w:p>
    <w:p w14:paraId="3BF627E6" w14:textId="77777777" w:rsidR="00014525" w:rsidRPr="00014525" w:rsidRDefault="00014525" w:rsidP="00014525">
      <w:r w:rsidRPr="00014525">
        <w:t>[† Возраст первого рождения минус беременность: орангутаны (29), гориллы (30), шимпанзе — среднее из средних по Wallis (32), Nishida et al. (31), Sugiyama (33); люди — мода !кунг (19) и аче (12).]</w:t>
      </w:r>
    </w:p>
    <w:p w14:paraId="6D656A1C" w14:textId="77777777" w:rsidR="00014525" w:rsidRPr="00014525" w:rsidRDefault="00014525" w:rsidP="00014525">
      <w:r w:rsidRPr="00014525">
        <w:t>‡ Orangutans: Galdikas and Wood (34); gorillas: Stewart et al. (30); chimpanzees: the mean of the estimate from Goodall (16) for Gombe and from Nishida et al. (31) for Mahale; humans: the mean of the median for !Kung in Howell (19) and Ache in Hill and Hurtado (12).</w:t>
      </w:r>
    </w:p>
    <w:p w14:paraId="66A49FEB" w14:textId="77777777" w:rsidR="00014525" w:rsidRPr="00014525" w:rsidRDefault="00014525" w:rsidP="00014525">
      <w:r w:rsidRPr="00014525">
        <w:t>[‡ Орангутаны (34), гориллы (30), шимпанзе — Goodall (16) и Nishida et al. (31); люди — медиана !кунг (19) и аче (12).]</w:t>
      </w:r>
    </w:p>
    <w:p w14:paraId="5497DC00" w14:textId="77777777" w:rsidR="00014525" w:rsidRPr="00014525" w:rsidRDefault="00014525" w:rsidP="00014525">
      <w:r w:rsidRPr="00014525">
        <w:t>§ Defined as the period of independent growth, from weaning to maturity.</w:t>
      </w:r>
    </w:p>
    <w:p w14:paraId="60DFDFD6" w14:textId="77777777" w:rsidR="00014525" w:rsidRPr="00014525" w:rsidRDefault="00014525" w:rsidP="00014525">
      <w:r w:rsidRPr="00014525">
        <w:t>[§ Период независимого роста — от отнятия от груди до созревания.]</w:t>
      </w:r>
    </w:p>
    <w:p w14:paraId="079B0DE8" w14:textId="77777777" w:rsidR="00014525" w:rsidRPr="00014525" w:rsidRDefault="00014525" w:rsidP="00014525">
      <w:r w:rsidRPr="00014525">
        <w:t>¶ Data from Lee et al. (35) for the great apes. Maternal size for orangutans is estimated to be 40 kg, for gorillas 93 kg, and for chimpanzees 40 kg. In that data set, δ for humans is 0.16 with maternal size at 55 kg (the upper end of the range for modern foragers who are generally smaller than either contemporary nonforagers or pre-Mesolithic moderns). We use the mean of the !Kung (19) (who are at the lower end of the size range for modern foragers) and the Ache (12) (who are at the upper end) to represent humans.</w:t>
      </w:r>
    </w:p>
    <w:p w14:paraId="627125BE" w14:textId="77777777" w:rsidR="00014525" w:rsidRPr="00014525" w:rsidRDefault="00014525" w:rsidP="00014525">
      <w:r w:rsidRPr="00014525">
        <w:t>[¶ Lee et al. (35): орангутаны 40 кг, гориллы 93 кг, шимпанзе 40 кг. δ у людей = 0,16 при 55 кг. Среднее !кунг (19) и аче (12).]</w:t>
      </w:r>
    </w:p>
    <w:p w14:paraId="29C1C729" w14:textId="77777777" w:rsidR="00014525" w:rsidRPr="00014525" w:rsidRDefault="00014525" w:rsidP="00014525">
      <w:r w:rsidRPr="00014525">
        <w:t>Great ape data from Galdikas and Wood (34), who reappraise birth spacing in all species in the same way. We use medians calculated therein (for closed intervals) plus 2 months to approximate the mean interval, then divide by 2 to get the rate in daughters. Galdikas and Wood use the Gainj, a population of horticulturalists in highland Papua New Guinea, to represent humans for which b = 0.132. We use the mean of the !Kung (19) and the Ache (12).</w:t>
      </w:r>
    </w:p>
    <w:p w14:paraId="0A024145" w14:textId="77777777" w:rsidR="00014525" w:rsidRPr="00014525" w:rsidRDefault="00014525" w:rsidP="00014525">
      <w:r w:rsidRPr="00014525">
        <w:t>[Galdikas and Wood (34): медианы + 2 месяца, делим на 2. Гайндж — огородники (horticulturalists) в высокогорьях Папуа — Новой Гвинеи, b = 0,132. Мы берём среднее !кунг (19) и аче (12).]</w:t>
      </w:r>
    </w:p>
    <w:p w14:paraId="138EB196" w14:textId="77777777" w:rsidR="00014525" w:rsidRPr="00014525" w:rsidRDefault="00014525" w:rsidP="00014525">
      <w:r w:rsidRPr="00014525">
        <w:lastRenderedPageBreak/>
        <w:t>[Садоводы блять??? — horticulturalists = огородники/мелкие земледельцы, не «садоводы» в дачном смысле.]</w:t>
      </w:r>
    </w:p>
    <w:p w14:paraId="643F7FD6" w14:textId="77777777" w:rsidR="00014525" w:rsidRPr="00014525" w:rsidRDefault="00014525" w:rsidP="00014525">
      <w:r w:rsidRPr="00014525">
        <w:t>Aging in all aspects of physiology, except fertility, would be slowed as a result.</w:t>
      </w:r>
    </w:p>
    <w:p w14:paraId="7318255B" w14:textId="77777777" w:rsidR="00014525" w:rsidRPr="00014525" w:rsidRDefault="00014525" w:rsidP="00014525">
      <w:r w:rsidRPr="00014525">
        <w:t>[Старение во всех аспектах физиологии, кроме фертильности, замедлялось бы.]</w:t>
      </w:r>
    </w:p>
    <w:p w14:paraId="005E147D" w14:textId="77777777" w:rsidR="00014525" w:rsidRPr="00014525" w:rsidRDefault="00014525" w:rsidP="00014525">
      <w:r w:rsidRPr="00014525">
        <w:pict w14:anchorId="2FBB1D26">
          <v:rect id="_x0000_i1044" style="width:0;height:1.5pt" o:hralign="center" o:hrstd="t" o:hr="t" fillcolor="#a0a0a0" stroked="f"/>
        </w:pict>
      </w:r>
    </w:p>
    <w:p w14:paraId="3444BFC6" w14:textId="77777777" w:rsidR="00014525" w:rsidRPr="00014525" w:rsidRDefault="00014525" w:rsidP="00014525">
      <w:pPr>
        <w:rPr>
          <w:b/>
          <w:bCs/>
        </w:rPr>
      </w:pPr>
      <w:r w:rsidRPr="00014525">
        <w:rPr>
          <w:b/>
          <w:bCs/>
        </w:rPr>
        <w:t>Fig. 1</w:t>
      </w:r>
    </w:p>
    <w:p w14:paraId="4C7DE9E5" w14:textId="77777777" w:rsidR="00014525" w:rsidRPr="00014525" w:rsidRDefault="00014525" w:rsidP="00014525">
      <w:r w:rsidRPr="00014525">
        <w:t xml:space="preserve">Fig. 1. Modified from A. H. Schultz (1969) </w:t>
      </w:r>
      <w:r w:rsidRPr="00014525">
        <w:rPr>
          <w:i/>
          <w:iCs/>
        </w:rPr>
        <w:t>The Life of Primates</w:t>
      </w:r>
      <w:r w:rsidRPr="00014525">
        <w:t>, p. 149.</w:t>
      </w:r>
    </w:p>
    <w:p w14:paraId="1582CBB0" w14:textId="77777777" w:rsidR="00014525" w:rsidRPr="00014525" w:rsidRDefault="00014525" w:rsidP="00014525">
      <w:r w:rsidRPr="00014525">
        <w:t>[Сравнение пренатального, инфантильного, ювенильного, взрослого периодов и периода женской репродуктивной активности у макаки, гиббона, шимпанзе и человека. У человека резко увеличены взрослый период и постменопаузальная часть.]</w:t>
      </w:r>
    </w:p>
    <w:p w14:paraId="55CCDC14" w14:textId="77777777" w:rsidR="00014525" w:rsidRPr="00014525" w:rsidRDefault="00014525" w:rsidP="00014525">
      <w:r w:rsidRPr="00014525">
        <w:pict w14:anchorId="385A147F">
          <v:rect id="_x0000_i1045" style="width:0;height:1.5pt" o:hralign="center" o:hrstd="t" o:hr="t" fillcolor="#a0a0a0" stroked="f"/>
        </w:pict>
      </w:r>
    </w:p>
    <w:p w14:paraId="2F23CD7F" w14:textId="77777777" w:rsidR="00014525" w:rsidRPr="00014525" w:rsidRDefault="00014525" w:rsidP="00014525">
      <w:r w:rsidRPr="00014525">
        <w:t>Charnov’s (7, 24, 25) dimensionless approach to life histories provides a framework for developing and testing this argument. His “assembly rules” for mammalian life histories seem quite robust. The general fit of empirical patterns to predictions [since confirmed on other, larger data sets (26)] suggests that Charnov’s model (CM) identifies key tradeoffs that shape mammalian life histories. Several extensions of the basic model (24, 27) are discussed elsewhere but do not play a role in the comparisons made here.</w:t>
      </w:r>
    </w:p>
    <w:p w14:paraId="0B8F6000" w14:textId="77777777" w:rsidR="00014525" w:rsidRPr="00014525" w:rsidRDefault="00014525" w:rsidP="00014525">
      <w:r w:rsidRPr="00014525">
        <w:t>[Безразмерный подход Чарнова (Charnov’s dimensionless approach) (7, 24, 25); «правила сборки» (assembly rules) — инварианты αM, αb, δ. Компромиссы: рост vs размножение, текущее vs будущее размножение. Расширения (24, 27) — сигмоидный рост и т.п. — на эти сравнения не влияют.]</w:t>
      </w:r>
    </w:p>
    <w:p w14:paraId="166291D5" w14:textId="77777777" w:rsidR="00014525" w:rsidRPr="00014525" w:rsidRDefault="00014525" w:rsidP="00014525">
      <w:r w:rsidRPr="00014525">
        <w:t>In CM, growth is comprised of two periods: (i) conception to independence (weaning) and (ii) independence to maturity. At maturity, production previously allocated to growth is redirected to offspring. Growth rates are approximately an allometric function of body mass (W) and a characteristic “production coefficient” (A); individual production rates take the form dW/dt = AW^c, where the exponent c is ≈0.75. Adult size at maturity (W_α) and production available for offspring both vary directly with A, which is characteristically low in primates compared with other mammals (28) and even lower in humans (12).</w:t>
      </w:r>
    </w:p>
    <w:p w14:paraId="5E8143D6" w14:textId="77777777" w:rsidR="00014525" w:rsidRPr="00014525" w:rsidRDefault="00014525" w:rsidP="00014525">
      <w:r w:rsidRPr="00014525">
        <w:t>[CM: два периода — зачатие→отнятие от груди, отнятие→созревание. После созревания производство идёт на потомство. Рост — аллометрическая функция массы тела и коэффициента A: dW/dt = AW^c, c ≈ 0,75. W_α и производство варьируют с A; у приматов A низок (28), у людей ещё ниже (12).]</w:t>
      </w:r>
    </w:p>
    <w:p w14:paraId="20145012" w14:textId="77777777" w:rsidR="00014525" w:rsidRPr="00014525" w:rsidRDefault="00014525" w:rsidP="00014525">
      <w:r w:rsidRPr="00014525">
        <w:lastRenderedPageBreak/>
        <w:t>CM assumes that, given adult mortalities, selection sets α (the period of independent growth) according to the tradeoff between the benefits of growing longer vs. reproducing sooner. Because production is a function of maternal size, it generally increases with age of maturity. Time available to use those gains depends on the instantaneous adult mortality rate (M). As that rate falls (and average adult lifespans increase), selection favors delayed maturity to reap the benefits of larger size. α and M thus vary widely but inversely. Their product (αM) is approximately invariant.</w:t>
      </w:r>
    </w:p>
    <w:p w14:paraId="46508886" w14:textId="77777777" w:rsidR="00014525" w:rsidRPr="00014525" w:rsidRDefault="00014525" w:rsidP="00014525">
      <w:r w:rsidRPr="00014525">
        <w:t>[При данных M отбор выбирает α по компромиссу «дольше расти vs раньше размножаться». Производство — функция размера матери, поэтому чем позже созревание, тем крупнее мать и тем больше она производит. Время пользоваться выгодами зависит от M: чем ниже M, тем выгоднее отложить созревание. α и M варьируют обратно, αM ≈ const.]</w:t>
      </w:r>
    </w:p>
    <w:p w14:paraId="1A92492F" w14:textId="77777777" w:rsidR="00014525" w:rsidRPr="00014525" w:rsidRDefault="00014525" w:rsidP="00014525">
      <w:r w:rsidRPr="00014525">
        <w:t>If human longevity has been extended by grandmothering, then age at maturity should be delayed accordingly. Humans reach maturity at a relatively late age compared with other large bodied primates (Table 1). CM extracts previously unappreciated information from the difference. αM for humans is similar to that of other apes, implying that α is adjusted to whole lifespan. The extreme delay in maturity for humans, another characteristic human feature evident in the Schultz diagram (Fig. 1), indicates that gains from growing longer before reproducing pay off throughout adulthood, including both childbearing and grandmothering years.</w:t>
      </w:r>
    </w:p>
    <w:p w14:paraId="790E5501" w14:textId="77777777" w:rsidR="00014525" w:rsidRPr="00014525" w:rsidRDefault="00014525" w:rsidP="00014525">
      <w:r w:rsidRPr="00014525">
        <w:t>[Если бабушки продлили жизнь, созревание должно отложиться. Люди созревают позже других крупных приматов (Table 1). αM у людей сходно с другими обезьянами — значит, α подстроен ко всей длине жизни. Крайняя задержка созревания у людей (Fig. 1) указывает, что выгоды долгого роста окупаются всю взрослую жизнь, включая детородные годы и годы бабушкиной помощи.]</w:t>
      </w:r>
    </w:p>
    <w:p w14:paraId="35E00BC3" w14:textId="77777777" w:rsidR="00014525" w:rsidRPr="00014525" w:rsidRDefault="00014525" w:rsidP="00014525">
      <w:r w:rsidRPr="00014525">
        <w:t>CM finds that, for a large sample of mammals (and for primates separately), the ratio of size at independence to adult size (W</w:t>
      </w:r>
      <w:r w:rsidRPr="00014525">
        <w:rPr>
          <w:i/>
          <w:iCs/>
        </w:rPr>
        <w:t>o/W</w:t>
      </w:r>
      <w:r w:rsidRPr="00014525">
        <w:t>α = δ) is approximately constant (see figure 5.4 in ref. 24). Weaning size scales approximately isometrically with adult size whereas the production allometry is less steep. Thus, the size of weanlings increases more rapidly with maternal size than does the production the mother can put into them. Consequently, annual fecundity (b) declines as age at maturity (α) increases. Larger mothers produce larger but fewer babies; αb is another approximate invariant.</w:t>
      </w:r>
    </w:p>
    <w:p w14:paraId="6F30102E" w14:textId="77777777" w:rsidR="00014525" w:rsidRPr="00014525" w:rsidRDefault="00014525" w:rsidP="00014525">
      <w:r w:rsidRPr="00014525">
        <w:t>[δ = W</w:t>
      </w:r>
      <w:r w:rsidRPr="00014525">
        <w:rPr>
          <w:i/>
          <w:iCs/>
        </w:rPr>
        <w:t>o/W</w:t>
      </w:r>
      <w:r w:rsidRPr="00014525">
        <w:t xml:space="preserve">α ≈ const: размер при отнятии — фиксированная доля взрослого. Изометрически (пропорционально) со взрослым размером; производство — менее </w:t>
      </w:r>
      <w:r w:rsidRPr="00014525">
        <w:lastRenderedPageBreak/>
        <w:t>круто (аллометрия). Поэтому у крупных матерей детёныши крупнее, но их меньше; b падает с ростом α. αb — ещё один инвариант.]</w:t>
      </w:r>
    </w:p>
    <w:p w14:paraId="21E99479" w14:textId="77777777" w:rsidR="00014525" w:rsidRPr="00014525" w:rsidRDefault="00014525" w:rsidP="00014525">
      <w:r w:rsidRPr="00014525">
        <w:t>If the grandmother hypothesis is correct, childbearing women should produce babies faster than otherwise expected because of grandmothers’ contribution to production. Grandmothers might affect the growth of infants in two ways: (i) by feeding nursing mothers and infants, thus accelerating the growth of infants, who then reach size of independence more quickly and (ii) by supplying food to weanlings, thus allowing infants to be weaned earlier. Here, we consider only the second alternative. If humans wean infants early, δ should be relatively low. Values in Table 1 show it to be as low as any of the great apes.</w:t>
      </w:r>
    </w:p>
    <w:p w14:paraId="18F19ED5" w14:textId="77777777" w:rsidR="00014525" w:rsidRPr="00014525" w:rsidRDefault="00014525" w:rsidP="00014525">
      <w:r w:rsidRPr="00014525">
        <w:t>[По ГБ женщины рожают быстрее ожидаемого за счёт вклада бабушек. Бабушки влияют двумя путями: (i) кормят кормящих матерей и младенцев — младенцы быстрее растут и быстрее достигают размера независимости; (ii) кормят отнятых от груди — можно раньше отнимать. Рассматривается только (ii). δ у людей так же низок, как у других больших обезьян.]</w:t>
      </w:r>
    </w:p>
    <w:p w14:paraId="0866FFB0" w14:textId="77777777" w:rsidR="00014525" w:rsidRPr="00014525" w:rsidRDefault="00014525" w:rsidP="00014525">
      <w:r w:rsidRPr="00014525">
        <w:t>Grandmother’s contribution must increase daughters’ annual fecundity. Table 1 includes estimates of b for four modern hominoid species. As expected, interbirth intervals are shortest (b is highest) for humans. Because b scales inversely with α the αb value is of special interest. αb for humans is at least double that of the other great apes. The grandmother hypothesis predicts just such a result. αb should be high because it incorporates the production of both mothers and grandmothers. The production of the whole lifespan is concentrated in the childbearing years.</w:t>
      </w:r>
    </w:p>
    <w:p w14:paraId="726BC027" w14:textId="77777777" w:rsidR="00014525" w:rsidRPr="00014525" w:rsidRDefault="00014525" w:rsidP="00014525">
      <w:r w:rsidRPr="00014525">
        <w:t>[Вклад бабушек повышает годовую плодовитость дочерей. Интервалы между родами у людей самые короткие (b — highest). b обратно масштабируется с α, поэтому αb особенно интересно: у людей оно минимум вдвое выше, чем у других больших обезьян. ГБ это и предсказывает: αb включает производство и матерей, и бабушек. Производство за всю жизнь упаковано в детородные годы.]</w:t>
      </w:r>
    </w:p>
    <w:p w14:paraId="2AB7815E" w14:textId="77777777" w:rsidR="00014525" w:rsidRPr="00014525" w:rsidRDefault="00014525" w:rsidP="00014525">
      <w:r w:rsidRPr="00014525">
        <w:t>Combined with CM, the grandmother hypothesis can account for long lifespans after menopause, late age at maturity, early weaning, and high fertility. Other hypotheses have been offered to account for each of these distinctive features of human life history individually (36, 37), but all could be systematic adjustments on the primate pattern that follow from grandmothering. Longstanding ideas about human evolution can be profitably reviewed in this light.</w:t>
      </w:r>
    </w:p>
    <w:p w14:paraId="5CEACDE3" w14:textId="77777777" w:rsidR="00014525" w:rsidRPr="00014525" w:rsidRDefault="00014525" w:rsidP="00014525">
      <w:r w:rsidRPr="00014525">
        <w:t xml:space="preserve">[С CM гипотеза бабушек объясняет долгую постменопаузальную жизнь, позднее созревание, раннее отнятие от груди и высокую плодовитость. Для каждой черты </w:t>
      </w:r>
      <w:r w:rsidRPr="00014525">
        <w:lastRenderedPageBreak/>
        <w:t>предлагались отдельные гипотезы (36, 37), но все они могут быть системными вариациями приматного паттерна, вытекающими из бабушкиной помощи.]</w:t>
      </w:r>
    </w:p>
    <w:p w14:paraId="36E95608" w14:textId="77777777" w:rsidR="00014525" w:rsidRPr="00014525" w:rsidRDefault="00014525" w:rsidP="00014525">
      <w:r w:rsidRPr="00014525">
        <w:t>The notion that childhood has been extended to allow the development of larger brains and the learning required of competent human adults has long been a central tenet of paleoanthropology, even though a broad perspective on life history variation does not favor it (38). It is adult lifespans that predict age at maturity, not only in mammals but in other classes of vertebrates as well (24). Very late ages of maturity for body size occur in many species with small brains and limited learning. Among nonhuman primates, juvenile periods are much longer than needed to learn the ecological skills of adulthood (39). Studies of modern hunter-gatherers indicate wide variation in the ages at which children begin to forage, even in broadly similar ecological circumstances (40). There is no indication that large differences in time spent “practicing” affect adult performance (41). If longer lifespans favor later maturity as the advantages for growing longer before reproducing outweigh the cost of delay, then that “waiting time” can be allocated in ways that enhance the child’s fitness. Among primates like us, these could include substantial learning. This argument draws the causal arrow from long childhood to learning, not the other way around (39).</w:t>
      </w:r>
    </w:p>
    <w:p w14:paraId="30963F35" w14:textId="77777777" w:rsidR="00014525" w:rsidRPr="00014525" w:rsidRDefault="00014525" w:rsidP="00014525">
      <w:r w:rsidRPr="00014525">
        <w:t>[Идея «долгое детство для большого мозга и обучения» — старый принцип палеоантропологии, но широкий взгляд на жизненные циклы её не поддерживает (38). Возраст созревания предсказывается продолжительностью жизни взрослых, а не размером мозга (24). Позднее созревание есть у многих видов с малым мозгом. У приматов ювенильный период дольше, чем нужно для освоения навыков (39). У охотников-собирателей возраст начала добычи варьирует (40), и нет данных, что «практика» сильнее влияет на взрослую эффективность (41). Если долгая жизнь благоприятствует позднему созреванию, то «время ожидания» можно потратить на обучение. Причинность: от долгого детства к обучению, а не наоборот (39).]</w:t>
      </w:r>
    </w:p>
    <w:p w14:paraId="0F03A6FA" w14:textId="77777777" w:rsidR="00014525" w:rsidRPr="00014525" w:rsidRDefault="00014525" w:rsidP="00014525">
      <w:r w:rsidRPr="00014525">
        <w:t>In emphasizing the provisioning role of women, the grandmother hypothesis also runs counter to the idea that long childhoods and relatively high fertility evolved as results of men’s big game hunting (37, 42). Elsewhere we have challenged this argument on two grounds, one pointing to the relative unreliability of big game hunting as a means of supporting mates and offspring (43, 44), the other to the likelihood that men have more to gain from mating than from parenting effort (45, 46). The grandmother hypothesis not only avoids problematic assumptions about men’s foraging goals but in addition shows several distinctive aspects of human life history to be systematic variations on the primate pattern.</w:t>
      </w:r>
    </w:p>
    <w:p w14:paraId="1A298CAE" w14:textId="77777777" w:rsidR="00014525" w:rsidRPr="00014525" w:rsidRDefault="00014525" w:rsidP="00014525">
      <w:r w:rsidRPr="00014525">
        <w:t xml:space="preserve">[ГБ противоречит идее, что долгое детство и высокая плодовитость — результат охоты мужчин на крупную дичь (men’s big game hunting) (37, 42). Два возражения: (1) охота на </w:t>
      </w:r>
      <w:r w:rsidRPr="00014525">
        <w:lastRenderedPageBreak/>
        <w:t>крупную дичь ненадёжна как средство поддержки партнёрш и потомства (43, 44); (2) мужчины больше выигрывают от спаривания, чем от родительских усилий (mating effort vs parental effort) (45, 46), поэтому отцовский вклад факультативен. ГБ не требует проблемных допущений о целях мужской добычи и показывает, что ряд черт человека — системные вариации приматного паттерна.]</w:t>
      </w:r>
    </w:p>
    <w:p w14:paraId="4706AA1B" w14:textId="77777777" w:rsidR="00014525" w:rsidRPr="00014525" w:rsidRDefault="00014525" w:rsidP="00014525">
      <w:r w:rsidRPr="00014525">
        <w:t>Inferences about community organization among ancestral hominoids also are challenged. Apparent similarities in local group composition between humans and the other African apes, especially chimpanzees, have supported arguments about likely patterns of natal dispersal among ancestral hominids. At maturity, other African ape females, unlike females in most monkey species, usually leave the social unit of their birth to join another (47). Among humans, postmarital residence is usually patrilocal (48). The bias toward female natal dispersal in living hominoids suggested that the pattern might characterize past members of the African ape clade as well, including all hominids (47, 49–51).</w:t>
      </w:r>
    </w:p>
    <w:p w14:paraId="65B89ECE" w14:textId="77777777" w:rsidR="00014525" w:rsidRPr="00014525" w:rsidRDefault="00014525" w:rsidP="00014525">
      <w:r w:rsidRPr="00014525">
        <w:t>[Выводы о социальной организации предковых гоминид под сомнением. Сходство состава групп людей и африканских обезьян (особенно шимпанзе) поддерживало идею, что у предковых гоминид было натальное расселение (natal dispersal) самок. У других африканских обезьян самки при созревании обычно покидают родную группу (47); у людей послебрачное поселение обычно патрилокально (patrilocal) (48). Из этого делали вывод, что женское расселение характеризовало и всех гоминид (47, 49–51).]</w:t>
      </w:r>
    </w:p>
    <w:p w14:paraId="76B12C3C" w14:textId="77777777" w:rsidR="00014525" w:rsidRPr="00014525" w:rsidRDefault="00014525" w:rsidP="00014525">
      <w:r w:rsidRPr="00014525">
        <w:t>The grandmother hypothesis directs attention to likely ecological pressures for variation. The use of high return resources that young juveniles cannot handle favors mothers and daughters remaining together. As daughters grow, they acquire the strength and skill needed to help feed their younger siblings (5, 41). When daughters mature, the assistance of aging mothers continues to enhance the benefits of proximity (3).</w:t>
      </w:r>
    </w:p>
    <w:p w14:paraId="05FAED1E" w14:textId="77777777" w:rsidR="00014525" w:rsidRPr="00014525" w:rsidRDefault="00014525" w:rsidP="00014525">
      <w:r w:rsidRPr="00014525">
        <w:t>[ГБ указывает на экологические факторы вариации: ресурсы с высокой отдачей (high return resources), с которыми не справляются детёныши, благоприятствуют совместному проживанию матерей и дочерей. Взрослея, дочери приобретают силу и навыки, чтобы кормить младших сиблингов (5, 41). Когда дочери созревают, помощь стареющих матерей усиливает выгоды близости (3).]</w:t>
      </w:r>
    </w:p>
    <w:p w14:paraId="066739FF" w14:textId="77777777" w:rsidR="00014525" w:rsidRPr="00014525" w:rsidRDefault="00014525" w:rsidP="00014525">
      <w:r w:rsidRPr="00014525">
        <w:t>Cross-cultural tabulations show that there is variation in the expected direction; patrilocality is less frequent among non-equestrian, nonfishing-dependent hunter-gatherers than in the Ethnographic Atlas sample as a whole (56% vs. 71%) (52, 53). Among hunter-gatherers, the tendency toward matrilocality increases with women’s relative contribution to subsistence and (separately) with increased dependence on gathering (48).</w:t>
      </w:r>
    </w:p>
    <w:p w14:paraId="4128918D" w14:textId="77777777" w:rsidR="00014525" w:rsidRPr="00014525" w:rsidRDefault="00014525" w:rsidP="00014525">
      <w:pPr>
        <w:rPr>
          <w:lang w:val="ru-RU"/>
        </w:rPr>
      </w:pPr>
      <w:r w:rsidRPr="00014525">
        <w:rPr>
          <w:lang w:val="ru-RU"/>
        </w:rPr>
        <w:lastRenderedPageBreak/>
        <w:t>[Патрилокальность реже у неконных (</w:t>
      </w:r>
      <w:r w:rsidRPr="00014525">
        <w:t>non</w:t>
      </w:r>
      <w:r w:rsidRPr="00014525">
        <w:rPr>
          <w:lang w:val="ru-RU"/>
        </w:rPr>
        <w:t>-</w:t>
      </w:r>
      <w:r w:rsidRPr="00014525">
        <w:t>equestrian</w:t>
      </w:r>
      <w:r w:rsidRPr="00014525">
        <w:rPr>
          <w:lang w:val="ru-RU"/>
        </w:rPr>
        <w:t>) и не-рыболовных (</w:t>
      </w:r>
      <w:r w:rsidRPr="00014525">
        <w:t>non</w:t>
      </w:r>
      <w:r w:rsidRPr="00014525">
        <w:rPr>
          <w:lang w:val="ru-RU"/>
        </w:rPr>
        <w:t>-</w:t>
      </w:r>
      <w:r w:rsidRPr="00014525">
        <w:t>fishing</w:t>
      </w:r>
      <w:r w:rsidRPr="00014525">
        <w:rPr>
          <w:lang w:val="ru-RU"/>
        </w:rPr>
        <w:t>-</w:t>
      </w:r>
      <w:r w:rsidRPr="00014525">
        <w:t>dependent</w:t>
      </w:r>
      <w:r w:rsidRPr="00014525">
        <w:rPr>
          <w:lang w:val="ru-RU"/>
        </w:rPr>
        <w:t xml:space="preserve">) охотников-собирателей, чем во всей выборке «Этнографического атласа» (56% </w:t>
      </w:r>
      <w:r w:rsidRPr="00014525">
        <w:t>vs</w:t>
      </w:r>
      <w:r w:rsidRPr="00014525">
        <w:rPr>
          <w:lang w:val="ru-RU"/>
        </w:rPr>
        <w:t xml:space="preserve"> 71%) (52, 53). Среди О-С матрилокальность (</w:t>
      </w:r>
      <w:r w:rsidRPr="00014525">
        <w:t>matrilocality</w:t>
      </w:r>
      <w:r w:rsidRPr="00014525">
        <w:rPr>
          <w:lang w:val="ru-RU"/>
        </w:rPr>
        <w:t>) растёт с вкладом женщин в пропитание и с зависимостью от собирательства (48).]</w:t>
      </w:r>
    </w:p>
    <w:p w14:paraId="4C64A49D" w14:textId="77777777" w:rsidR="00014525" w:rsidRPr="00014525" w:rsidRDefault="00014525" w:rsidP="00014525">
      <w:r w:rsidRPr="00014525">
        <w:t>Although modern humans might be expected to display more variation in social organization with local ecology than nonhuman primates, other apes also show variation both within and among populations. Chimpanzee females often migrate at maturity but not always (16, 54). In one community, paternity tests showed that more than half of the infants sampled were not fathered by resident males (55), revising estimates of inbreeding costs to any nondispersing females and also raising questions about the frequency of female dispersal in that population. Sometimes it is males that disperse (56). In captivity, male chimpanzees readily construct and manipulate alliances with unrelated strangers (57), suggesting an evolutionary history that favored those capacities.</w:t>
      </w:r>
    </w:p>
    <w:p w14:paraId="4C0C056F" w14:textId="77777777" w:rsidR="00014525" w:rsidRPr="00014525" w:rsidRDefault="00014525" w:rsidP="00014525">
      <w:pPr>
        <w:rPr>
          <w:lang w:val="ru-RU"/>
        </w:rPr>
      </w:pPr>
      <w:r w:rsidRPr="00014525">
        <w:rPr>
          <w:lang w:val="ru-RU"/>
        </w:rPr>
        <w:t>[Люди могут варьировать в соцорганизации больше, чем приматы, но и у других обезьян есть вариации. Самки шимпанзе часто, но не всегда мигрируют при созревании (16, 54). В одном сообществе более половины младенцев были зачаты не резидентными самцами (</w:t>
      </w:r>
      <w:r w:rsidRPr="00014525">
        <w:t>resident</w:t>
      </w:r>
      <w:r w:rsidRPr="00014525">
        <w:rPr>
          <w:lang w:val="ru-RU"/>
        </w:rPr>
        <w:t xml:space="preserve"> </w:t>
      </w:r>
      <w:r w:rsidRPr="00014525">
        <w:t>males</w:t>
      </w:r>
      <w:r w:rsidRPr="00014525">
        <w:rPr>
          <w:lang w:val="ru-RU"/>
        </w:rPr>
        <w:t>) (55) — это пересматривает оценки инбридинга для нерасселяющихся самок и ставит вопрос о частоте расселения самок. Иногда расселяются самцы (56). В неволе самцы шимпанзе охотно строят союзы с неродственными незнакомцами (57).]</w:t>
      </w:r>
    </w:p>
    <w:p w14:paraId="04394A78" w14:textId="77777777" w:rsidR="00014525" w:rsidRPr="00014525" w:rsidRDefault="00014525" w:rsidP="00014525">
      <w:r w:rsidRPr="00014525">
        <w:t>Senior females could affect the fertility of their sons’ mates through food sharing as well as that of their daughters. But the grandmother hypothesis, combined with the assembly rules of CM and the variation in ape life histories highlighted here, favors co-residence between older mothers and their daughters. Coincident foraging patterns between mother and maturing daughter, with increasing benefits to older daughters helping junior siblings, would guide this transition. Moreover, any effects on the production of descendants through a son’s mate would be diluted by uncertain paternity.</w:t>
      </w:r>
    </w:p>
    <w:p w14:paraId="24EA9A96" w14:textId="77777777" w:rsidR="00014525" w:rsidRPr="00014525" w:rsidRDefault="00014525" w:rsidP="00014525">
      <w:pPr>
        <w:rPr>
          <w:lang w:val="ru-RU"/>
        </w:rPr>
      </w:pPr>
      <w:r w:rsidRPr="00014525">
        <w:rPr>
          <w:lang w:val="ru-RU"/>
        </w:rPr>
        <w:t xml:space="preserve">[Пожилые самки могли бы влиять на плодовитость партнёрш сыновей и дочерей через совместное использование пищи. Но ГБ в сочетании с </w:t>
      </w:r>
      <w:r w:rsidRPr="00014525">
        <w:t>CM</w:t>
      </w:r>
      <w:r w:rsidRPr="00014525">
        <w:rPr>
          <w:lang w:val="ru-RU"/>
        </w:rPr>
        <w:t xml:space="preserve"> и вариацией жизненных историй обезьян благоприятствует совместному проживанию старых матерей и дочерей. Перекрывающиеся паттерны добычи у матери и взрослеющей дочери, с растущими выгодами от помощи старших дочерей младшим сиблингам, направляли бы этот переход. Эффект через партнёршу сына ослабляется неопределённостью отцовства (</w:t>
      </w:r>
      <w:r w:rsidRPr="00014525">
        <w:t>paternity</w:t>
      </w:r>
      <w:r w:rsidRPr="00014525">
        <w:rPr>
          <w:lang w:val="ru-RU"/>
        </w:rPr>
        <w:t xml:space="preserve"> </w:t>
      </w:r>
      <w:r w:rsidRPr="00014525">
        <w:t>uncertainty</w:t>
      </w:r>
      <w:r w:rsidRPr="00014525">
        <w:rPr>
          <w:lang w:val="ru-RU"/>
        </w:rPr>
        <w:t>): нельзя быть уверенным, что потомство партнёрши сына — от сына.]</w:t>
      </w:r>
    </w:p>
    <w:p w14:paraId="573940C9" w14:textId="77777777" w:rsidR="00014525" w:rsidRPr="00014525" w:rsidRDefault="00014525" w:rsidP="00014525">
      <w:r w:rsidRPr="00014525">
        <w:lastRenderedPageBreak/>
        <w:t>The important question of male life histories is left unexplained here. Increased selection against senescence in women would surely have correlated effects on men, but selection pressures on male life histories would necessarily differ (an issue discussed further in ref. 3, pp. 573–574).</w:t>
      </w:r>
    </w:p>
    <w:p w14:paraId="4A77461F" w14:textId="77777777" w:rsidR="00014525" w:rsidRPr="00014525" w:rsidRDefault="00014525" w:rsidP="00014525">
      <w:pPr>
        <w:rPr>
          <w:lang w:val="ru-RU"/>
        </w:rPr>
      </w:pPr>
      <w:r w:rsidRPr="00014525">
        <w:rPr>
          <w:lang w:val="ru-RU"/>
        </w:rPr>
        <w:t>[Мужские жизненные истории здесь не объясняются. Усиленный отбор против старения у женщин имел бы коррелирующие эффекты у мужчин, но давление отбора на мужские жизненные истории должно было различаться (3, с. 573–574).]</w:t>
      </w:r>
    </w:p>
    <w:p w14:paraId="5CC9EAB4" w14:textId="77777777" w:rsidR="00014525" w:rsidRPr="00014525" w:rsidRDefault="00014525" w:rsidP="00014525">
      <w:r w:rsidRPr="00014525">
        <w:t>We expect routine mother–child provisioning to have been favored initially under ecological conditions that promoted access to resources yielding high return rates to adults but not to young juveniles. This pattern would allow expansion into previously unoccupied habitats and relax density-dependent effects on juvenile mortality (7, 12, 24), thereby stimulating sharp increases in local population densities. Both effects should be evident archaeologically. The life history changes initiated by grandmothering should be marked by evidence for later age at maturity and increased postmenopausal lifespan.</w:t>
      </w:r>
    </w:p>
    <w:p w14:paraId="493DD441" w14:textId="77777777" w:rsidR="00014525" w:rsidRPr="00014525" w:rsidRDefault="00014525" w:rsidP="00014525">
      <w:pPr>
        <w:rPr>
          <w:lang w:val="ru-RU"/>
        </w:rPr>
      </w:pPr>
      <w:r w:rsidRPr="00014525">
        <w:rPr>
          <w:lang w:val="ru-RU"/>
        </w:rPr>
        <w:t>[Регулярное обеспечение матерью ребёнка (</w:t>
      </w:r>
      <w:r w:rsidRPr="00014525">
        <w:t>mother</w:t>
      </w:r>
      <w:r w:rsidRPr="00014525">
        <w:rPr>
          <w:lang w:val="ru-RU"/>
        </w:rPr>
        <w:t>–</w:t>
      </w:r>
      <w:r w:rsidRPr="00014525">
        <w:t>child</w:t>
      </w:r>
      <w:r w:rsidRPr="00014525">
        <w:rPr>
          <w:lang w:val="ru-RU"/>
        </w:rPr>
        <w:t xml:space="preserve"> </w:t>
      </w:r>
      <w:r w:rsidRPr="00014525">
        <w:t>provisioning</w:t>
      </w:r>
      <w:r w:rsidRPr="00014525">
        <w:rPr>
          <w:lang w:val="ru-RU"/>
        </w:rPr>
        <w:t>) изначально благоприятствовалось в экологических условиях, где взрослые имели доступ к ресурсам с высокой отдачей, а молодые детёныши — нет. Это позволяло расширяться в ранее незанятые местообитания и ослаблять зависящие от плотности эффекты (</w:t>
      </w:r>
      <w:r w:rsidRPr="00014525">
        <w:t>density</w:t>
      </w:r>
      <w:r w:rsidRPr="00014525">
        <w:rPr>
          <w:lang w:val="ru-RU"/>
        </w:rPr>
        <w:t>-</w:t>
      </w:r>
      <w:r w:rsidRPr="00014525">
        <w:t>dependent</w:t>
      </w:r>
      <w:r w:rsidRPr="00014525">
        <w:rPr>
          <w:lang w:val="ru-RU"/>
        </w:rPr>
        <w:t xml:space="preserve"> </w:t>
      </w:r>
      <w:r w:rsidRPr="00014525">
        <w:t>effects</w:t>
      </w:r>
      <w:r w:rsidRPr="00014525">
        <w:rPr>
          <w:lang w:val="ru-RU"/>
        </w:rPr>
        <w:t>) на смертность молодняка (7, 12, 24), стимулируя рост локальной плотности. Оба эффекта должны быть видны археологически. Изменения жизненной истории, инициированные бабушкиной помощью, должны отмечаться свидетельствами более позднего созревания и увеличенной постменопаузальной продолжительности жизни.]</w:t>
      </w:r>
    </w:p>
    <w:p w14:paraId="6404ABC9" w14:textId="77777777" w:rsidR="00014525" w:rsidRPr="00014525" w:rsidRDefault="00014525" w:rsidP="00014525">
      <w:r w:rsidRPr="00014525">
        <w:t>Available archaeological and paleontological data suggest at least three possible dates for the evolution of this distinctively human set of behavioral and life history traits. The initial appearance of Homo erectus (more narrowly ergaster) 1.8 million years ago (58) is associated with delayed maturity relative to earlier hominids (59) and wide dispersal into previously unoccupied habitats outside Africa (60). Early archaic sapiens [≈600 000 years ago (61)] spread into higher latitudes (62) and may have been the first to exhibit the modern human-specific pattern of delayed maturity (63). Alternatively, the modern pattern may have appeared only 50 000 years ago, coinciding with the spread of anatomically modern sapiens, who could achieve unprecedented ecological and competitive success because they possessed what other earlier hominids lacked (64): long postmenopausal life and associated population dynamics supported by grandmothers.</w:t>
      </w:r>
    </w:p>
    <w:p w14:paraId="223F269F" w14:textId="77777777" w:rsidR="00014525" w:rsidRPr="00014525" w:rsidRDefault="00014525" w:rsidP="00014525">
      <w:pPr>
        <w:rPr>
          <w:lang w:val="ru-RU"/>
        </w:rPr>
      </w:pPr>
      <w:r w:rsidRPr="00014525">
        <w:rPr>
          <w:lang w:val="ru-RU"/>
        </w:rPr>
        <w:lastRenderedPageBreak/>
        <w:t xml:space="preserve">[Археологические и палеонтологические данные указывают минимум на три возможные даты. Появление </w:t>
      </w:r>
      <w:r w:rsidRPr="00014525">
        <w:t>Homo</w:t>
      </w:r>
      <w:r w:rsidRPr="00014525">
        <w:rPr>
          <w:lang w:val="ru-RU"/>
        </w:rPr>
        <w:t xml:space="preserve"> </w:t>
      </w:r>
      <w:r w:rsidRPr="00014525">
        <w:t>erectus</w:t>
      </w:r>
      <w:r w:rsidRPr="00014525">
        <w:rPr>
          <w:lang w:val="ru-RU"/>
        </w:rPr>
        <w:t xml:space="preserve"> (</w:t>
      </w:r>
      <w:r w:rsidRPr="00014525">
        <w:t>ergaster</w:t>
      </w:r>
      <w:r w:rsidRPr="00014525">
        <w:rPr>
          <w:lang w:val="ru-RU"/>
        </w:rPr>
        <w:t xml:space="preserve">) 1,8 млн лет назад (58) связано с задержкой созревания (59) и распространением за пределы Африки (60). Ранние архаичные </w:t>
      </w:r>
      <w:r w:rsidRPr="00014525">
        <w:t>sapiens</w:t>
      </w:r>
      <w:r w:rsidRPr="00014525">
        <w:rPr>
          <w:lang w:val="ru-RU"/>
        </w:rPr>
        <w:t xml:space="preserve"> (</w:t>
      </w:r>
      <w:r w:rsidRPr="00014525">
        <w:t>archaic</w:t>
      </w:r>
      <w:r w:rsidRPr="00014525">
        <w:rPr>
          <w:lang w:val="ru-RU"/>
        </w:rPr>
        <w:t xml:space="preserve"> </w:t>
      </w:r>
      <w:r w:rsidRPr="00014525">
        <w:t>sapiens</w:t>
      </w:r>
      <w:r w:rsidRPr="00014525">
        <w:rPr>
          <w:lang w:val="ru-RU"/>
        </w:rPr>
        <w:t>) (≈600 000 лет назад) (61) распространились в высокие широты (62) и, возможно, первыми проявили современный паттерн задержки созревания (63). Либо современный паттерн появился 50 000 лет назад с анатомически современными сапиенсами (</w:t>
      </w:r>
      <w:r w:rsidRPr="00014525">
        <w:t>anatomically</w:t>
      </w:r>
      <w:r w:rsidRPr="00014525">
        <w:rPr>
          <w:lang w:val="ru-RU"/>
        </w:rPr>
        <w:t xml:space="preserve"> </w:t>
      </w:r>
      <w:r w:rsidRPr="00014525">
        <w:t>modern</w:t>
      </w:r>
      <w:r w:rsidRPr="00014525">
        <w:rPr>
          <w:lang w:val="ru-RU"/>
        </w:rPr>
        <w:t xml:space="preserve"> </w:t>
      </w:r>
      <w:r w:rsidRPr="00014525">
        <w:t>sapiens</w:t>
      </w:r>
      <w:r w:rsidRPr="00014525">
        <w:rPr>
          <w:lang w:val="ru-RU"/>
        </w:rPr>
        <w:t>), которые достигли беспрецедентного успеха благодаря долгой постменопаузальной жизни и динамике популяции, поддерживаемой бабушками (64).]</w:t>
      </w:r>
    </w:p>
    <w:p w14:paraId="6BB96B1D" w14:textId="77777777" w:rsidR="00014525" w:rsidRPr="00014525" w:rsidRDefault="00014525" w:rsidP="00014525">
      <w:pPr>
        <w:rPr>
          <w:b/>
          <w:bCs/>
        </w:rPr>
      </w:pPr>
      <w:r w:rsidRPr="00014525">
        <w:rPr>
          <w:b/>
          <w:bCs/>
        </w:rPr>
        <w:t>Acknowledgements</w:t>
      </w:r>
    </w:p>
    <w:p w14:paraId="434F3112" w14:textId="77777777" w:rsidR="00014525" w:rsidRPr="00014525" w:rsidRDefault="00014525" w:rsidP="00014525">
      <w:r w:rsidRPr="00014525">
        <w:t>We thank K. van Schaik, D. Sellen, R. Foley, and J. Fleagle for useful advice, and Ursula Hanly for redrawing the figure.</w:t>
      </w:r>
    </w:p>
    <w:p w14:paraId="501A4AFE" w14:textId="77777777" w:rsidR="00014525" w:rsidRPr="00014525" w:rsidRDefault="00014525" w:rsidP="00014525">
      <w:pPr>
        <w:rPr>
          <w:lang w:val="ru-RU"/>
        </w:rPr>
      </w:pPr>
      <w:r w:rsidRPr="00014525">
        <w:rPr>
          <w:lang w:val="ru-RU"/>
        </w:rPr>
        <w:t>[Благодарности: К. ван Схайк, Д. Селлен, Р. Фоли, Дж. Флигл; Урсула Хэнли за переработку рисунка.]</w:t>
      </w:r>
    </w:p>
    <w:p w14:paraId="25D27A0D" w14:textId="77777777" w:rsidR="00AF4696" w:rsidRPr="00014525" w:rsidRDefault="00AF4696">
      <w:pPr>
        <w:rPr>
          <w:lang w:val="ru-RU"/>
        </w:rPr>
      </w:pPr>
    </w:p>
    <w:sectPr w:rsidR="00AF4696" w:rsidRPr="000145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90A"/>
    <w:rsid w:val="00014525"/>
    <w:rsid w:val="005843ED"/>
    <w:rsid w:val="00A0390A"/>
    <w:rsid w:val="00AF4696"/>
    <w:rsid w:val="00E61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8B7812-A69A-4AD7-B365-9AB43B2A4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9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9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9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9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9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9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9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9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90A"/>
    <w:rPr>
      <w:rFonts w:eastAsiaTheme="majorEastAsia" w:cstheme="majorBidi"/>
      <w:color w:val="272727" w:themeColor="text1" w:themeTint="D8"/>
    </w:rPr>
  </w:style>
  <w:style w:type="paragraph" w:styleId="Title">
    <w:name w:val="Title"/>
    <w:basedOn w:val="Normal"/>
    <w:next w:val="Normal"/>
    <w:link w:val="TitleChar"/>
    <w:uiPriority w:val="10"/>
    <w:qFormat/>
    <w:rsid w:val="00A03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90A"/>
    <w:pPr>
      <w:spacing w:before="160"/>
      <w:jc w:val="center"/>
    </w:pPr>
    <w:rPr>
      <w:i/>
      <w:iCs/>
      <w:color w:val="404040" w:themeColor="text1" w:themeTint="BF"/>
    </w:rPr>
  </w:style>
  <w:style w:type="character" w:customStyle="1" w:styleId="QuoteChar">
    <w:name w:val="Quote Char"/>
    <w:basedOn w:val="DefaultParagraphFont"/>
    <w:link w:val="Quote"/>
    <w:uiPriority w:val="29"/>
    <w:rsid w:val="00A0390A"/>
    <w:rPr>
      <w:i/>
      <w:iCs/>
      <w:color w:val="404040" w:themeColor="text1" w:themeTint="BF"/>
    </w:rPr>
  </w:style>
  <w:style w:type="paragraph" w:styleId="ListParagraph">
    <w:name w:val="List Paragraph"/>
    <w:basedOn w:val="Normal"/>
    <w:uiPriority w:val="34"/>
    <w:qFormat/>
    <w:rsid w:val="00A0390A"/>
    <w:pPr>
      <w:ind w:left="720"/>
      <w:contextualSpacing/>
    </w:pPr>
  </w:style>
  <w:style w:type="character" w:styleId="IntenseEmphasis">
    <w:name w:val="Intense Emphasis"/>
    <w:basedOn w:val="DefaultParagraphFont"/>
    <w:uiPriority w:val="21"/>
    <w:qFormat/>
    <w:rsid w:val="00A0390A"/>
    <w:rPr>
      <w:i/>
      <w:iCs/>
      <w:color w:val="0F4761" w:themeColor="accent1" w:themeShade="BF"/>
    </w:rPr>
  </w:style>
  <w:style w:type="paragraph" w:styleId="IntenseQuote">
    <w:name w:val="Intense Quote"/>
    <w:basedOn w:val="Normal"/>
    <w:next w:val="Normal"/>
    <w:link w:val="IntenseQuoteChar"/>
    <w:uiPriority w:val="30"/>
    <w:qFormat/>
    <w:rsid w:val="00A03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90A"/>
    <w:rPr>
      <w:i/>
      <w:iCs/>
      <w:color w:val="0F4761" w:themeColor="accent1" w:themeShade="BF"/>
    </w:rPr>
  </w:style>
  <w:style w:type="character" w:styleId="IntenseReference">
    <w:name w:val="Intense Reference"/>
    <w:basedOn w:val="DefaultParagraphFont"/>
    <w:uiPriority w:val="32"/>
    <w:qFormat/>
    <w:rsid w:val="00A039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4926</Words>
  <Characters>28082</Characters>
  <Application>Microsoft Office Word</Application>
  <DocSecurity>0</DocSecurity>
  <Lines>234</Lines>
  <Paragraphs>65</Paragraphs>
  <ScaleCrop>false</ScaleCrop>
  <Company/>
  <LinksUpToDate>false</LinksUpToDate>
  <CharactersWithSpaces>32943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6405</dc:creator>
  <cp:keywords/>
  <dc:description/>
  <cp:lastModifiedBy>6405</cp:lastModifiedBy>
  <cp:revision>2</cp:revision>
  <dcterms:created xsi:type="dcterms:W3CDTF">2026-10-27T13:27:00Z</dcterms:created>
  <dcterms:modified xsi:type="dcterms:W3CDTF">2026-10-27T13:28:00Z</dcterms:modified>
</cp:coreProperties>
</file>