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4C" w:rsidRPr="00410FC3" w:rsidRDefault="00BC1981" w:rsidP="00410FC3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Ejecutables</w:t>
      </w:r>
    </w:p>
    <w:p w:rsidR="0096704C" w:rsidRDefault="0096704C" w:rsidP="007B237A">
      <w:pPr>
        <w:rPr>
          <w:b/>
          <w:sz w:val="28"/>
          <w:szCs w:val="28"/>
        </w:rPr>
      </w:pPr>
    </w:p>
    <w:p w:rsidR="0096704C" w:rsidRDefault="0096704C" w:rsidP="007B237A">
      <w:pPr>
        <w:rPr>
          <w:b/>
          <w:sz w:val="28"/>
          <w:szCs w:val="28"/>
        </w:rPr>
      </w:pPr>
    </w:p>
    <w:p w:rsidR="007B237A" w:rsidRDefault="007B237A" w:rsidP="007B237A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 de casos en los que falla</w:t>
      </w:r>
      <w:r w:rsidR="004F255F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:</w:t>
      </w:r>
    </w:p>
    <w:p w:rsidR="007B237A" w:rsidRPr="007B237A" w:rsidRDefault="007B237A" w:rsidP="007B237A">
      <w:pPr>
        <w:rPr>
          <w:b/>
          <w:sz w:val="28"/>
          <w:szCs w:val="28"/>
        </w:rPr>
      </w:pPr>
    </w:p>
    <w:p w:rsidR="00E00982" w:rsidRPr="00743376" w:rsidRDefault="00E00982" w:rsidP="00E009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 tiene 0 dígitos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0982" w:rsidTr="00606780">
        <w:tc>
          <w:tcPr>
            <w:tcW w:w="4322" w:type="dxa"/>
            <w:shd w:val="clear" w:color="auto" w:fill="FF0066"/>
          </w:tcPr>
          <w:p w:rsidR="00E00982" w:rsidRDefault="00E00982" w:rsidP="00606780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E00982" w:rsidRDefault="00E00982" w:rsidP="00606780">
            <w:r>
              <w:t>Salida</w:t>
            </w:r>
          </w:p>
        </w:tc>
      </w:tr>
      <w:tr w:rsidR="00E00982" w:rsidTr="00606780">
        <w:tc>
          <w:tcPr>
            <w:tcW w:w="4322" w:type="dxa"/>
            <w:shd w:val="clear" w:color="auto" w:fill="FFFF00"/>
          </w:tcPr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0</w:t>
            </w: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1</w:t>
            </w:r>
          </w:p>
          <w:p w:rsidR="00E00982" w:rsidRPr="008270F9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1</w:t>
            </w:r>
          </w:p>
        </w:tc>
        <w:tc>
          <w:tcPr>
            <w:tcW w:w="4322" w:type="dxa"/>
            <w:shd w:val="clear" w:color="auto" w:fill="FFFF00"/>
          </w:tcPr>
          <w:p w:rsidR="00E00982" w:rsidRPr="00250EF1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&lt;sin salida&gt;</w:t>
            </w:r>
          </w:p>
        </w:tc>
      </w:tr>
    </w:tbl>
    <w:p w:rsidR="00E00982" w:rsidRDefault="00E00982" w:rsidP="00E00982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00982" w:rsidTr="00606780">
        <w:tc>
          <w:tcPr>
            <w:tcW w:w="4247" w:type="dxa"/>
            <w:shd w:val="clear" w:color="auto" w:fill="FF0066"/>
          </w:tcPr>
          <w:p w:rsidR="00E00982" w:rsidRDefault="00E00982" w:rsidP="00606780">
            <w:r>
              <w:t>Salida del ejecutable</w:t>
            </w:r>
          </w:p>
        </w:tc>
      </w:tr>
      <w:tr w:rsidR="00E00982" w:rsidTr="00606780">
        <w:tc>
          <w:tcPr>
            <w:tcW w:w="4247" w:type="dxa"/>
            <w:shd w:val="clear" w:color="auto" w:fill="FFFF00"/>
          </w:tcPr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A = B = C = D = E = F = G = I: “NO”</w:t>
            </w: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H: genera archivo salida.out vacío</w:t>
            </w: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</w:p>
          <w:p w:rsidR="00E00982" w:rsidRPr="00250EF1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</w:p>
        </w:tc>
      </w:tr>
    </w:tbl>
    <w:p w:rsidR="00E00982" w:rsidRDefault="00E00982" w:rsidP="00E00982">
      <w:pPr>
        <w:rPr>
          <w:sz w:val="24"/>
          <w:szCs w:val="24"/>
        </w:rPr>
      </w:pPr>
    </w:p>
    <w:p w:rsidR="00E00982" w:rsidRDefault="00E00982" w:rsidP="00E00982">
      <w:r w:rsidRPr="0096704C">
        <w:rPr>
          <w:i/>
          <w:u w:val="single"/>
        </w:rPr>
        <w:t>Observaciones:</w:t>
      </w:r>
      <w:r w:rsidRPr="0096704C">
        <w:t xml:space="preserve"> </w:t>
      </w:r>
      <w:r>
        <w:t>No se valida la condición de entrada N &gt;= 1.</w:t>
      </w:r>
    </w:p>
    <w:p w:rsidR="00E00982" w:rsidRPr="00E00982" w:rsidRDefault="00E00982" w:rsidP="00E0098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E00982">
        <w:rPr>
          <w:b/>
        </w:rPr>
        <w:t xml:space="preserve"> tiene 0 dígitos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0982" w:rsidTr="00606780">
        <w:tc>
          <w:tcPr>
            <w:tcW w:w="4322" w:type="dxa"/>
            <w:shd w:val="clear" w:color="auto" w:fill="FF0066"/>
          </w:tcPr>
          <w:p w:rsidR="00E00982" w:rsidRDefault="00E00982" w:rsidP="00606780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E00982" w:rsidRDefault="00E00982" w:rsidP="00606780">
            <w:r>
              <w:t>Salida</w:t>
            </w:r>
          </w:p>
        </w:tc>
      </w:tr>
      <w:tr w:rsidR="00E00982" w:rsidTr="00606780">
        <w:tc>
          <w:tcPr>
            <w:tcW w:w="4322" w:type="dxa"/>
            <w:shd w:val="clear" w:color="auto" w:fill="FFFF00"/>
          </w:tcPr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1</w:t>
            </w: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1</w:t>
            </w:r>
          </w:p>
          <w:p w:rsidR="00E00982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0</w:t>
            </w:r>
          </w:p>
          <w:p w:rsidR="00E00982" w:rsidRPr="008270F9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</w:p>
        </w:tc>
        <w:tc>
          <w:tcPr>
            <w:tcW w:w="4322" w:type="dxa"/>
            <w:shd w:val="clear" w:color="auto" w:fill="FFFF00"/>
          </w:tcPr>
          <w:p w:rsidR="00E00982" w:rsidRPr="00250EF1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>
              <w:rPr>
                <w:rFonts w:ascii="LiberationSerif" w:hAnsi="LiberationSerif" w:cs="LiberationSerif"/>
                <w:sz w:val="21"/>
                <w:szCs w:val="21"/>
              </w:rPr>
              <w:t>&lt;sin salida&gt;</w:t>
            </w:r>
          </w:p>
        </w:tc>
      </w:tr>
    </w:tbl>
    <w:p w:rsidR="00E00982" w:rsidRDefault="00E00982" w:rsidP="00E00982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E00982" w:rsidTr="00F81821">
        <w:tc>
          <w:tcPr>
            <w:tcW w:w="5845" w:type="dxa"/>
            <w:shd w:val="clear" w:color="auto" w:fill="FF0066"/>
          </w:tcPr>
          <w:p w:rsidR="00E00982" w:rsidRDefault="00E00982" w:rsidP="00606780">
            <w:r>
              <w:t>Salida de</w:t>
            </w:r>
            <w:r w:rsidR="004F255F">
              <w:t xml:space="preserve"> </w:t>
            </w:r>
            <w:r>
              <w:t>l</w:t>
            </w:r>
            <w:r w:rsidR="004F255F">
              <w:t>os</w:t>
            </w:r>
            <w:r>
              <w:t xml:space="preserve"> ejecutable</w:t>
            </w:r>
            <w:r w:rsidR="004F255F">
              <w:t>s</w:t>
            </w:r>
          </w:p>
        </w:tc>
      </w:tr>
      <w:tr w:rsidR="00E00982" w:rsidRPr="00F81821" w:rsidTr="00F81821">
        <w:tc>
          <w:tcPr>
            <w:tcW w:w="5845" w:type="dxa"/>
            <w:shd w:val="clear" w:color="auto" w:fill="FFFF00"/>
          </w:tcPr>
          <w:p w:rsidR="004F255F" w:rsidRDefault="004F255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"/>
              <w:gridCol w:w="565"/>
              <w:gridCol w:w="633"/>
              <w:gridCol w:w="623"/>
              <w:gridCol w:w="610"/>
              <w:gridCol w:w="626"/>
              <w:gridCol w:w="786"/>
              <w:gridCol w:w="532"/>
              <w:gridCol w:w="497"/>
            </w:tblGrid>
            <w:tr w:rsidR="00F81821" w:rsidTr="00F81821">
              <w:trPr>
                <w:trHeight w:val="241"/>
              </w:trPr>
              <w:tc>
                <w:tcPr>
                  <w:tcW w:w="623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A</w:t>
                  </w:r>
                </w:p>
              </w:tc>
              <w:tc>
                <w:tcPr>
                  <w:tcW w:w="565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B</w:t>
                  </w:r>
                </w:p>
              </w:tc>
              <w:tc>
                <w:tcPr>
                  <w:tcW w:w="633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C</w:t>
                  </w:r>
                </w:p>
              </w:tc>
              <w:tc>
                <w:tcPr>
                  <w:tcW w:w="623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D</w:t>
                  </w:r>
                </w:p>
              </w:tc>
              <w:tc>
                <w:tcPr>
                  <w:tcW w:w="610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E</w:t>
                  </w:r>
                </w:p>
              </w:tc>
              <w:tc>
                <w:tcPr>
                  <w:tcW w:w="626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F</w:t>
                  </w:r>
                </w:p>
              </w:tc>
              <w:tc>
                <w:tcPr>
                  <w:tcW w:w="636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G</w:t>
                  </w:r>
                </w:p>
              </w:tc>
              <w:tc>
                <w:tcPr>
                  <w:tcW w:w="532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H</w:t>
                  </w:r>
                </w:p>
              </w:tc>
              <w:tc>
                <w:tcPr>
                  <w:tcW w:w="497" w:type="dxa"/>
                </w:tcPr>
                <w:p w:rsid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I</w:t>
                  </w:r>
                </w:p>
              </w:tc>
            </w:tr>
            <w:tr w:rsidR="00F81821" w:rsidTr="00F81821">
              <w:trPr>
                <w:trHeight w:val="741"/>
              </w:trPr>
              <w:tc>
                <w:tcPr>
                  <w:tcW w:w="623" w:type="dxa"/>
                </w:tcPr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SI 2</w:t>
                  </w:r>
                </w:p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1 2</w:t>
                  </w:r>
                </w:p>
              </w:tc>
              <w:tc>
                <w:tcPr>
                  <w:tcW w:w="565" w:type="dxa"/>
                </w:tcPr>
                <w:p w:rsidR="00F81821" w:rsidRP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NO</w:t>
                  </w:r>
                </w:p>
              </w:tc>
              <w:tc>
                <w:tcPr>
                  <w:tcW w:w="633" w:type="dxa"/>
                </w:tcPr>
                <w:p w:rsidR="00F81821" w:rsidRP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NO</w:t>
                  </w:r>
                </w:p>
              </w:tc>
              <w:tc>
                <w:tcPr>
                  <w:tcW w:w="623" w:type="dxa"/>
                </w:tcPr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SI 1</w:t>
                  </w:r>
                </w:p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610" w:type="dxa"/>
                </w:tcPr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 xml:space="preserve">SI </w:t>
                  </w:r>
                </w:p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2 1 2</w:t>
                  </w:r>
                </w:p>
              </w:tc>
              <w:tc>
                <w:tcPr>
                  <w:tcW w:w="626" w:type="dxa"/>
                </w:tcPr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SI 2</w:t>
                  </w:r>
                </w:p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1 2</w:t>
                  </w:r>
                </w:p>
              </w:tc>
              <w:tc>
                <w:tcPr>
                  <w:tcW w:w="636" w:type="dxa"/>
                </w:tcPr>
                <w:p w:rsidR="00F81821" w:rsidRP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crashea</w:t>
                  </w:r>
                  <w:proofErr w:type="spellEnd"/>
                </w:p>
              </w:tc>
              <w:tc>
                <w:tcPr>
                  <w:tcW w:w="532" w:type="dxa"/>
                </w:tcPr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SI 2</w:t>
                  </w:r>
                </w:p>
                <w:p w:rsidR="00F81821" w:rsidRPr="00F81821" w:rsidRDefault="00F81821" w:rsidP="00F8182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 w:rsidRPr="00F81821"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1 2</w:t>
                  </w:r>
                </w:p>
              </w:tc>
              <w:tc>
                <w:tcPr>
                  <w:tcW w:w="497" w:type="dxa"/>
                </w:tcPr>
                <w:p w:rsidR="00F81821" w:rsidRPr="00F81821" w:rsidRDefault="00F8182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16"/>
                      <w:szCs w:val="16"/>
                      <w:lang w:val="en-US"/>
                    </w:rPr>
                    <w:t>NO</w:t>
                  </w:r>
                </w:p>
              </w:tc>
            </w:tr>
          </w:tbl>
          <w:p w:rsidR="00F81821" w:rsidRPr="00F81821" w:rsidRDefault="00F81821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  <w:p w:rsidR="00E00982" w:rsidRPr="00F81821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  <w:p w:rsidR="00E00982" w:rsidRPr="00F81821" w:rsidRDefault="00E00982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</w:tc>
      </w:tr>
    </w:tbl>
    <w:p w:rsidR="00E00982" w:rsidRPr="00F81821" w:rsidRDefault="00E00982" w:rsidP="00E00982">
      <w:pPr>
        <w:rPr>
          <w:sz w:val="24"/>
          <w:szCs w:val="24"/>
          <w:lang w:val="en-US"/>
        </w:rPr>
      </w:pPr>
    </w:p>
    <w:p w:rsidR="005D74FA" w:rsidRDefault="00E00982" w:rsidP="00E00982">
      <w:r w:rsidRPr="0096704C">
        <w:rPr>
          <w:i/>
          <w:u w:val="single"/>
        </w:rPr>
        <w:t>Observaciones:</w:t>
      </w:r>
      <w:r w:rsidRPr="0096704C">
        <w:t xml:space="preserve"> </w:t>
      </w:r>
      <w:r w:rsidR="00F81821">
        <w:t xml:space="preserve">No se valida la condición </w:t>
      </w:r>
      <w:r w:rsidR="004F255F">
        <w:t xml:space="preserve">de entrada </w:t>
      </w:r>
      <w:r w:rsidR="00F81821">
        <w:t>M &gt;= N</w:t>
      </w:r>
    </w:p>
    <w:p w:rsidR="005D74FA" w:rsidRDefault="005D74FA">
      <w:r>
        <w:br w:type="page"/>
      </w:r>
    </w:p>
    <w:p w:rsidR="00E00982" w:rsidRDefault="00E00982" w:rsidP="00E00982"/>
    <w:p w:rsidR="004F255F" w:rsidRPr="00E00982" w:rsidRDefault="00BC1981" w:rsidP="004F25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Entrada larga, con todos los dígitos en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0"/>
        <w:gridCol w:w="1604"/>
      </w:tblGrid>
      <w:tr w:rsidR="004F255F" w:rsidTr="00606780">
        <w:tc>
          <w:tcPr>
            <w:tcW w:w="4322" w:type="dxa"/>
            <w:shd w:val="clear" w:color="auto" w:fill="FF0066"/>
          </w:tcPr>
          <w:p w:rsidR="004F255F" w:rsidRDefault="004F255F" w:rsidP="00606780">
            <w:r>
              <w:t>Entrada</w:t>
            </w:r>
          </w:p>
        </w:tc>
        <w:tc>
          <w:tcPr>
            <w:tcW w:w="4322" w:type="dxa"/>
            <w:shd w:val="clear" w:color="auto" w:fill="FF0066"/>
          </w:tcPr>
          <w:p w:rsidR="004F255F" w:rsidRDefault="004F255F" w:rsidP="00606780">
            <w:r>
              <w:t>Salida</w:t>
            </w:r>
          </w:p>
        </w:tc>
      </w:tr>
      <w:tr w:rsidR="004F255F" w:rsidTr="00606780">
        <w:tc>
          <w:tcPr>
            <w:tcW w:w="4322" w:type="dxa"/>
            <w:shd w:val="clear" w:color="auto" w:fill="FFFF00"/>
          </w:tcPr>
          <w:p w:rsidR="00BC1981" w:rsidRPr="00051AE2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100</w:t>
            </w:r>
          </w:p>
          <w:p w:rsidR="00BC1981" w:rsidRPr="00051AE2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1234567890543210987643215987603215487609215437609815432609875132460978534210987652143760894325180976</w:t>
            </w:r>
          </w:p>
          <w:p w:rsidR="00BC1981" w:rsidRPr="00051AE2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10</w:t>
            </w:r>
          </w:p>
          <w:p w:rsidR="004F255F" w:rsidRPr="008270F9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1234567890</w:t>
            </w:r>
          </w:p>
        </w:tc>
        <w:tc>
          <w:tcPr>
            <w:tcW w:w="4322" w:type="dxa"/>
            <w:shd w:val="clear" w:color="auto" w:fill="FFFF00"/>
          </w:tcPr>
          <w:p w:rsidR="00BC1981" w:rsidRPr="00051AE2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12"/>
                <w:szCs w:val="12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SI 25</w:t>
            </w:r>
          </w:p>
          <w:p w:rsidR="004F255F" w:rsidRPr="00250EF1" w:rsidRDefault="00BC1981" w:rsidP="00BC1981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</w:rPr>
            </w:pPr>
            <w:r w:rsidRPr="00051AE2">
              <w:rPr>
                <w:rFonts w:ascii="LiberationSerif" w:hAnsi="LiberationSerif" w:cs="LiberationSerif"/>
                <w:sz w:val="12"/>
                <w:szCs w:val="12"/>
              </w:rPr>
              <w:t>1 6 11 16 21 26 31 36 41 46 51 53 56 57 58 59 61 62 66 71 72 76 81 86 91</w:t>
            </w:r>
          </w:p>
        </w:tc>
      </w:tr>
    </w:tbl>
    <w:p w:rsidR="004F255F" w:rsidRDefault="004F255F" w:rsidP="004F255F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4F255F" w:rsidTr="00606780">
        <w:tc>
          <w:tcPr>
            <w:tcW w:w="5845" w:type="dxa"/>
            <w:shd w:val="clear" w:color="auto" w:fill="FF0066"/>
          </w:tcPr>
          <w:p w:rsidR="004F255F" w:rsidRDefault="004F255F" w:rsidP="00606780">
            <w:r>
              <w:t>Salida de los ejecutables</w:t>
            </w:r>
          </w:p>
        </w:tc>
      </w:tr>
      <w:tr w:rsidR="004F255F" w:rsidRPr="00F81821" w:rsidTr="00D5611C">
        <w:trPr>
          <w:trHeight w:val="3001"/>
        </w:trPr>
        <w:tc>
          <w:tcPr>
            <w:tcW w:w="5845" w:type="dxa"/>
            <w:shd w:val="clear" w:color="auto" w:fill="FFFF00"/>
          </w:tcPr>
          <w:p w:rsidR="004F255F" w:rsidRDefault="004F255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5201"/>
            </w:tblGrid>
            <w:tr w:rsidR="00BC1981" w:rsidTr="00BC1981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A</w:t>
                  </w:r>
                </w:p>
              </w:tc>
              <w:tc>
                <w:tcPr>
                  <w:tcW w:w="5201" w:type="dxa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25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1 6 11 16 21 26 31 36 41 46 51 53 56 57 58 59 61 62 66 71 72 76 81 86 91</w:t>
                  </w:r>
                </w:p>
              </w:tc>
            </w:tr>
            <w:tr w:rsidR="00BC1981" w:rsidTr="00D5611C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B</w:t>
                  </w:r>
                </w:p>
              </w:tc>
              <w:tc>
                <w:tcPr>
                  <w:tcW w:w="5201" w:type="dxa"/>
                  <w:shd w:val="clear" w:color="auto" w:fill="FF0000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1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</w:t>
                  </w:r>
                </w:p>
              </w:tc>
            </w:tr>
            <w:tr w:rsidR="00BC1981" w:rsidTr="00D5611C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C</w:t>
                  </w:r>
                </w:p>
              </w:tc>
              <w:tc>
                <w:tcPr>
                  <w:tcW w:w="5201" w:type="dxa"/>
                  <w:shd w:val="clear" w:color="auto" w:fill="FF0000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2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1 11</w:t>
                  </w:r>
                </w:p>
              </w:tc>
            </w:tr>
            <w:tr w:rsidR="00BC1981" w:rsidTr="00D5611C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D</w:t>
                  </w:r>
                </w:p>
              </w:tc>
              <w:tc>
                <w:tcPr>
                  <w:tcW w:w="5201" w:type="dxa"/>
                  <w:shd w:val="clear" w:color="auto" w:fill="FF0000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24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1 6 11 16 21 26 31 36 41 46 51 53 56 57 58 59 61 62 66 71 72 76 81 86</w:t>
                  </w:r>
                </w:p>
              </w:tc>
            </w:tr>
            <w:tr w:rsidR="00BC1981" w:rsidTr="00BC1981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E</w:t>
                  </w:r>
                </w:p>
              </w:tc>
              <w:tc>
                <w:tcPr>
                  <w:tcW w:w="5201" w:type="dxa"/>
                </w:tcPr>
                <w:p w:rsidR="00BC1981" w:rsidRPr="00BC1981" w:rsidRDefault="00D5611C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 xml:space="preserve">SI </w:t>
                  </w:r>
                  <w:r w:rsidR="00BC1981"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 xml:space="preserve">25 </w:t>
                  </w:r>
                  <w:bookmarkStart w:id="0" w:name="_GoBack"/>
                  <w:bookmarkEnd w:id="0"/>
                  <w:r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br/>
                  </w:r>
                  <w:r w:rsidR="00BC1981"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1 6 11 16 21 26 31 36 41 46 51 53 56 57 58 59 61 62 66 71 72 76 81 86 91</w:t>
                  </w:r>
                </w:p>
              </w:tc>
            </w:tr>
            <w:tr w:rsidR="00BC1981" w:rsidTr="00D5611C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F</w:t>
                  </w:r>
                </w:p>
              </w:tc>
              <w:tc>
                <w:tcPr>
                  <w:tcW w:w="5201" w:type="dxa"/>
                  <w:shd w:val="clear" w:color="auto" w:fill="FF0000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26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1 6 11 16 21 26 31 36 41 46 51 53 56 57 58 59 61 62 66 71 72 76 81 83 86 91</w:t>
                  </w:r>
                </w:p>
              </w:tc>
            </w:tr>
            <w:tr w:rsidR="00BC1981" w:rsidTr="00D5611C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G</w:t>
                  </w:r>
                </w:p>
              </w:tc>
              <w:tc>
                <w:tcPr>
                  <w:tcW w:w="5201" w:type="dxa"/>
                  <w:shd w:val="clear" w:color="auto" w:fill="FF0000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10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1 11 21 31 41 51 61 71 81 91</w:t>
                  </w:r>
                </w:p>
              </w:tc>
            </w:tr>
            <w:tr w:rsidR="00BC1981" w:rsidTr="00BC1981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H</w:t>
                  </w:r>
                </w:p>
              </w:tc>
              <w:tc>
                <w:tcPr>
                  <w:tcW w:w="5201" w:type="dxa"/>
                </w:tcPr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SI 25</w:t>
                  </w:r>
                </w:p>
                <w:p w:rsidR="00BC1981" w:rsidRPr="00BC1981" w:rsidRDefault="00BC1981" w:rsidP="00BC1981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r w:rsidRPr="00BC1981"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1 6 11 16 21 26 31 36 41 46 51 53 56 57 58 59 61 62 66 71 72 76 81 86 91</w:t>
                  </w:r>
                </w:p>
              </w:tc>
            </w:tr>
            <w:tr w:rsidR="00BC1981" w:rsidTr="00BC1981">
              <w:tc>
                <w:tcPr>
                  <w:tcW w:w="418" w:type="dxa"/>
                </w:tcPr>
                <w:p w:rsid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LiberationSerif" w:hAnsi="LiberationSerif" w:cs="LiberationSerif"/>
                      <w:sz w:val="21"/>
                      <w:szCs w:val="21"/>
                      <w:lang w:val="en-US"/>
                    </w:rPr>
                    <w:t>I</w:t>
                  </w:r>
                </w:p>
              </w:tc>
              <w:tc>
                <w:tcPr>
                  <w:tcW w:w="5201" w:type="dxa"/>
                </w:tcPr>
                <w:p w:rsidR="00BC1981" w:rsidRPr="00BC1981" w:rsidRDefault="00BC1981" w:rsidP="00606780">
                  <w:pPr>
                    <w:autoSpaceDE w:val="0"/>
                    <w:autoSpaceDN w:val="0"/>
                    <w:adjustRightInd w:val="0"/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</w:pPr>
                  <w:proofErr w:type="spellStart"/>
                  <w:r>
                    <w:rPr>
                      <w:rFonts w:ascii="LiberationSerif" w:hAnsi="LiberationSerif" w:cs="LiberationSerif"/>
                      <w:sz w:val="12"/>
                      <w:szCs w:val="12"/>
                      <w:lang w:val="en-US"/>
                    </w:rPr>
                    <w:t>crashea</w:t>
                  </w:r>
                  <w:proofErr w:type="spellEnd"/>
                </w:p>
              </w:tc>
            </w:tr>
          </w:tbl>
          <w:p w:rsidR="004F255F" w:rsidRPr="00F81821" w:rsidRDefault="004F255F" w:rsidP="0060678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1"/>
                <w:szCs w:val="21"/>
                <w:lang w:val="en-US"/>
              </w:rPr>
            </w:pPr>
          </w:p>
        </w:tc>
      </w:tr>
    </w:tbl>
    <w:p w:rsidR="004F255F" w:rsidRPr="00F81821" w:rsidRDefault="004F255F" w:rsidP="004F255F">
      <w:pPr>
        <w:rPr>
          <w:sz w:val="24"/>
          <w:szCs w:val="24"/>
          <w:lang w:val="en-US"/>
        </w:rPr>
      </w:pPr>
    </w:p>
    <w:p w:rsidR="004F255F" w:rsidRDefault="004F255F" w:rsidP="004F255F">
      <w:r w:rsidRPr="0096704C">
        <w:rPr>
          <w:i/>
          <w:u w:val="single"/>
        </w:rPr>
        <w:t>Observaciones:</w:t>
      </w:r>
      <w:r w:rsidRPr="0096704C">
        <w:t xml:space="preserve"> </w:t>
      </w:r>
      <w:r w:rsidR="00D5611C">
        <w:t>Ejecutable G tratado aparte.</w:t>
      </w:r>
    </w:p>
    <w:p w:rsidR="00743376" w:rsidRPr="0096704C" w:rsidRDefault="00743376" w:rsidP="00B55CB9"/>
    <w:p w:rsidR="00CC266B" w:rsidRDefault="00CC266B" w:rsidP="00B55CB9">
      <w:pPr>
        <w:rPr>
          <w:sz w:val="24"/>
          <w:szCs w:val="24"/>
        </w:rPr>
      </w:pPr>
    </w:p>
    <w:p w:rsidR="003D115D" w:rsidRDefault="003D115D" w:rsidP="00B55CB9"/>
    <w:p w:rsidR="003D115D" w:rsidRDefault="003D115D" w:rsidP="00B55CB9"/>
    <w:p w:rsidR="003D115D" w:rsidRPr="00A228B7" w:rsidRDefault="003D115D" w:rsidP="003D115D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</w:t>
      </w:r>
      <w:r w:rsidRPr="00A228B7">
        <w:rPr>
          <w:color w:val="FF0000"/>
          <w:sz w:val="28"/>
          <w:szCs w:val="28"/>
        </w:rPr>
        <w:t xml:space="preserve">Con las observaciones recopiladas hasta el momento, se plantean casos de prueba adicionales que prueben que las deducciones obtenidas hasta </w:t>
      </w:r>
      <w:r>
        <w:rPr>
          <w:color w:val="FF0000"/>
          <w:sz w:val="28"/>
          <w:szCs w:val="28"/>
        </w:rPr>
        <w:t xml:space="preserve">ahora </w:t>
      </w:r>
      <w:r w:rsidRPr="00A228B7">
        <w:rPr>
          <w:color w:val="FF0000"/>
          <w:sz w:val="28"/>
          <w:szCs w:val="28"/>
        </w:rPr>
        <w:t>sean correctas. Últimamente, se procederá a dar una conclusión final en cuanto al funcionamiento del programa.</w:t>
      </w:r>
      <w:r>
        <w:rPr>
          <w:color w:val="FF0000"/>
          <w:sz w:val="28"/>
          <w:szCs w:val="28"/>
        </w:rPr>
        <w:t xml:space="preserve"> *</w:t>
      </w:r>
    </w:p>
    <w:p w:rsidR="003D115D" w:rsidRPr="003D115D" w:rsidRDefault="003D115D" w:rsidP="00B55CB9"/>
    <w:p w:rsidR="0038534B" w:rsidRDefault="00114017" w:rsidP="00B55CB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8534B" w:rsidRDefault="0038534B" w:rsidP="00B55CB9">
      <w:pPr>
        <w:rPr>
          <w:b/>
          <w:u w:val="single"/>
        </w:rPr>
      </w:pPr>
      <w:r>
        <w:rPr>
          <w:b/>
          <w:u w:val="single"/>
        </w:rPr>
        <w:lastRenderedPageBreak/>
        <w:t>CASOS</w:t>
      </w:r>
      <w:r w:rsidR="00E872EB">
        <w:rPr>
          <w:b/>
          <w:u w:val="single"/>
        </w:rPr>
        <w:t xml:space="preserve"> </w:t>
      </w:r>
      <w:r w:rsidR="00342DD5">
        <w:rPr>
          <w:b/>
          <w:u w:val="single"/>
        </w:rPr>
        <w:t>ADICIONALES</w:t>
      </w:r>
      <w:r>
        <w:rPr>
          <w:b/>
          <w:u w:val="single"/>
        </w:rPr>
        <w:t>:</w:t>
      </w:r>
    </w:p>
    <w:p w:rsidR="00410FC3" w:rsidRDefault="00410FC3" w:rsidP="00B55CB9">
      <w:pPr>
        <w:rPr>
          <w:b/>
          <w:u w:val="single"/>
        </w:rPr>
      </w:pPr>
    </w:p>
    <w:p w:rsidR="00410FC3" w:rsidRPr="00410FC3" w:rsidRDefault="00410FC3" w:rsidP="00410FC3">
      <w:pPr>
        <w:rPr>
          <w:b/>
          <w:u w:val="single"/>
        </w:rPr>
      </w:pPr>
      <w:r>
        <w:rPr>
          <w:b/>
          <w:u w:val="single"/>
        </w:rPr>
        <w:br w:type="page"/>
      </w:r>
      <w:r>
        <w:rPr>
          <w:b/>
          <w:sz w:val="28"/>
          <w:szCs w:val="28"/>
        </w:rPr>
        <w:lastRenderedPageBreak/>
        <w:t>.Conclusiones:</w:t>
      </w:r>
    </w:p>
    <w:p w:rsidR="00C36084" w:rsidRPr="00410FC3" w:rsidRDefault="00410FC3" w:rsidP="00B55CB9">
      <w:pPr>
        <w:rPr>
          <w:sz w:val="28"/>
          <w:szCs w:val="28"/>
        </w:rPr>
      </w:pPr>
      <w:r>
        <w:rPr>
          <w:sz w:val="28"/>
          <w:szCs w:val="28"/>
        </w:rPr>
        <w:t>Lo que está haciendo el ejecutable G</w:t>
      </w:r>
      <w:r w:rsidRPr="004763E3">
        <w:rPr>
          <w:sz w:val="28"/>
          <w:szCs w:val="28"/>
        </w:rPr>
        <w:t xml:space="preserve"> es tomar la cantidad de dígitos </w:t>
      </w:r>
      <w:r w:rsidRPr="00B0658A">
        <w:rPr>
          <w:b/>
          <w:sz w:val="28"/>
          <w:szCs w:val="28"/>
        </w:rPr>
        <w:t>M</w:t>
      </w:r>
      <w:r w:rsidRPr="004763E3">
        <w:rPr>
          <w:sz w:val="28"/>
          <w:szCs w:val="28"/>
        </w:rPr>
        <w:t xml:space="preserve"> que tiene el valor escondido, y usar esa cantidad para recorrer el número con cantidad de dígitos </w:t>
      </w:r>
      <w:r w:rsidRPr="00B0658A">
        <w:rPr>
          <w:b/>
          <w:sz w:val="28"/>
          <w:szCs w:val="28"/>
        </w:rPr>
        <w:t>N</w:t>
      </w:r>
      <w:r w:rsidRPr="004763E3">
        <w:rPr>
          <w:sz w:val="28"/>
          <w:szCs w:val="28"/>
        </w:rPr>
        <w:t xml:space="preserve">. En otras palabras, lo que hace es “partir” el número con </w:t>
      </w:r>
      <w:r w:rsidRPr="00B0658A">
        <w:rPr>
          <w:b/>
          <w:sz w:val="28"/>
          <w:szCs w:val="28"/>
        </w:rPr>
        <w:t>N</w:t>
      </w:r>
      <w:r w:rsidRPr="004763E3">
        <w:rPr>
          <w:sz w:val="28"/>
          <w:szCs w:val="28"/>
        </w:rPr>
        <w:t xml:space="preserve"> dígitos en partes de </w:t>
      </w:r>
      <w:r w:rsidRPr="00B0658A">
        <w:rPr>
          <w:b/>
          <w:sz w:val="28"/>
          <w:szCs w:val="28"/>
        </w:rPr>
        <w:t>M</w:t>
      </w:r>
      <w:r w:rsidRPr="004763E3">
        <w:rPr>
          <w:sz w:val="28"/>
          <w:szCs w:val="28"/>
        </w:rPr>
        <w:t xml:space="preserve"> dígitos y valida cada una de esas partes teniendo en cuenta que el número escondido puede tener los dígitos  desordenados. Esto provoca que se saltee valores internos que son válidos</w:t>
      </w:r>
      <w:r>
        <w:rPr>
          <w:sz w:val="28"/>
          <w:szCs w:val="28"/>
        </w:rPr>
        <w:t>, lo cual</w:t>
      </w:r>
      <w:r w:rsidRPr="004763E3">
        <w:rPr>
          <w:sz w:val="28"/>
          <w:szCs w:val="28"/>
        </w:rPr>
        <w:t xml:space="preserve"> queda especialmente claro cuando se da un caso como </w:t>
      </w:r>
      <w:r w:rsidRPr="004763E3">
        <w:rPr>
          <w:b/>
          <w:sz w:val="28"/>
          <w:szCs w:val="28"/>
        </w:rPr>
        <w:t>467467467</w:t>
      </w:r>
      <w:r w:rsidRPr="004763E3">
        <w:rPr>
          <w:sz w:val="28"/>
          <w:szCs w:val="28"/>
        </w:rPr>
        <w:t xml:space="preserve"> </w:t>
      </w:r>
      <w:r w:rsidRPr="004763E3">
        <w:rPr>
          <w:b/>
          <w:sz w:val="28"/>
          <w:szCs w:val="28"/>
        </w:rPr>
        <w:t>(N=9)</w:t>
      </w:r>
      <w:r w:rsidRPr="004763E3">
        <w:rPr>
          <w:sz w:val="28"/>
          <w:szCs w:val="28"/>
        </w:rPr>
        <w:t xml:space="preserve"> siendo el número a buscar </w:t>
      </w:r>
      <w:r w:rsidRPr="004763E3">
        <w:rPr>
          <w:b/>
          <w:sz w:val="28"/>
          <w:szCs w:val="28"/>
        </w:rPr>
        <w:t>467 (M=3)</w:t>
      </w:r>
      <w:r>
        <w:rPr>
          <w:sz w:val="28"/>
          <w:szCs w:val="28"/>
        </w:rPr>
        <w:t xml:space="preserve"> ya</w:t>
      </w:r>
      <w:r w:rsidRPr="004763E3">
        <w:rPr>
          <w:sz w:val="28"/>
          <w:szCs w:val="28"/>
        </w:rPr>
        <w:t xml:space="preserve"> nunca llega a tener en cuenta el valor </w:t>
      </w:r>
      <w:r w:rsidRPr="004763E3">
        <w:rPr>
          <w:b/>
          <w:sz w:val="28"/>
          <w:szCs w:val="28"/>
        </w:rPr>
        <w:t>674</w:t>
      </w:r>
      <w:r>
        <w:rPr>
          <w:b/>
          <w:sz w:val="28"/>
          <w:szCs w:val="28"/>
        </w:rPr>
        <w:t xml:space="preserve"> (el cual es válido)</w:t>
      </w:r>
      <w:r w:rsidRPr="004763E3">
        <w:rPr>
          <w:sz w:val="28"/>
          <w:szCs w:val="28"/>
        </w:rPr>
        <w:t xml:space="preserve"> </w:t>
      </w:r>
      <w:r>
        <w:rPr>
          <w:sz w:val="28"/>
          <w:szCs w:val="28"/>
        </w:rPr>
        <w:t>debido a</w:t>
      </w:r>
      <w:r w:rsidRPr="004763E3">
        <w:rPr>
          <w:sz w:val="28"/>
          <w:szCs w:val="28"/>
        </w:rPr>
        <w:t xml:space="preserve"> que no es un número que forme parte del recorrido de validación  que el progr</w:t>
      </w:r>
      <w:r>
        <w:rPr>
          <w:sz w:val="28"/>
          <w:szCs w:val="28"/>
        </w:rPr>
        <w:t>ama realiza, lo cual es erróneo.</w:t>
      </w:r>
    </w:p>
    <w:sectPr w:rsidR="00C36084" w:rsidRPr="0041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2331"/>
    <w:multiLevelType w:val="hybridMultilevel"/>
    <w:tmpl w:val="A8B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4B88"/>
    <w:multiLevelType w:val="hybridMultilevel"/>
    <w:tmpl w:val="A8B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A46F7"/>
    <w:multiLevelType w:val="hybridMultilevel"/>
    <w:tmpl w:val="A8B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4E"/>
    <w:rsid w:val="00007C88"/>
    <w:rsid w:val="00034B54"/>
    <w:rsid w:val="00050A55"/>
    <w:rsid w:val="00077D7B"/>
    <w:rsid w:val="00114017"/>
    <w:rsid w:val="0021558C"/>
    <w:rsid w:val="002A13FB"/>
    <w:rsid w:val="00342DD5"/>
    <w:rsid w:val="0038534B"/>
    <w:rsid w:val="003900BB"/>
    <w:rsid w:val="003D115D"/>
    <w:rsid w:val="00410FC3"/>
    <w:rsid w:val="004763E3"/>
    <w:rsid w:val="004F255F"/>
    <w:rsid w:val="00522C4F"/>
    <w:rsid w:val="00541D92"/>
    <w:rsid w:val="005769F4"/>
    <w:rsid w:val="005A7B7D"/>
    <w:rsid w:val="005D74FA"/>
    <w:rsid w:val="00624969"/>
    <w:rsid w:val="00671F4B"/>
    <w:rsid w:val="00743376"/>
    <w:rsid w:val="007804EA"/>
    <w:rsid w:val="007B237A"/>
    <w:rsid w:val="00956D4E"/>
    <w:rsid w:val="0096704C"/>
    <w:rsid w:val="0098784F"/>
    <w:rsid w:val="00A25522"/>
    <w:rsid w:val="00A65FE1"/>
    <w:rsid w:val="00B0658A"/>
    <w:rsid w:val="00B304D5"/>
    <w:rsid w:val="00B55CB9"/>
    <w:rsid w:val="00BC1981"/>
    <w:rsid w:val="00C36084"/>
    <w:rsid w:val="00C63CB9"/>
    <w:rsid w:val="00CC266B"/>
    <w:rsid w:val="00D5611C"/>
    <w:rsid w:val="00D8514E"/>
    <w:rsid w:val="00E00982"/>
    <w:rsid w:val="00E872EB"/>
    <w:rsid w:val="00F03608"/>
    <w:rsid w:val="00F37182"/>
    <w:rsid w:val="00F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0A40"/>
  <w15:chartTrackingRefBased/>
  <w15:docId w15:val="{6A3C7F39-C661-46AC-AB53-9BAC89F5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CB9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Thyrat</dc:creator>
  <cp:keywords/>
  <dc:description/>
  <cp:lastModifiedBy>Dimas Aguirre, A.</cp:lastModifiedBy>
  <cp:revision>4</cp:revision>
  <dcterms:created xsi:type="dcterms:W3CDTF">2017-04-17T00:08:00Z</dcterms:created>
  <dcterms:modified xsi:type="dcterms:W3CDTF">2017-04-17T01:26:00Z</dcterms:modified>
</cp:coreProperties>
</file>