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5D7D6">
      <w:pPr>
        <w:rPr/>
      </w:pPr>
    </w:p>
    <w:p w14:paraId="4AEEB23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无菌物品——大纱</w:t>
      </w:r>
    </w:p>
    <w:p w14:paraId="69206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一、包装完整性检查</w:t>
      </w:r>
    </w:p>
    <w:p w14:paraId="73628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1、外包装状态</w:t>
      </w:r>
    </w:p>
    <w:p w14:paraId="65E79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检查包装是否完整，无破损、撕裂、穿孔或潮湿痕迹。</w:t>
      </w:r>
    </w:p>
    <w:p w14:paraId="6A831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确认包装材料符合标准（如双层灭菌包装：内层为医用皱纹纸或无纺布，外层为布袋或纸塑袋）。</w:t>
      </w:r>
    </w:p>
    <w:p w14:paraId="6EEAFC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2、标识与信息</w:t>
      </w:r>
    </w:p>
    <w:p w14:paraId="53299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核对包装上是否标注以下信息：</w:t>
      </w:r>
    </w:p>
    <w:p w14:paraId="7A147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物品名称（如“大纱布”）、规格（如尺寸、层数）。</w:t>
      </w:r>
    </w:p>
    <w:p w14:paraId="129C0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灭菌日期、有效期。</w:t>
      </w:r>
    </w:p>
    <w:p w14:paraId="54CCD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灭菌批次号、灭菌器编号。</w:t>
      </w:r>
    </w:p>
    <w:p w14:paraId="2DF17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“无菌”标识及化学指示卡。</w:t>
      </w:r>
    </w:p>
    <w:p w14:paraId="48A98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二、灭菌质量验证</w:t>
      </w:r>
    </w:p>
    <w:p w14:paraId="50600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1、化学监测</w:t>
      </w:r>
    </w:p>
    <w:p w14:paraId="75ECA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检查包装内是否放置化学指示卡，且指示卡变色均匀、符合标准。</w:t>
      </w:r>
    </w:p>
    <w:p w14:paraId="704FE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确认化学指示卡位置正确。</w:t>
      </w:r>
    </w:p>
    <w:p w14:paraId="25EA0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生物监测（如适用）检查生物监测报告是否存档且可追溯。</w:t>
      </w:r>
    </w:p>
    <w:p w14:paraId="7DF94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对于高危物品（如植入物相关纱布），需核对是否定期进行生物监测（如嗜热脂肪杆菌芽孢培养），并确认结果阴性。</w:t>
      </w:r>
    </w:p>
    <w:p w14:paraId="141AB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2、物理参数监测</w:t>
      </w:r>
    </w:p>
    <w:p w14:paraId="5DEED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确认灭菌过程参数（如温度、压力、时间）是否符合标准（如压力蒸汽灭菌：121℃维持30分钟或132℃维持4分钟）。</w:t>
      </w:r>
    </w:p>
    <w:p w14:paraId="5DE1D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检查灭菌器运行记录是否完整，无异常报警或故障记录。</w:t>
      </w:r>
    </w:p>
    <w:p w14:paraId="248A25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三、储存条件核查</w:t>
      </w:r>
    </w:p>
    <w:p w14:paraId="0C814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1、环境要求</w:t>
      </w:r>
    </w:p>
    <w:p w14:paraId="773FD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确认无菌物品存放区符合以下条件：</w:t>
      </w:r>
    </w:p>
    <w:p w14:paraId="261A8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清洁、干燥、通风良好，温度≤24℃，湿度≤70%。</w:t>
      </w:r>
    </w:p>
    <w:p w14:paraId="2F131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远离水源、化学污染物及腐蚀性气体。</w:t>
      </w:r>
    </w:p>
    <w:p w14:paraId="5A9CD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定期进行空气消毒（如紫外线照射）并记录。</w:t>
      </w:r>
    </w:p>
    <w:p w14:paraId="453CE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2、存放规范</w:t>
      </w:r>
    </w:p>
    <w:p w14:paraId="439C2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检查大纱布是否按灭菌日期顺序摆放（先灭菌先使用，避免过期）。</w:t>
      </w:r>
    </w:p>
    <w:p w14:paraId="223033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确认物品与地面距离≥20cm，与墙壁距离≥5cm，与天花板距离≥50cm。</w:t>
      </w:r>
    </w:p>
    <w:p w14:paraId="1C2C0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避免与未灭菌物品、清洁物品或医疗废物混放。</w:t>
      </w:r>
    </w:p>
    <w:p w14:paraId="3E42C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3、防护措施</w:t>
      </w:r>
    </w:p>
    <w:p w14:paraId="651A6E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观察存放区是否配备防尘罩、防潮箱（如需）或密闭柜。</w:t>
      </w:r>
    </w:p>
    <w:p w14:paraId="712A1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发现破损或潮湿立即重新灭菌。</w:t>
      </w:r>
    </w:p>
    <w:p w14:paraId="1F84A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四、使用过程监督</w:t>
      </w:r>
    </w:p>
    <w:p w14:paraId="4398A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1、操作前准备</w:t>
      </w:r>
    </w:p>
    <w:p w14:paraId="383C4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确认操作人员执行手卫生（如七步洗手法或使用速干手消毒剂）。</w:t>
      </w:r>
    </w:p>
    <w:p w14:paraId="599BE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检查是否佩戴无菌手套，并避免触碰纱布内面或非无菌区域。</w:t>
      </w:r>
    </w:p>
    <w:p w14:paraId="69568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2、无菌原则遵守</w:t>
      </w:r>
    </w:p>
    <w:p w14:paraId="08CFA2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监督是否使用无菌持物钳或镊子取用纱布，禁止直接用手抓取。</w:t>
      </w:r>
    </w:p>
    <w:p w14:paraId="71011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确认纱布打开后未使用部分是否立即丢弃（不可放回原包装）。</w:t>
      </w:r>
    </w:p>
    <w:p w14:paraId="448D9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检查操作台面是否清洁，避免纱布接触污染物品（如未消毒的器械、患者体液）。</w:t>
      </w:r>
    </w:p>
    <w:p w14:paraId="42DE7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3、使用后处理</w:t>
      </w:r>
    </w:p>
    <w:p w14:paraId="7D876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确认使用后的纱布按感染性废物处理。</w:t>
      </w:r>
    </w:p>
    <w:p w14:paraId="3ABB29A7">
      <w:pPr>
        <w:rPr>
          <w:rFonts w:hint="eastAsia"/>
          <w:lang w:val="en-US" w:eastAsia="zh-CN"/>
        </w:rPr>
      </w:pPr>
    </w:p>
    <w:p w14:paraId="629977F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消毒用品——碘伏</w:t>
      </w:r>
    </w:p>
    <w:p w14:paraId="2DBD3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一、质量验证</w:t>
      </w:r>
    </w:p>
    <w:p w14:paraId="7AC16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1、有效碘含量：需检查碘伏的有效碘含量是否符合国家标准（如皮肤消毒用碘伏有效碘浓度需在0.45%~0.55%之间，黏膜消毒浓度不得超过0.1%）。</w:t>
      </w:r>
    </w:p>
    <w:p w14:paraId="4759D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2、微生物污染：定期抽检碘伏的微生物污染情况，如菌落总数、霉菌和大肠菌群等指标。</w:t>
      </w:r>
    </w:p>
    <w:p w14:paraId="0EAE6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二、包装与标识</w:t>
      </w:r>
    </w:p>
    <w:p w14:paraId="5BE8E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1、包装完整性：检查碘伏的包装是否完整，无破损、泄漏或污染迹象。包装材料应符合相关标准，能够防止碘伏挥发和外界污染。</w:t>
      </w:r>
    </w:p>
    <w:p w14:paraId="2E71C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2、标识信息：核对碘伏包装上的标识信息是否完整，包括产品名称、规格、生产日期、有效期、生产厂家、使用说明等。</w:t>
      </w:r>
    </w:p>
    <w:p w14:paraId="077DD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三、储存条件</w:t>
      </w:r>
    </w:p>
    <w:p w14:paraId="728E8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1、环境要求：碘伏应储存在干燥、阴凉、通风良好的地方，避免阳光直射和高温环境。储存温度建议控制在25℃以下。</w:t>
      </w:r>
    </w:p>
    <w:p w14:paraId="21EED0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2、容器选择：碘伏应使用密闭性好的容器储存，避免挥发和污染。容器材质应与碘伏相容，不发生化学反应。</w:t>
      </w:r>
    </w:p>
    <w:p w14:paraId="3ADE7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四、使用管理</w:t>
      </w:r>
    </w:p>
    <w:p w14:paraId="0EBC2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1、使用规范：监督医护人员在使用碘伏时是否遵循操作规范，如使用无菌棉球或纱布蘸取碘伏、避免交叉污染、确保消毒范围和时间等。</w:t>
      </w:r>
    </w:p>
    <w:p w14:paraId="44887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2、开封后管理：碘伏开封后应注明开启日期和有效期（一般建议开封后30天内用完），并定期检查其杀菌效果。如发现杀菌效果下降或溶液变质，应立即停止使用。</w:t>
      </w:r>
    </w:p>
    <w:p w14:paraId="26FFEC8F">
      <w:pPr>
        <w:rPr>
          <w:rFonts w:hint="eastAsia"/>
          <w:lang w:val="en-US" w:eastAsia="zh-CN"/>
        </w:rPr>
      </w:pPr>
    </w:p>
    <w:p w14:paraId="41BE775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一次性医疗用品——2ml注射器</w:t>
      </w:r>
    </w:p>
    <w:p w14:paraId="0B46D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一、采购与验收管理</w:t>
      </w:r>
    </w:p>
    <w:p w14:paraId="54B95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1、供应商资质审核</w:t>
      </w:r>
    </w:p>
    <w:p w14:paraId="2DA29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确认供应商是否具备合法资质（如医疗器械生产许可证、经营许可证），且在有效期内。</w:t>
      </w:r>
    </w:p>
    <w:p w14:paraId="1A2FF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检查产品是否在供应商注册范围内，并核对注册证号与产品一致性。</w:t>
      </w:r>
    </w:p>
    <w:p w14:paraId="6D477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2、产品注册与备案</w:t>
      </w:r>
    </w:p>
    <w:p w14:paraId="68937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核对2ml注射器的医疗器械注册证或备案凭证，确保产品已通过国家药监局审批。</w:t>
      </w:r>
    </w:p>
    <w:p w14:paraId="78D25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确认产品技术要求（如规格、材质、灭菌方式）与注册信息一致。</w:t>
      </w:r>
    </w:p>
    <w:p w14:paraId="4435C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二、包装与标识检查</w:t>
      </w:r>
    </w:p>
    <w:p w14:paraId="30967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1、外包装完整性</w:t>
      </w:r>
    </w:p>
    <w:p w14:paraId="66E65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检查注射器外包装是否完好，无破损、变形、潮湿或污染迹象。</w:t>
      </w:r>
    </w:p>
    <w:p w14:paraId="026AE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确认包装材料符合标准（如医用透析纸或塑料复合膜），且封口严密。</w:t>
      </w:r>
    </w:p>
    <w:p w14:paraId="03CFE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2、标识信息</w:t>
      </w:r>
    </w:p>
    <w:p w14:paraId="08A4A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核对包装上是否标注以下内容：</w:t>
      </w:r>
    </w:p>
    <w:p w14:paraId="64885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生产日期、有效期。</w:t>
      </w:r>
    </w:p>
    <w:p w14:paraId="0C767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灭菌批号、灭菌方式。</w:t>
      </w:r>
    </w:p>
    <w:p w14:paraId="4134D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确认内包装（如独立塑封）是否完整，注射器针头保护套是否牢固，无脱落风险。</w:t>
      </w:r>
    </w:p>
    <w:p w14:paraId="267ED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三、储存条件核查</w:t>
      </w:r>
    </w:p>
    <w:p w14:paraId="23415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1、环境要求</w:t>
      </w:r>
    </w:p>
    <w:p w14:paraId="1FD9C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检查储存区域是否符合以下条件：</w:t>
      </w:r>
    </w:p>
    <w:p w14:paraId="72AF6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清洁、干燥、通风良好，温度控制在10℃-30℃，湿度≤70%。</w:t>
      </w:r>
    </w:p>
    <w:p w14:paraId="25BED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远离热源、腐蚀性气体及化学污染物（如消毒剂、清洁剂）。</w:t>
      </w:r>
    </w:p>
    <w:p w14:paraId="7A298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定期进行空气消毒（如紫外线照射）并记录。</w:t>
      </w:r>
    </w:p>
    <w:p w14:paraId="5D772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2、存放规范</w:t>
      </w:r>
    </w:p>
    <w:p w14:paraId="53B5E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确认注射器按灭菌日期顺序摆放（先到期先使用），避免过期。</w:t>
      </w:r>
    </w:p>
    <w:p w14:paraId="2F6B2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检查是否与未灭菌物品、清洁物品或医疗废物分开放置，防止交叉污染。</w:t>
      </w:r>
    </w:p>
    <w:p w14:paraId="51397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确认货架或柜子是否稳固，避免注射器因挤压或坠落导致包装破损。</w:t>
      </w:r>
    </w:p>
    <w:p w14:paraId="6FC57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3、防护措施</w:t>
      </w:r>
    </w:p>
    <w:p w14:paraId="1A506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检查储存区是否配备防尘罩、防潮箱（如需）或密闭柜，防止灰尘和潮湿影响产品质量。</w:t>
      </w:r>
    </w:p>
    <w:p w14:paraId="59E3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四、使用过程监督</w:t>
      </w:r>
    </w:p>
    <w:p w14:paraId="53A47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1、操作前准备</w:t>
      </w:r>
    </w:p>
    <w:p w14:paraId="7B18B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监督医护人员执行手卫生（如七步洗手法或使用速干手消毒剂）。</w:t>
      </w:r>
    </w:p>
    <w:p w14:paraId="7104A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确认操作台面清洁，无污染风险（如未消毒的器械、患者体液）。</w:t>
      </w:r>
    </w:p>
    <w:p w14:paraId="19AC2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2、无菌原则遵守</w:t>
      </w:r>
    </w:p>
    <w:p w14:paraId="3B6C3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确认注射器开启后立即使用，未使用部分不得放回原包装或重复使用。</w:t>
      </w:r>
    </w:p>
    <w:p w14:paraId="1C34B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监督针头使用后是否回套针帽，避免刺伤风险。</w:t>
      </w:r>
    </w:p>
    <w:p w14:paraId="43465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3、使用后处理</w:t>
      </w:r>
    </w:p>
    <w:p w14:paraId="2406C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确认使用后的注射器按损伤性废物分类处理。</w:t>
      </w:r>
    </w:p>
    <w:p w14:paraId="64E28B35">
      <w:pPr>
        <w:rPr>
          <w:rFonts w:hint="eastAsia"/>
          <w:lang w:val="en-US" w:eastAsia="zh-CN"/>
        </w:rPr>
      </w:pPr>
    </w:p>
    <w:p w14:paraId="33FA6794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医疗器械——持针器</w:t>
      </w:r>
    </w:p>
    <w:p w14:paraId="3D88C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一、采购与验收管理</w:t>
      </w:r>
    </w:p>
    <w:p w14:paraId="2AD74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1、供应商资质审核：确认供应商是否具备合法资质（如医疗器械生产许可证、经营许可证），且在有效期内。</w:t>
      </w:r>
    </w:p>
    <w:p w14:paraId="63938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2、产品注册与备案：核对持针器的医疗器械注册证或备案凭证，确保产品已通过国家药监局审批。</w:t>
      </w:r>
    </w:p>
    <w:p w14:paraId="0CC0B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二、使用管理</w:t>
      </w:r>
    </w:p>
    <w:p w14:paraId="17FEC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1、一人一用一更换：确保每次使用后均进行彻底清洁、消毒和灭菌，避免交叉感染。</w:t>
      </w:r>
    </w:p>
    <w:p w14:paraId="72CD7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2、操作前检查：使用前检查持针器外观是否完整，有无破损、变形或锈蚀；功能是否正常，如钳口开合是否顺畅、夹持力是否足够。</w:t>
      </w:r>
    </w:p>
    <w:p w14:paraId="558B6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三、清洁与消毒</w:t>
      </w:r>
    </w:p>
    <w:p w14:paraId="163B0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1、清洁流程：持针器使用后应立即进行初步冲洗，去除表面可见污染物。随后在专用清洗池或清洗机中，使用含酶清洗剂进行彻底清洗，确保所有缝隙和关节处无残留物。</w:t>
      </w:r>
    </w:p>
    <w:p w14:paraId="5AF3E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2、消毒方法：根据持针器材质和污染程度选择合适的消毒方法。如为耐高温、耐湿器械，可采用高压蒸汽灭菌；如为不耐高温器械，可采用低温等离子灭菌或化学浸泡消毒。</w:t>
      </w:r>
    </w:p>
    <w:p w14:paraId="59A6F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3、消毒效果监测：定期对消毒后的持针器进行微生物学监测，确保消毒效果符合标准要求。</w:t>
      </w:r>
    </w:p>
    <w:p w14:paraId="62142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四、灭菌监测</w:t>
      </w:r>
    </w:p>
    <w:p w14:paraId="62A5D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1、物理监测：每次灭菌时记录灭菌温度、压力、时间等参数，确保灭菌过程符合规定。</w:t>
      </w:r>
    </w:p>
    <w:p w14:paraId="2223E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2、化学监测：在灭菌包内放置化学指示卡，通过颜色变化判断灭菌效果。同时，在灭菌包外粘贴化学指示胶带，作为灭菌过程的外部标识。</w:t>
      </w:r>
    </w:p>
    <w:p w14:paraId="322AB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3、生物监测：每周至少进行一次生物监测，采用嗜热脂肪杆菌芽孢等标准菌株，验证灭菌器的灭菌效果。</w:t>
      </w:r>
    </w:p>
    <w:p w14:paraId="5F7F1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五、储存与维护</w:t>
      </w:r>
    </w:p>
    <w:p w14:paraId="3F3C7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1、储存条件：灭菌后的持针器应存放在干燥、清洁、通风良好的环境中，避免潮湿和污染。2、储存架或柜应离地面20~25厘米，离天花板50厘米，离墙5厘米。</w:t>
      </w:r>
    </w:p>
    <w:p w14:paraId="2CBDD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3、有效期管理：根据灭菌方式和包装材料确定持针器的有效期，并严格按照有效期顺序使用。过期器械应重新进行清洗、消毒和灭菌处理。</w:t>
      </w:r>
    </w:p>
    <w:p w14:paraId="0D0A1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4、维护保养：定期对持针器进行维护保养，如润滑关节、更换磨损部件等，确保其处于良好状态。</w:t>
      </w:r>
    </w:p>
    <w:p w14:paraId="386BF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六、追溯</w:t>
      </w:r>
    </w:p>
    <w:p w14:paraId="527D8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建立医疗器械的追溯系统，记录其采购、验收、使用、清洁、消毒、灭菌、储存等全过程信息。</w:t>
      </w:r>
    </w:p>
    <w:p w14:paraId="061CCD34">
      <w:pPr>
        <w:rPr>
          <w:rFonts w:hint="eastAsia"/>
          <w:lang w:val="en-US" w:eastAsia="zh-CN"/>
        </w:rPr>
      </w:pPr>
    </w:p>
    <w:p w14:paraId="7B87D0C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医疗废物——感染性废物</w:t>
      </w:r>
    </w:p>
    <w:p w14:paraId="014D9EBC">
      <w:pPr>
        <w:rPr>
          <w:rFonts w:hint="eastAsia"/>
          <w:lang w:val="en-US" w:eastAsia="zh-CN"/>
        </w:rPr>
      </w:pPr>
    </w:p>
    <w:p w14:paraId="570FB316">
      <w:pPr>
        <w:rPr/>
      </w:pPr>
      <w:r>
        <w:rPr>
          <w:rFonts w:hint="default"/>
        </w:rPr>
        <w:t>一、分类收集</w:t>
      </w:r>
    </w:p>
    <w:p w14:paraId="479ABAF0">
      <w:pPr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是否与其它废物混放：检查感染性废物是否规范置于黄色医疗废物袋内，是否与生活垃圾、损伤性废物、药物性废物、化学性废物混放。</w:t>
      </w:r>
    </w:p>
    <w:p w14:paraId="1DCED52F">
      <w:pPr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隔离的传染病病人或者疑似传染病病人产生的医疗废物（包括生活垃圾）应使用双层包装物，并及时密封。</w:t>
      </w:r>
    </w:p>
    <w:p w14:paraId="50A54BA2">
      <w:pPr>
        <w:rPr>
          <w:rFonts w:hint="default"/>
        </w:rPr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实验室产生的培养基、标本和菌种、毒种保存液等应在产生地点进行压力蒸汽灭菌或者化学消毒处理，再按感染性废物收集处理。</w:t>
      </w:r>
    </w:p>
    <w:p w14:paraId="69E71913">
      <w:pPr>
        <w:rPr>
          <w:rFonts w:hint="default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</w:rPr>
        <w:t>收集容器：检查是否使用专用的黄色医疗废物袋或容器收集感染性废物，容器外表面是否有警示标识。</w:t>
      </w:r>
    </w:p>
    <w:p w14:paraId="11E7ECE2">
      <w:pPr>
        <w:rPr>
          <w:rFonts w:hint="default"/>
        </w:rPr>
      </w:pPr>
      <w:r>
        <w:rPr>
          <w:rFonts w:hint="default"/>
        </w:rPr>
        <w:t>二、包装标识</w:t>
      </w:r>
    </w:p>
    <w:p w14:paraId="38B792B6">
      <w:pPr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警示标识：盛装医疗废物的包装物、容器外表面应有警示标识，包括中文标签，内容应包括医疗废物产生单位、产生日期、类别及需要的特别说明。</w:t>
      </w:r>
    </w:p>
    <w:p w14:paraId="5A1789D7">
      <w:pPr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封口方式：盛装的医疗废物达到包装物或者容器的3/4时，应使用</w:t>
      </w:r>
      <w:r>
        <w:rPr>
          <w:rFonts w:hint="eastAsia"/>
          <w:lang w:val="en-US" w:eastAsia="zh-CN"/>
        </w:rPr>
        <w:t>鹅颈式包扎</w:t>
      </w:r>
      <w:r>
        <w:rPr>
          <w:rFonts w:hint="default"/>
        </w:rPr>
        <w:t>，使包装物或者容器的封口紧实、严密。</w:t>
      </w:r>
    </w:p>
    <w:p w14:paraId="51458AB8">
      <w:pPr>
        <w:rPr>
          <w:rFonts w:hint="default"/>
        </w:rPr>
      </w:pPr>
      <w:r>
        <w:rPr>
          <w:rFonts w:hint="default"/>
        </w:rPr>
        <w:t>三、暂存管理</w:t>
      </w:r>
    </w:p>
    <w:p w14:paraId="6029AA2B">
      <w:pPr>
        <w:rPr>
          <w:rFonts w:hint="default"/>
        </w:rPr>
      </w:pPr>
      <w:r>
        <w:rPr>
          <w:rFonts w:hint="default"/>
        </w:rPr>
        <w:t>医疗废物在暂存点的存放时间不得超过2天。</w:t>
      </w:r>
    </w:p>
    <w:p w14:paraId="6E1E3428">
      <w:pPr>
        <w:rPr>
          <w:rFonts w:hint="default"/>
        </w:rPr>
      </w:pPr>
      <w:r>
        <w:rPr>
          <w:rFonts w:hint="default"/>
        </w:rPr>
        <w:t>四、运送交接</w:t>
      </w:r>
    </w:p>
    <w:p w14:paraId="115EAAE5">
      <w:pPr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运送工具：检查运送工具是否符合防渗漏、防遗撒、无锐利边角、易于装卸和清洁等要求。</w:t>
      </w:r>
    </w:p>
    <w:p w14:paraId="67318F3E">
      <w:pPr>
        <w:rPr>
          <w:rFonts w:hint="default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交接记录：医疗废物交接时应登记来源、种类、重量或者数量、交接时间、最终去向以及经办人签名等项目。交接记录应至少保存3年。</w:t>
      </w:r>
    </w:p>
    <w:p w14:paraId="299C6902">
      <w:pPr>
        <w:rPr>
          <w:rFonts w:hint="default"/>
        </w:rPr>
      </w:pPr>
      <w:r>
        <w:rPr>
          <w:rFonts w:hint="default"/>
        </w:rPr>
        <w:t>五、人员防护</w:t>
      </w:r>
    </w:p>
    <w:p w14:paraId="6F122EB3">
      <w:pPr>
        <w:rPr>
          <w:rFonts w:hint="default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个人防护：在从事医疗废物分类收集、运送、暂时贮存、处置等工作时，人员应采取适合的职业卫生防护措施，如佩戴手套、口罩、防护服等。</w:t>
      </w:r>
    </w:p>
    <w:p w14:paraId="7F09DA8C">
      <w:pPr>
        <w:rPr>
          <w:rFonts w:hint="default"/>
        </w:rPr>
      </w:pPr>
      <w:r>
        <w:rPr>
          <w:rFonts w:hint="eastAsia"/>
          <w:lang w:val="en-US" w:eastAsia="zh-CN"/>
        </w:rPr>
        <w:t>2、</w:t>
      </w:r>
      <w:bookmarkStart w:id="0" w:name="_GoBack"/>
      <w:bookmarkEnd w:id="0"/>
      <w:r>
        <w:rPr>
          <w:rFonts w:hint="default"/>
        </w:rPr>
        <w:t>健康监测：医疗废物管理相关人员应定期进行健康检查，必要时进行免疫接种。</w:t>
      </w:r>
    </w:p>
    <w:p w14:paraId="2D30DD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CD3867"/>
    <w:rsid w:val="23C4732A"/>
    <w:rsid w:val="4B6733BE"/>
    <w:rsid w:val="6770575E"/>
    <w:rsid w:val="6B8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2026-02-06T12:16:50Z</dcterms:created>
  <dc:creator>史超</dc:creator>
  <cp:lastModifiedBy>使君子</cp:lastModifiedBy>
  <dcterms:modified xsi:type="dcterms:W3CDTF">2026-02-06T12:52:37Z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eyJoZGlkIjoiM2NlNjM0NDk1OTI2NDM0YTcwNzY0YmQ3NzMwNmQ3YjAiLCJ1c2VySWQiOiI0MDg5MDcyOTYifQ==</vt:lpwstr>
  </property>
  <property fmtid="{D5CDD505-2E9C-101B-9397-08002B2CF9AE}" pid="4" name="ICV">
    <vt:lpwstr>0558F72869E847AE9137701E414ACFFF_12</vt:lpwstr>
  </property>
</Properties>
</file>