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11" w:rsidRPr="002F5011" w:rsidRDefault="002F5011" w:rsidP="002F5011">
      <w:pPr>
        <w:rPr>
          <w:rFonts w:asciiTheme="majorBidi" w:hAnsiTheme="majorBidi" w:cstheme="majorBidi"/>
          <w:sz w:val="24"/>
          <w:szCs w:val="24"/>
        </w:rPr>
      </w:pPr>
      <w:r w:rsidRPr="002F5011">
        <w:rPr>
          <w:rFonts w:asciiTheme="majorBidi" w:hAnsiTheme="majorBidi" w:cstheme="majorBidi"/>
          <w:sz w:val="24"/>
          <w:szCs w:val="24"/>
        </w:rPr>
        <w:t>Parks, small woodlands and even simple patches of grass not only keep a city attractive, but also help people find a sense of bliss in an otherwise bustling urban environment. With new technologies, we can plan and monitor these urban “green spaces” better than ever before.</w:t>
      </w:r>
    </w:p>
    <w:p w:rsidR="002F5011" w:rsidRPr="002F5011" w:rsidRDefault="002F5011" w:rsidP="002F5011">
      <w:pPr>
        <w:rPr>
          <w:rFonts w:asciiTheme="majorBidi" w:hAnsiTheme="majorBidi" w:cstheme="majorBidi"/>
          <w:sz w:val="24"/>
          <w:szCs w:val="24"/>
        </w:rPr>
      </w:pPr>
      <w:r w:rsidRPr="002F5011">
        <w:rPr>
          <w:rFonts w:asciiTheme="majorBidi" w:hAnsiTheme="majorBidi" w:cstheme="majorBidi"/>
          <w:sz w:val="24"/>
          <w:szCs w:val="24"/>
        </w:rPr>
        <w:t>As several studies have highlighted, nature within urban settings plays a pivotal role in combating many of the global public health challenges commonly associated with urbanisation. This includes maladies such as depression and high blood pressure. A 2022 study showed that trees actually have the ability to improve urban air quality as leaves and pine needles capture pollutants from the air.</w:t>
      </w:r>
    </w:p>
    <w:p w:rsidR="00862384" w:rsidRPr="002F5011" w:rsidRDefault="002F5011" w:rsidP="002F5011">
      <w:pPr>
        <w:rPr>
          <w:rFonts w:asciiTheme="majorBidi" w:hAnsiTheme="majorBidi" w:cstheme="majorBidi"/>
          <w:sz w:val="24"/>
          <w:szCs w:val="24"/>
        </w:rPr>
      </w:pPr>
      <w:r w:rsidRPr="002F5011">
        <w:rPr>
          <w:rFonts w:asciiTheme="majorBidi" w:hAnsiTheme="majorBidi" w:cstheme="majorBidi"/>
          <w:sz w:val="24"/>
          <w:szCs w:val="24"/>
        </w:rPr>
        <w:t>That cities do need green spaces is therefore not a particularly contentious issue. It is, however, an open question as to how much green space a city ought to have. Even here, science can provide some guidelines, as research points to at least 9 square metres of green space per individual, with an ideal value of 50 square metres per capita in a city (for comparison, an average UK car parking space takes up about 12 square metres).</w:t>
      </w:r>
      <w:bookmarkStart w:id="0" w:name="_GoBack"/>
      <w:bookmarkEnd w:id="0"/>
    </w:p>
    <w:sectPr w:rsidR="00862384" w:rsidRPr="002F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11"/>
    <w:rsid w:val="002F5011"/>
    <w:rsid w:val="0086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7FBA2-0451-4A3B-8AA5-D1CBB3D2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2022-05-27T12:23:00Z</dcterms:created>
  <dcterms:modified xsi:type="dcterms:W3CDTF">2022-05-27T12:26:00Z</dcterms:modified>
</cp:coreProperties>
</file>