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B7D" w:rsidRPr="001D3B7D" w:rsidRDefault="001D3B7D" w:rsidP="001D3B7D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1D3B7D">
        <w:rPr>
          <w:rFonts w:ascii="Calibri" w:hAnsi="Calibri" w:cs="Calibri"/>
          <w:b/>
          <w:color w:val="000000" w:themeColor="text1"/>
          <w:sz w:val="24"/>
          <w:lang w:eastAsia="ru-RU"/>
        </w:rPr>
        <w:t>Должностная инструкция Главного инженера</w:t>
      </w:r>
    </w:p>
    <w:p w:rsidR="001D3B7D" w:rsidRPr="001D3B7D" w:rsidRDefault="001D3B7D" w:rsidP="001D3B7D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p w:rsidR="006D71D7" w:rsidRPr="000A0A81" w:rsidRDefault="006D71D7" w:rsidP="006D71D7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D71D7" w:rsidRPr="000A0A81" w:rsidTr="00221BBC">
        <w:tc>
          <w:tcPr>
            <w:tcW w:w="9016" w:type="dxa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6D71D7" w:rsidRPr="000A0A81" w:rsidTr="00221BBC">
        <w:tc>
          <w:tcPr>
            <w:tcW w:w="9016" w:type="dxa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6D71D7" w:rsidRPr="000A0A81" w:rsidTr="00221BBC">
        <w:tc>
          <w:tcPr>
            <w:tcW w:w="9016" w:type="dxa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6D71D7" w:rsidRPr="000A0A81" w:rsidRDefault="006D71D7" w:rsidP="006D71D7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6D71D7" w:rsidRPr="000A0A81" w:rsidTr="00221BBC">
        <w:tc>
          <w:tcPr>
            <w:tcW w:w="9016" w:type="dxa"/>
            <w:gridSpan w:val="2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6D71D7" w:rsidRPr="000A0A81" w:rsidTr="00221BBC">
        <w:tc>
          <w:tcPr>
            <w:tcW w:w="9016" w:type="dxa"/>
            <w:gridSpan w:val="2"/>
          </w:tcPr>
          <w:p w:rsidR="006D71D7" w:rsidRPr="006D71D7" w:rsidRDefault="006D71D7" w:rsidP="00BD49A6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Главн</w:t>
            </w:r>
            <w:r w:rsidR="00BD49A6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ого</w:t>
            </w:r>
            <w:bookmarkStart w:id="0" w:name="_GoBack"/>
            <w:bookmarkEnd w:id="0"/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инженера</w:t>
            </w:r>
          </w:p>
        </w:tc>
      </w:tr>
      <w:tr w:rsidR="006D71D7" w:rsidRPr="000A0A81" w:rsidTr="00221BBC">
        <w:tc>
          <w:tcPr>
            <w:tcW w:w="9016" w:type="dxa"/>
            <w:gridSpan w:val="2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6D71D7" w:rsidRPr="000A0A81" w:rsidTr="00221BBC">
        <w:tc>
          <w:tcPr>
            <w:tcW w:w="2547" w:type="dxa"/>
            <w:tcBorders>
              <w:bottom w:val="single" w:sz="4" w:space="0" w:color="auto"/>
            </w:tcBorders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</w:tcPr>
          <w:p w:rsidR="006D71D7" w:rsidRPr="000A0A81" w:rsidRDefault="006D71D7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6D71D7" w:rsidRPr="000A0A81" w:rsidRDefault="006D71D7" w:rsidP="006D71D7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p w:rsidR="008F5AC6" w:rsidRPr="008C2F21" w:rsidRDefault="001035E3" w:rsidP="001D3B7D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962C91">
        <w:rPr>
          <w:rFonts w:ascii="Calibri" w:hAnsi="Calibri" w:cs="Calibri"/>
          <w:color w:val="000000" w:themeColor="text1"/>
          <w:lang w:eastAsia="ru-RU"/>
        </w:rPr>
        <w:br/>
      </w:r>
      <w:r w:rsidRPr="008C2F21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1.</w:t>
      </w: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 xml:space="preserve"> Общее положение</w:t>
      </w:r>
    </w:p>
    <w:p w:rsidR="003530FB" w:rsidRPr="003530FB" w:rsidRDefault="003530FB" w:rsidP="003530FB">
      <w:pPr>
        <w:pStyle w:val="a6"/>
        <w:rPr>
          <w:rFonts w:ascii="Calibri" w:hAnsi="Calibri"/>
          <w:sz w:val="24"/>
          <w:szCs w:val="24"/>
        </w:rPr>
      </w:pPr>
      <w:r w:rsidRPr="003530FB">
        <w:rPr>
          <w:rFonts w:ascii="Calibri" w:hAnsi="Calibri"/>
          <w:sz w:val="24"/>
          <w:szCs w:val="24"/>
          <w:shd w:val="clear" w:color="auto" w:fill="FFFFFF"/>
        </w:rPr>
        <w:t>1.1. Главный инженер относится к категории руководителей.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 xml:space="preserve">1.2. Главный инженер назначается на должность и освобождается от нее приказом </w:t>
      </w:r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6D71D7">
        <w:rPr>
          <w:rFonts w:ascii="Calibri" w:hAnsi="Calibri" w:cs="Calibri"/>
          <w:sz w:val="24"/>
          <w:szCs w:val="24"/>
          <w:shd w:val="clear" w:color="auto" w:fill="FFFFFF"/>
        </w:rPr>
        <w:t>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 xml:space="preserve">1.3. Главный инженер подчиняется </w:t>
      </w:r>
      <w:r w:rsidRPr="006D71D7">
        <w:rPr>
          <w:rFonts w:ascii="Calibri" w:hAnsi="Calibri" w:cs="Calibri"/>
          <w:sz w:val="24"/>
          <w:szCs w:val="24"/>
          <w:shd w:val="clear" w:color="auto" w:fill="FFFFFF"/>
        </w:rPr>
        <w:t>непосредственно</w:t>
      </w:r>
      <w:r w:rsidR="00B63D69" w:rsidRPr="006D71D7">
        <w:rPr>
          <w:rFonts w:ascii="Calibri" w:hAnsi="Calibri" w:cs="Calibri"/>
          <w:sz w:val="24"/>
          <w:szCs w:val="24"/>
          <w:shd w:val="clear" w:color="auto" w:fill="FFFFFF"/>
        </w:rPr>
        <w:t xml:space="preserve"> </w:t>
      </w:r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6D71D7" w:rsidRPr="006D71D7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6D71D7">
        <w:rPr>
          <w:rFonts w:ascii="Calibri" w:hAnsi="Calibri" w:cs="Calibri"/>
          <w:sz w:val="24"/>
          <w:szCs w:val="24"/>
          <w:shd w:val="clear" w:color="auto" w:fill="FFFFFF"/>
        </w:rPr>
        <w:t>.</w:t>
      </w:r>
      <w:r w:rsidRPr="006D71D7">
        <w:rPr>
          <w:rFonts w:ascii="Calibri" w:hAnsi="Calibri" w:cs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1.4. На время отсутствия главного инженера его права и обязанности переходят к другому должностному лицу, о чем объявляется в приказе по организации.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1.5. На должность главного инженера назначается лицо, отвечающее следующим требованиям: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1.6. Главный инженер должен знать: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законодательные и нормативно-правовые акты, регламентирующие производственно-хозяйственную и финансово-экономическую деятельность предприятия;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профиль, специализацию и особенности структуры предприятия;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перспективы технического, экономического и социального развития соответствующей отрасли производства и предприятия;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технологию производства;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порядок составления и согласования планов производственно-хозяйственной деятельности предприятия;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научно-технические достижения в соответствующей отрасли производства.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1.7. Главный инженер руководствуется в своей деятельности: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законодательными актами РФ;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Уставом организации, Правилами внутреннего трудового распорядка, другими нормативными актами компании;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приказами и распоряжениями руководства;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- настоящей должностной инструкцией.</w:t>
      </w:r>
    </w:p>
    <w:p w:rsidR="003530FB" w:rsidRPr="003530FB" w:rsidRDefault="00A175D6" w:rsidP="003530FB">
      <w:pPr>
        <w:pStyle w:val="a6"/>
        <w:rPr>
          <w:rFonts w:ascii="Calibri" w:hAnsi="Calibri"/>
          <w:sz w:val="24"/>
          <w:szCs w:val="24"/>
        </w:rPr>
      </w:pP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2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Должностные обязанности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Главный инженер выполняет следующие должностные обязанности: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2.1. Определяет техническую политику и направление технического развития предприятия.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2.2. Обеспечивает повышение эффективности производства и производительности труда, сокращение издержек, рациональное использование производственных ресурсов, соответствие выпускаемых изделий действующим государственным стандартам.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2.3. Руководит разработкой мероприятий по реконструкции и модернизации предприятия.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lastRenderedPageBreak/>
        <w:t>2.4. Организует работу по улучшению ассортимента и качества, совершенствованию и обновлению выпускаемой продукции.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2.5. Осуществляет контроль над соблюдением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2.6. Обеспечивает своевременную подготовку технической документации.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2.7.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2.8.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2.9.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 w:rsidR="008C2F21" w:rsidRPr="008C2F21" w:rsidRDefault="00A175D6" w:rsidP="003530FB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3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Права</w:t>
      </w:r>
    </w:p>
    <w:p w:rsidR="003530FB" w:rsidRPr="003530FB" w:rsidRDefault="003530FB" w:rsidP="003530FB">
      <w:pPr>
        <w:pStyle w:val="a6"/>
        <w:rPr>
          <w:rFonts w:ascii="Calibri" w:hAnsi="Calibri"/>
          <w:sz w:val="24"/>
          <w:szCs w:val="24"/>
        </w:rPr>
      </w:pPr>
      <w:r w:rsidRPr="003530FB">
        <w:rPr>
          <w:rFonts w:ascii="Calibri" w:hAnsi="Calibri"/>
          <w:sz w:val="24"/>
          <w:szCs w:val="24"/>
          <w:shd w:val="clear" w:color="auto" w:fill="FFFFFF"/>
        </w:rPr>
        <w:t>Главный инженер имеет право: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3.1.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3.2. Запрашивать и получать от руководителей структурных подразделений предприятия и специалистов необходимую информацию.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3.3. Проверять деятельность структурных подразделений предприятия по вопросам технической подготовки производства.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3.4.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3.5. Взаимодействовать с руководителями всех структурных подразделений по вопросам производственной деятельности предприятия.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3.6. Давать руководителям структурных подразделений предприятия указания, по вопросам производства.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3.7.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3.8. Устанавливать служебные обязанности для подчиненных работников.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3.9. 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  <w:r w:rsidRPr="003530FB">
        <w:rPr>
          <w:rFonts w:ascii="Calibri" w:hAnsi="Calibri"/>
          <w:sz w:val="24"/>
          <w:szCs w:val="24"/>
        </w:rPr>
        <w:br/>
      </w:r>
      <w:r w:rsidRPr="003530FB">
        <w:rPr>
          <w:rFonts w:ascii="Calibri" w:hAnsi="Calibri"/>
          <w:sz w:val="24"/>
          <w:szCs w:val="24"/>
          <w:shd w:val="clear" w:color="auto" w:fill="FFFFFF"/>
        </w:rPr>
        <w:t>3.10.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 w:rsidR="003530FB" w:rsidRPr="00C95255" w:rsidRDefault="00A175D6" w:rsidP="003530FB">
      <w:pPr>
        <w:pStyle w:val="a6"/>
        <w:rPr>
          <w:color w:val="000000"/>
        </w:rPr>
      </w:pPr>
      <w:r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4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Ответственность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Главный инженер несет ответственность: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4.1. За невыполнение и/или несвоевременное, халатное выполнение своих должностных обязанностей.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4.2. За несоблюдение действующих инструкций, приказов и распоряжений по сохранению коммерческой тайны и конфиденциальной информации.</w:t>
      </w:r>
      <w:r w:rsidR="003530FB" w:rsidRPr="003530FB">
        <w:rPr>
          <w:rFonts w:ascii="Calibri" w:hAnsi="Calibri"/>
          <w:sz w:val="24"/>
          <w:szCs w:val="24"/>
        </w:rPr>
        <w:br/>
      </w:r>
      <w:r w:rsidR="003530FB" w:rsidRPr="003530FB">
        <w:rPr>
          <w:rFonts w:ascii="Calibri" w:hAnsi="Calibri"/>
          <w:sz w:val="24"/>
          <w:szCs w:val="24"/>
          <w:shd w:val="clear" w:color="auto" w:fill="FFFFFF"/>
        </w:rPr>
        <w:t>4.3. За нарушение правил внутреннего трудового распорядка, трудовой дисциплины, правил техники безопасности и противопожарной безопасности.</w:t>
      </w:r>
    </w:p>
    <w:p w:rsidR="00A175D6" w:rsidRPr="008C2F21" w:rsidRDefault="00D148DA" w:rsidP="003530FB">
      <w:pPr>
        <w:pStyle w:val="a6"/>
        <w:rPr>
          <w:rFonts w:ascii="Calibri" w:hAnsi="Calibri" w:cs="Calibri"/>
          <w:color w:val="000000" w:themeColor="text1"/>
          <w:sz w:val="28"/>
          <w:szCs w:val="24"/>
          <w:lang w:eastAsia="ru-RU"/>
        </w:rPr>
      </w:pPr>
      <w:r w:rsidRPr="008C2F21">
        <w:rPr>
          <w:rFonts w:ascii="Calibri" w:hAnsi="Calibri" w:cs="Calibri"/>
          <w:color w:val="000000" w:themeColor="text1"/>
          <w:sz w:val="24"/>
          <w:lang w:eastAsia="ru-RU"/>
        </w:rPr>
        <w:lastRenderedPageBreak/>
        <w:br/>
      </w:r>
      <w:r w:rsidR="00EC62E9">
        <w:rPr>
          <w:rFonts w:ascii="Calibri" w:hAnsi="Calibri" w:cs="Calibri"/>
          <w:b/>
          <w:color w:val="000000" w:themeColor="text1"/>
          <w:sz w:val="24"/>
          <w:lang w:eastAsia="ru-RU"/>
        </w:rPr>
        <w:t>5</w:t>
      </w:r>
      <w:r w:rsidR="001035E3" w:rsidRPr="008C2F21">
        <w:rPr>
          <w:rFonts w:ascii="Calibri" w:hAnsi="Calibri" w:cs="Calibri"/>
          <w:b/>
          <w:color w:val="000000" w:themeColor="text1"/>
          <w:sz w:val="24"/>
          <w:lang w:eastAsia="ru-RU"/>
        </w:rPr>
        <w:t>. Заключительные положения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EC62E9">
        <w:rPr>
          <w:rFonts w:ascii="Calibri" w:hAnsi="Calibri" w:cs="Calibri"/>
          <w:color w:val="000000" w:themeColor="text1"/>
          <w:sz w:val="24"/>
          <w:lang w:eastAsia="ru-RU"/>
        </w:rPr>
        <w:t>5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t>.1.   Ознакомление   работника  с  настоящей  должностной  инструкцией</w:t>
      </w:r>
      <w:r w:rsidR="00A175D6" w:rsidRPr="008C2F21">
        <w:rPr>
          <w:rFonts w:ascii="Calibri" w:hAnsi="Calibri" w:cs="Calibri"/>
          <w:color w:val="000000" w:themeColor="text1"/>
          <w:sz w:val="24"/>
          <w:lang w:eastAsia="ru-RU"/>
        </w:rPr>
        <w:t xml:space="preserve"> 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t>осуществляется при приеме на работу (до подписания трудового договора).</w:t>
      </w:r>
      <w:r w:rsidR="001035E3" w:rsidRPr="008C2F21">
        <w:rPr>
          <w:rFonts w:ascii="Calibri" w:hAnsi="Calibri" w:cs="Calibri"/>
          <w:color w:val="000000" w:themeColor="text1"/>
          <w:sz w:val="24"/>
          <w:lang w:eastAsia="ru-RU"/>
        </w:rPr>
        <w:br/>
      </w:r>
    </w:p>
    <w:tbl>
      <w:tblPr>
        <w:tblStyle w:val="aa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6D71D7" w:rsidRPr="001656F1" w:rsidTr="00221BBC">
        <w:tc>
          <w:tcPr>
            <w:tcW w:w="3505" w:type="dxa"/>
            <w:vAlign w:val="bottom"/>
          </w:tcPr>
          <w:p w:rsidR="006D71D7" w:rsidRPr="00E60A99" w:rsidRDefault="006D71D7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6D71D7" w:rsidRPr="001656F1" w:rsidRDefault="006D71D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6D71D7" w:rsidRPr="001656F1" w:rsidRDefault="006D71D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6D71D7" w:rsidRPr="001656F1" w:rsidTr="00221BBC">
        <w:tc>
          <w:tcPr>
            <w:tcW w:w="3505" w:type="dxa"/>
          </w:tcPr>
          <w:p w:rsidR="006D71D7" w:rsidRPr="001656F1" w:rsidRDefault="006D71D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6D71D7" w:rsidRPr="001656F1" w:rsidRDefault="006D71D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6D71D7" w:rsidRPr="001656F1" w:rsidRDefault="006D71D7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1D3B7D" w:rsidRPr="008C2F21" w:rsidRDefault="001D3B7D" w:rsidP="00D148DA">
      <w:pPr>
        <w:ind w:right="-472"/>
        <w:rPr>
          <w:rFonts w:ascii="Calibri" w:hAnsi="Calibri" w:cs="Calibri"/>
          <w:color w:val="000000" w:themeColor="text1"/>
          <w:sz w:val="24"/>
        </w:rPr>
      </w:pPr>
    </w:p>
    <w:sectPr w:rsidR="001D3B7D" w:rsidRPr="008C2F21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1035E3"/>
    <w:rsid w:val="001524F2"/>
    <w:rsid w:val="001A1EEC"/>
    <w:rsid w:val="001D3B7D"/>
    <w:rsid w:val="003530FB"/>
    <w:rsid w:val="004375AF"/>
    <w:rsid w:val="006D71D7"/>
    <w:rsid w:val="008C2F21"/>
    <w:rsid w:val="008F5AC6"/>
    <w:rsid w:val="00962C91"/>
    <w:rsid w:val="009F25DD"/>
    <w:rsid w:val="00A175D6"/>
    <w:rsid w:val="00A44BF4"/>
    <w:rsid w:val="00B37A73"/>
    <w:rsid w:val="00B63D69"/>
    <w:rsid w:val="00BD49A6"/>
    <w:rsid w:val="00CD3470"/>
    <w:rsid w:val="00D148DA"/>
    <w:rsid w:val="00E659AA"/>
    <w:rsid w:val="00E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0D91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1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paragraph" w:styleId="a8">
    <w:name w:val="Body Text Indent"/>
    <w:basedOn w:val="a"/>
    <w:link w:val="a9"/>
    <w:uiPriority w:val="99"/>
    <w:rsid w:val="008C2F21"/>
    <w:pPr>
      <w:shd w:val="clear" w:color="auto" w:fill="FFFFFF"/>
      <w:autoSpaceDE w:val="0"/>
      <w:autoSpaceDN w:val="0"/>
      <w:adjustRightInd w:val="0"/>
      <w:spacing w:after="0" w:line="240" w:lineRule="auto"/>
      <w:ind w:firstLine="72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9">
    <w:name w:val="Основной текст с отступом Знак"/>
    <w:basedOn w:val="a0"/>
    <w:link w:val="a8"/>
    <w:uiPriority w:val="99"/>
    <w:rsid w:val="008C2F21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table" w:styleId="aa">
    <w:name w:val="Table Grid"/>
    <w:basedOn w:val="a1"/>
    <w:uiPriority w:val="39"/>
    <w:rsid w:val="006D7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D7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25</cp:revision>
  <cp:lastPrinted>2022-04-15T08:49:00Z</cp:lastPrinted>
  <dcterms:created xsi:type="dcterms:W3CDTF">2021-02-22T13:48:00Z</dcterms:created>
  <dcterms:modified xsi:type="dcterms:W3CDTF">2026-01-25T11:15:00Z</dcterms:modified>
</cp:coreProperties>
</file>