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4334BC" w:rsidRPr="008109B3" w:rsidTr="004334BC">
        <w:tc>
          <w:tcPr>
            <w:tcW w:w="4221" w:type="dxa"/>
          </w:tcPr>
          <w:p w:rsidR="004334BC" w:rsidRPr="008109B3" w:rsidRDefault="004334BC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>{{ company_short }}</w:t>
            </w:r>
          </w:p>
        </w:tc>
        <w:tc>
          <w:tcPr>
            <w:tcW w:w="5124" w:type="dxa"/>
            <w:gridSpan w:val="2"/>
          </w:tcPr>
          <w:p w:rsidR="004334BC" w:rsidRPr="008109B3" w:rsidRDefault="004334BC" w:rsidP="00221BBC">
            <w:pPr>
              <w:rPr>
                <w:sz w:val="32"/>
                <w:szCs w:val="32"/>
              </w:rPr>
            </w:pPr>
          </w:p>
        </w:tc>
      </w:tr>
      <w:tr w:rsidR="004334BC" w:rsidRPr="008109B3" w:rsidTr="004334BC">
        <w:tc>
          <w:tcPr>
            <w:tcW w:w="4221" w:type="dxa"/>
          </w:tcPr>
          <w:p w:rsidR="004334BC" w:rsidRPr="008109B3" w:rsidRDefault="004334BC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4334BC" w:rsidRPr="008109B3" w:rsidRDefault="004334BC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4334BC" w:rsidRPr="008109B3" w:rsidTr="004334BC">
        <w:tc>
          <w:tcPr>
            <w:tcW w:w="4221" w:type="dxa"/>
          </w:tcPr>
          <w:p w:rsidR="004334BC" w:rsidRPr="008109B3" w:rsidRDefault="004334BC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>{{ date_ru }}</w:t>
            </w:r>
          </w:p>
        </w:tc>
        <w:tc>
          <w:tcPr>
            <w:tcW w:w="5124" w:type="dxa"/>
            <w:gridSpan w:val="2"/>
          </w:tcPr>
          <w:p w:rsidR="004334BC" w:rsidRPr="008109B3" w:rsidRDefault="004334BC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{{ head_pos }}</w:t>
            </w:r>
          </w:p>
        </w:tc>
      </w:tr>
      <w:tr w:rsidR="004334BC" w:rsidRPr="008109B3" w:rsidTr="004334BC">
        <w:tc>
          <w:tcPr>
            <w:tcW w:w="4221" w:type="dxa"/>
          </w:tcPr>
          <w:p w:rsidR="004334BC" w:rsidRPr="008109B3" w:rsidRDefault="004334BC" w:rsidP="00A345D3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Главного </w:t>
            </w:r>
            <w:r w:rsidR="00A345D3">
              <w:rPr>
                <w:sz w:val="32"/>
                <w:szCs w:val="32"/>
              </w:rPr>
              <w:t>инженера</w:t>
            </w:r>
            <w:bookmarkStart w:id="0" w:name="_GoBack"/>
            <w:bookmarkEnd w:id="0"/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4334BC" w:rsidRPr="008109B3" w:rsidRDefault="004334BC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>{{ director_combo }}</w:t>
            </w:r>
          </w:p>
        </w:tc>
        <w:tc>
          <w:tcPr>
            <w:tcW w:w="2337" w:type="dxa"/>
            <w:vAlign w:val="bottom"/>
          </w:tcPr>
          <w:p w:rsidR="004334BC" w:rsidRPr="008109B3" w:rsidRDefault="004334BC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head_short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4334BC" w:rsidRDefault="004334BC" w:rsidP="004334BC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4334BC" w:rsidRDefault="004334BC" w:rsidP="004334BC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4334BC" w:rsidRDefault="004334BC" w:rsidP="004334BC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I</w:t>
      </w:r>
      <w:r>
        <w:rPr>
          <w:b/>
          <w:bCs/>
          <w:color w:val="000000"/>
          <w:sz w:val="28"/>
          <w:szCs w:val="28"/>
        </w:rPr>
        <w:t>. Общая часть.</w:t>
      </w:r>
    </w:p>
    <w:p w:rsidR="004334BC" w:rsidRDefault="004334BC" w:rsidP="004334BC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sz w:val="28"/>
          <w:szCs w:val="28"/>
        </w:rPr>
      </w:pP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rPr>
          <w:color w:val="000000" w:themeColor="text1"/>
          <w:sz w:val="28"/>
          <w:szCs w:val="28"/>
        </w:rPr>
      </w:pPr>
      <w:r w:rsidRPr="004334BC">
        <w:rPr>
          <w:color w:val="000000" w:themeColor="text1"/>
          <w:sz w:val="28"/>
          <w:szCs w:val="28"/>
          <w:shd w:val="clear" w:color="auto" w:fill="FFFFFF"/>
        </w:rPr>
        <w:t>1.1. Главный инженер относится к категории руководителей.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 xml:space="preserve">1.2. Главный инженер назначается на должность и освобождается от нее приказом </w:t>
      </w:r>
      <w:r w:rsidRPr="004334BC">
        <w:rPr>
          <w:color w:val="000000" w:themeColor="text1"/>
          <w:sz w:val="28"/>
          <w:szCs w:val="28"/>
          <w:bdr w:val="none" w:sz="0" w:space="0" w:color="auto" w:frame="1"/>
        </w:rPr>
        <w:t>{{ head_pos_gen }}</w:t>
      </w:r>
      <w:r w:rsidRPr="004334BC">
        <w:rPr>
          <w:color w:val="000000" w:themeColor="text1"/>
          <w:sz w:val="28"/>
          <w:szCs w:val="28"/>
          <w:shd w:val="clear" w:color="auto" w:fill="FFFFFF"/>
        </w:rPr>
        <w:t>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 xml:space="preserve">1.3. Главный инженер подчиняется непосредственно </w:t>
      </w:r>
      <w:r w:rsidRPr="004334BC">
        <w:rPr>
          <w:color w:val="000000" w:themeColor="text1"/>
          <w:sz w:val="28"/>
          <w:szCs w:val="28"/>
          <w:bdr w:val="none" w:sz="0" w:space="0" w:color="auto" w:frame="1"/>
        </w:rPr>
        <w:t>{{ head_pos_datv }}</w:t>
      </w:r>
      <w:r w:rsidRPr="004334BC">
        <w:rPr>
          <w:color w:val="000000" w:themeColor="text1"/>
          <w:sz w:val="28"/>
          <w:szCs w:val="28"/>
          <w:shd w:val="clear" w:color="auto" w:fill="FFFFFF"/>
        </w:rPr>
        <w:t>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1.4. На время отсутствия главного инженера его права и обязанности переходят к другому должностному лицу, о чем объявляется в приказе по организации.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1.5. На должность главного инженера назначается лицо, отвечающее следующим требованиям: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1.6. Главный инженер должен знать: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законодательные и нормативно-правовые акты, регламентирующие производственно-хозяйственную и финансово-экономическую деятельность предприятия;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профиль, специализацию и особенности структуры предприятия;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перспективы технического, экономического и социального развития соответствующей отрасли производства и предприятия;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технологию производства;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порядок составления и согласования планов производственно-хозяйственной деятельности предприятия;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научно-технические достижения в соответствующей отрасли производства.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1.7. Главный инженер руководствуется в своей деятельности: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законодательными актами РФ;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Уставом организации, Правилами внутреннего трудового распорядка, другими нормативными актами компании;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приказами и распоряжениями руководства;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- настоящей должностной инструкцией.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jc w:val="center"/>
        <w:rPr>
          <w:b/>
          <w:bCs/>
          <w:color w:val="000000" w:themeColor="text1"/>
          <w:sz w:val="28"/>
          <w:szCs w:val="28"/>
        </w:rPr>
      </w:pPr>
      <w:r w:rsidRPr="004334BC">
        <w:rPr>
          <w:b/>
          <w:bCs/>
          <w:color w:val="000000" w:themeColor="text1"/>
          <w:sz w:val="28"/>
          <w:szCs w:val="28"/>
        </w:rPr>
        <w:t>2. Обязанности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jc w:val="center"/>
        <w:rPr>
          <w:b/>
          <w:bCs/>
          <w:color w:val="000000" w:themeColor="text1"/>
          <w:sz w:val="28"/>
          <w:szCs w:val="28"/>
        </w:rPr>
      </w:pP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rPr>
          <w:color w:val="000000" w:themeColor="text1"/>
          <w:sz w:val="28"/>
          <w:szCs w:val="28"/>
        </w:rPr>
      </w:pPr>
      <w:r w:rsidRPr="004334BC">
        <w:rPr>
          <w:color w:val="000000" w:themeColor="text1"/>
          <w:sz w:val="28"/>
          <w:szCs w:val="28"/>
          <w:shd w:val="clear" w:color="auto" w:fill="FFFFFF"/>
        </w:rPr>
        <w:t>Главный инженер выполняет следующие должностные обязанности: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2.1. Определяет техническую политику и направление технического развития предприятия.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 xml:space="preserve">2.2. Обеспечивает повышение эффективности производства и производительности труда, сокращение издержек, рациональное использование производственных ресурсов, соответствие выпускаемых изделий действующим государственным </w:t>
      </w:r>
      <w:r w:rsidRPr="004334BC">
        <w:rPr>
          <w:color w:val="000000" w:themeColor="text1"/>
          <w:sz w:val="28"/>
          <w:szCs w:val="28"/>
          <w:shd w:val="clear" w:color="auto" w:fill="FFFFFF"/>
        </w:rPr>
        <w:lastRenderedPageBreak/>
        <w:t>стандартам.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2.3. Руководит разработкой мероприятий по реконструкции и модернизации предприятия.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2.4. Организует работу по улучшению ассортимента и качества, совершенствованию и обновлению выпускаемой продукции.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2.5. Осуществляет контроль над соблюдением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2.6. Обеспечивает своевременную подготовку технической документации.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2.7.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2.8.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2.9.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jc w:val="center"/>
        <w:rPr>
          <w:b/>
          <w:bCs/>
          <w:color w:val="000000" w:themeColor="text1"/>
          <w:sz w:val="28"/>
          <w:szCs w:val="28"/>
        </w:rPr>
      </w:pPr>
      <w:r w:rsidRPr="004334BC">
        <w:rPr>
          <w:b/>
          <w:bCs/>
          <w:color w:val="000000" w:themeColor="text1"/>
          <w:sz w:val="28"/>
          <w:szCs w:val="28"/>
        </w:rPr>
        <w:t>3. Права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rPr>
          <w:b/>
          <w:bCs/>
          <w:color w:val="000000" w:themeColor="text1"/>
          <w:sz w:val="28"/>
          <w:szCs w:val="28"/>
        </w:rPr>
      </w:pPr>
    </w:p>
    <w:p w:rsidR="004334BC" w:rsidRPr="004334BC" w:rsidRDefault="004334BC" w:rsidP="004334BC">
      <w:pPr>
        <w:pStyle w:val="a3"/>
        <w:ind w:left="-709" w:firstLine="0"/>
        <w:rPr>
          <w:color w:val="000000" w:themeColor="text1"/>
        </w:rPr>
      </w:pPr>
      <w:r w:rsidRPr="004334BC">
        <w:rPr>
          <w:color w:val="000000" w:themeColor="text1"/>
          <w:shd w:val="clear" w:color="auto" w:fill="FFFFFF"/>
        </w:rPr>
        <w:t>Главный инженер имеет право: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3.1.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3.2. Запрашивать и получать от руководителей структурных подразделений предприятия и специалистов необходимую информацию.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3.3. Проверять деятельность структурных подразделений предприятия по вопросам технической подготовки производства.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3.4.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3.5. Взаимодействовать с руководителями всех структурных подразделений по вопросам производственной деятельности предприятия.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3.6. Давать руководителям структурных подразделений предприятия указания, по вопросам производства.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3.7.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3.8. Устанавливать служебные обязанности для подчиненных работников.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3.9. 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  <w:r w:rsidRPr="004334BC">
        <w:rPr>
          <w:color w:val="000000" w:themeColor="text1"/>
        </w:rPr>
        <w:br/>
      </w:r>
      <w:r w:rsidRPr="004334BC">
        <w:rPr>
          <w:color w:val="000000" w:themeColor="text1"/>
          <w:shd w:val="clear" w:color="auto" w:fill="FFFFFF"/>
        </w:rPr>
        <w:t>3.10. Требовать от руководства предприятия обеспечения организационно-</w:t>
      </w:r>
      <w:r w:rsidRPr="004334BC">
        <w:rPr>
          <w:color w:val="000000" w:themeColor="text1"/>
          <w:shd w:val="clear" w:color="auto" w:fill="FFFFFF"/>
        </w:rPr>
        <w:lastRenderedPageBreak/>
        <w:t>технических условий и оформления установленных документов, необходимых для исполнения должностных обязанностей.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jc w:val="center"/>
        <w:rPr>
          <w:b/>
          <w:bCs/>
          <w:color w:val="000000" w:themeColor="text1"/>
          <w:sz w:val="28"/>
          <w:szCs w:val="28"/>
        </w:rPr>
      </w:pPr>
      <w:r w:rsidRPr="004334BC">
        <w:rPr>
          <w:b/>
          <w:bCs/>
          <w:color w:val="000000" w:themeColor="text1"/>
          <w:sz w:val="28"/>
          <w:szCs w:val="28"/>
        </w:rPr>
        <w:t>4. Ответственность</w:t>
      </w:r>
    </w:p>
    <w:p w:rsidR="004334BC" w:rsidRPr="004334BC" w:rsidRDefault="004334BC" w:rsidP="004334BC">
      <w:pPr>
        <w:shd w:val="clear" w:color="auto" w:fill="FFFFFF"/>
        <w:autoSpaceDE w:val="0"/>
        <w:autoSpaceDN w:val="0"/>
        <w:adjustRightInd w:val="0"/>
        <w:ind w:left="-709"/>
        <w:rPr>
          <w:b/>
          <w:bCs/>
          <w:color w:val="000000" w:themeColor="text1"/>
          <w:sz w:val="28"/>
          <w:szCs w:val="28"/>
        </w:rPr>
      </w:pPr>
    </w:p>
    <w:p w:rsidR="004334BC" w:rsidRPr="004334BC" w:rsidRDefault="004334BC" w:rsidP="004334BC">
      <w:pPr>
        <w:ind w:left="-709"/>
        <w:rPr>
          <w:color w:val="000000" w:themeColor="text1"/>
          <w:sz w:val="28"/>
          <w:szCs w:val="28"/>
        </w:rPr>
      </w:pPr>
      <w:r w:rsidRPr="004334BC">
        <w:rPr>
          <w:color w:val="000000" w:themeColor="text1"/>
          <w:sz w:val="28"/>
          <w:szCs w:val="28"/>
          <w:shd w:val="clear" w:color="auto" w:fill="FFFFFF"/>
        </w:rPr>
        <w:t>Главный инженер несет ответственность: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4.1. За невыполнение и/или несвоевременное, халатное выполнение своих должностных обязанностей.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4.2. За несоблюдение действующих инструкций, приказов и распоряжений по сохранению коммерческой тайны и конфиденциальной информации.</w:t>
      </w:r>
      <w:r w:rsidRPr="004334BC">
        <w:rPr>
          <w:color w:val="000000" w:themeColor="text1"/>
          <w:sz w:val="28"/>
          <w:szCs w:val="28"/>
        </w:rPr>
        <w:br/>
      </w:r>
      <w:r w:rsidRPr="004334BC">
        <w:rPr>
          <w:color w:val="000000" w:themeColor="text1"/>
          <w:sz w:val="28"/>
          <w:szCs w:val="28"/>
          <w:shd w:val="clear" w:color="auto" w:fill="FFFFFF"/>
        </w:rPr>
        <w:t>4.3. За нарушение правил внутреннего трудового распорядка, трудовой дисциплины, правил техники безопасности и противопожарной безопасности.</w:t>
      </w:r>
    </w:p>
    <w:p w:rsidR="004334BC" w:rsidRPr="004334BC" w:rsidRDefault="004334BC" w:rsidP="004334BC">
      <w:pPr>
        <w:ind w:left="-709"/>
        <w:rPr>
          <w:color w:val="000000" w:themeColor="text1"/>
          <w:sz w:val="28"/>
          <w:szCs w:val="28"/>
        </w:rPr>
      </w:pPr>
    </w:p>
    <w:p w:rsidR="004334BC" w:rsidRDefault="004334BC" w:rsidP="004334BC">
      <w:pPr>
        <w:rPr>
          <w:sz w:val="28"/>
          <w:szCs w:val="28"/>
        </w:rPr>
      </w:pPr>
    </w:p>
    <w:tbl>
      <w:tblPr>
        <w:tblStyle w:val="a5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4334BC" w:rsidRPr="008109B3" w:rsidTr="004334BC">
        <w:tc>
          <w:tcPr>
            <w:tcW w:w="3969" w:type="dxa"/>
          </w:tcPr>
          <w:p w:rsidR="004334BC" w:rsidRPr="008109B3" w:rsidRDefault="004334BC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4334BC" w:rsidRPr="008109B3" w:rsidRDefault="004334BC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>{{ employee_sign }}</w:t>
            </w:r>
          </w:p>
        </w:tc>
        <w:tc>
          <w:tcPr>
            <w:tcW w:w="2687" w:type="dxa"/>
            <w:vAlign w:val="bottom"/>
          </w:tcPr>
          <w:p w:rsidR="004334BC" w:rsidRPr="008109B3" w:rsidRDefault="004334BC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>{{ employee_short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4334BC" w:rsidRPr="008109B3" w:rsidTr="004334BC">
        <w:tc>
          <w:tcPr>
            <w:tcW w:w="3969" w:type="dxa"/>
          </w:tcPr>
          <w:p w:rsidR="004334BC" w:rsidRPr="008109B3" w:rsidRDefault="004334BC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4334BC" w:rsidRPr="008109B3" w:rsidRDefault="004334BC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{{ contract_date }}</w:t>
            </w:r>
          </w:p>
        </w:tc>
      </w:tr>
    </w:tbl>
    <w:p w:rsidR="00C738B2" w:rsidRPr="004334BC" w:rsidRDefault="00C738B2">
      <w:pPr>
        <w:rPr>
          <w:b/>
        </w:rPr>
      </w:pPr>
    </w:p>
    <w:sectPr w:rsidR="00C738B2" w:rsidRPr="00433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955"/>
    <w:rsid w:val="004334BC"/>
    <w:rsid w:val="00A00955"/>
    <w:rsid w:val="00A345D3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DB69"/>
  <w15:chartTrackingRefBased/>
  <w15:docId w15:val="{9DDDC2F9-00DE-4FCD-9D15-8FBBD18E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4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4334BC"/>
    <w:pPr>
      <w:shd w:val="clear" w:color="auto" w:fill="FFFFFF"/>
      <w:autoSpaceDE w:val="0"/>
      <w:autoSpaceDN w:val="0"/>
      <w:adjustRightInd w:val="0"/>
      <w:ind w:firstLine="720"/>
    </w:pPr>
    <w:rPr>
      <w:color w:val="000000"/>
      <w:sz w:val="28"/>
      <w:szCs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4334BC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433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33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769</Words>
  <Characters>4389</Characters>
  <Application>Microsoft Office Word</Application>
  <DocSecurity>0</DocSecurity>
  <Lines>36</Lines>
  <Paragraphs>10</Paragraphs>
  <ScaleCrop>false</ScaleCrop>
  <Company>Relcom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2026-01-25T13:02:00Z</dcterms:created>
  <dcterms:modified xsi:type="dcterms:W3CDTF">2026-01-25T13:06:00Z</dcterms:modified>
</cp:coreProperties>
</file>