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emf" ContentType="image/x-emf"/>
  <Override PartName="/word/media/image9.emf" ContentType="image/x-emf"/>
  <Override PartName="/word/media/image7.emf" ContentType="image/x-emf"/>
  <Override PartName="/word/media/image3.png" ContentType="image/png"/>
  <Override PartName="/word/media/image8.emf" ContentType="image/x-emf"/>
  <Override PartName="/word/media/image4.png" ContentType="image/png"/>
  <Override PartName="/word/media/image1.png" ContentType="image/png"/>
  <Override PartName="/word/media/image5.emf" ContentType="image/x-emf"/>
  <Override PartName="/word/media/image2.png" ContentType="image/png"/>
  <Override PartName="/word/media/image6.emf" ContentType="image/x-emf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НОВОСИБИРСКИЙ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РАЗМЕРА БУФЕРА ПЕРЕУПОРЯДОЧИВАНИЯ КОМАНД ПРОЦЕССОРА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</w:rPr>
        <w:t>студент 3-го курса гр. 17208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Гафиятуллин А.Р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Новосибирск, 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РАБОТЫ: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научиться определять размер буфера переупорядочивания команд процессора.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Для достижения цели написано две программы:</w:t>
      </w:r>
    </w:p>
    <w:p>
      <w:pPr>
        <w:pStyle w:val="ListParagraph"/>
        <w:numPr>
          <w:ilvl w:val="2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программа на Си, выполняющая операции и замеряющая время в тактах процессора;</w:t>
      </w:r>
    </w:p>
    <w:p>
      <w:pPr>
        <w:pStyle w:val="ListParagraph"/>
        <w:numPr>
          <w:ilvl w:val="2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программа на Python, генерирующая и компилирующая программу на Си, а также получающая и обрабатывающая результаты (отрисовка графики).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на Си содержит в себе директивы условной компиляции для удобной сборки на разных процессорах.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 на Си: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&lt;stdlib.h&gt;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#ifdef __x86_64__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&lt;x86intrin.h&gt;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#ifndef SLEEP_TIME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#define SLEEP_TIME 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#ifndef CYCLE_NUM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#ifdef __arm__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</w:t>
      </w: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define</w:t>
      </w: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CYCLE</w:t>
      </w: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_</w:t>
      </w: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NUM</w:t>
      </w: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 xml:space="preserve"> 10000</w:t>
        <w:tab/>
        <w:tab/>
        <w:t>// а иначе долго ждать, компьютер слабенький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#define CYCLE_NUM 10000000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#ifndef ARRAY_SIZE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 xml:space="preserve">#define ARRAY_SIZE (12 * 1024 * 1024 * 10)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 10 x LLC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#ifdef __arm__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inline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__ccnt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cycles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__asm__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volatile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"mrc p15, 0, %0, c9, c13, 0"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"=r"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cycles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cycles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 prepare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long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start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unsigned long long end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int* array = malloc(ARRAY_SIZE * sizeof(int));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for(size_t i = 0; i &lt; ARRAY_SIZE; i++) 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array[i] = rand() % ARRAY_SIZE;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// test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k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sleep(SLEEP_TIME);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#ifndef __arm__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start = __rdtsc();  // x86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start = __ccnt();   // arm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for(size_t i = 0; i &lt; CYCLE_NUM; i++) {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 = array[k];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"nops" // file with asm("nop");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#ifndef __arm__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 = __rdtsc();    // x86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 = __ccnt();     // arm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#endif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// save results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printf("%llu", (end - start) / CYCLE_NUM);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программы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subprocess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subprocess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signal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matplotlib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pyplot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plt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platform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nops_amount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lang w:val="en-US" w:eastAsia="ru-RU"/>
        </w:rPr>
        <w:t>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max_nops_amount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lang w:val="en-US" w:eastAsia="ru-RU"/>
        </w:rPr>
        <w:t>500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results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stop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False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def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00FF"/>
          <w:sz w:val="20"/>
          <w:szCs w:val="20"/>
          <w:lang w:val="en-US" w:eastAsia="ru-RU"/>
        </w:rPr>
        <w:t>stop_benchmark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frame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global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stop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"Benchmark is stopped!"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stop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True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stop_benchmark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log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"compute.log"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"w"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not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stop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nops_amount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max_nops_amount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nops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"nops"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"w"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nops_amount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nops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write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"asm(\"nop\");\n"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nops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subprocess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call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([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"gcc"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"main.c"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"-O0"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with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([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"./a.out"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stdout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as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test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try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cycles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test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stdout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read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decode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"ascii"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except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continue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"nops command amount: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nops_amount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", clocks: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80088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cycles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log.write(str(nops_amount) + " " + str(cycles) + "\n")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results.append(cycles)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nops_amount = nops_amount + 1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log.close()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plt.plot(range(nops_amount)[1:], results)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plt.xlabel("nops")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plt.ylabel("cycles")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plt.title("nops-cycles dependency " + platform.machine())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plt.show()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тестируемых архитектур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Intel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Coffee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Lake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реализующий набор инструкций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</w:rPr>
        <w:t>86_64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теоретический размер буфера переупорядочивания - </w:t>
      </w:r>
      <w:r>
        <w:rPr>
          <w:rFonts w:cs="Times New Roman" w:ascii="Times New Roman" w:hAnsi="Times New Roman"/>
          <w:b/>
          <w:bCs/>
          <w:sz w:val="28"/>
          <w:szCs w:val="28"/>
        </w:rPr>
        <w:t>224 инструкции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представителя этой микроархитектуры был взят </w:t>
      </w:r>
      <w:r>
        <w:rPr>
          <w:rFonts w:cs="Times New Roman" w:ascii="Times New Roman" w:hAnsi="Times New Roman"/>
          <w:b/>
          <w:bCs/>
          <w:sz w:val="28"/>
          <w:szCs w:val="28"/>
        </w:rPr>
        <w:t>Intel Cor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i7-9700F (12M кэш, до 4.70 GHz).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ARM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Cortex</w:t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72</w:t>
      </w:r>
      <w:r>
        <w:rPr>
          <w:rFonts w:cs="Times New Roman" w:ascii="Times New Roman" w:hAnsi="Times New Roman"/>
          <w:sz w:val="28"/>
          <w:szCs w:val="28"/>
        </w:rPr>
        <w:t xml:space="preserve"> в качестве реализации набора инструкций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ARMv</w:t>
      </w:r>
      <w:r>
        <w:rPr>
          <w:rFonts w:cs="Times New Roman" w:ascii="Times New Roman" w:hAnsi="Times New Roman"/>
          <w:b/>
          <w:bCs/>
          <w:sz w:val="28"/>
          <w:szCs w:val="28"/>
        </w:rPr>
        <w:t>8-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теоретический размер буфера переупорядочивания – </w:t>
      </w:r>
      <w:r>
        <w:rPr>
          <w:rFonts w:cs="Times New Roman" w:ascii="Times New Roman" w:hAnsi="Times New Roman"/>
          <w:b/>
          <w:bCs/>
          <w:sz w:val="28"/>
          <w:szCs w:val="28"/>
        </w:rPr>
        <w:t>128 инструкций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в качестве представителя этой микроархитектуры был взят </w:t>
      </w:r>
      <w:r>
        <w:rPr>
          <w:rFonts w:cs="Times New Roman" w:ascii="Times New Roman" w:hAnsi="Times New Roman"/>
          <w:b/>
          <w:bCs/>
          <w:sz w:val="28"/>
          <w:szCs w:val="28"/>
        </w:rPr>
        <w:t>Broadcom BCM2711 (кэша 3-го уровня нет, до 1.5 GHz).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Intel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Coffee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Lake: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зависимости количества тактов от количества «нопов»: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1535" cy="3133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Характерная точка на этом графике (место начала роста):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1535" cy="31330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Постоянный рост начинается примерно в диапазоне 205 – 210 «нопов», что немного ниже 224, но довольно близко. Возможно, можно списать на погрешность измерений.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ARM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Cortex</w:t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72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зависимости количества тактов от количества «нопов»: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5715" distL="0" distR="3810">
            <wp:extent cx="5939790" cy="388048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Характерная точка на этом графике (место начала роста):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5715" distL="0" distR="3810">
            <wp:extent cx="5939790" cy="38804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Постоянный рост начинается в области 120-140 «нопов», что очень близко к теоретическому значению 128, можно сказать, что совпадает.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ВЫВОДЫ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: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научились определять размер буфера переупорядочивания команд процессора;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теоретические и расчетные показатели совпадают на обеих архитектурах;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энергоэффективные мобильные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ARM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-процессоры при цене на порядок ниже проигрывают в этом показателе своим старшим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86-собратьям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всего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2 раза.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: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Графики в исходном разрешении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ListParagraph"/>
        <w:shd w:val="clear" w:color="auto" w:fill="FFFFFF"/>
        <w:spacing w:lineRule="auto" w:line="240" w:before="0" w:after="0"/>
        <w:ind w:left="792" w:hanging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object>
          <v:shape id="ole_rId6" style="width:185.3pt;height:40.7pt" o:ole="">
            <v:imagedata r:id="rId7" o:title=""/>
          </v:shape>
          <o:OLEObject Type="Embed" ProgID="Package" ShapeID="ole_rId6" DrawAspect="Content" ObjectID="_510076634" r:id="rId6"/>
        </w:object>
      </w:r>
      <w:r>
        <w:rPr/>
        <w:object>
          <v:shape id="ole_rId8" style="width:254.8pt;height:40.7pt" o:ole="">
            <v:imagedata r:id="rId9" o:title=""/>
          </v:shape>
          <o:OLEObject Type="Embed" ProgID="Package" ShapeID="ole_rId8" DrawAspect="Content" ObjectID="_1744356949" r:id="rId8"/>
        </w:object>
      </w:r>
    </w:p>
    <w:p>
      <w:pPr>
        <w:pStyle w:val="ListParagraph"/>
        <w:shd w:val="clear" w:color="auto" w:fill="FFFFFF"/>
        <w:spacing w:lineRule="auto" w:line="240" w:before="0" w:after="0"/>
        <w:ind w:left="792" w:hanging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object>
          <v:shape id="ole_rId10" style="width:185.95pt;height:40.7pt" o:ole="">
            <v:imagedata r:id="rId11" o:title=""/>
          </v:shape>
          <o:OLEObject Type="Embed" ProgID="Package" ShapeID="ole_rId10" DrawAspect="Content" ObjectID="_1017469285" r:id="rId10"/>
        </w:object>
      </w:r>
    </w:p>
    <w:p>
      <w:pPr>
        <w:pStyle w:val="ListParagraph"/>
        <w:shd w:val="clear" w:color="auto" w:fill="FFFFFF"/>
        <w:spacing w:lineRule="auto" w:line="240" w:before="0" w:after="0"/>
        <w:ind w:left="792" w:hanging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object>
          <v:shape id="ole_rId12" style="width:255.45pt;height:40.7pt" o:ole="">
            <v:imagedata r:id="rId13" o:title=""/>
          </v:shape>
          <o:OLEObject Type="Embed" ProgID="Package" ShapeID="ole_rId12" DrawAspect="Content" ObjectID="_257166834" r:id="rId12"/>
        </w:objec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Логи вычислений, по которым можно отстроить эти графики: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object>
          <v:shape id="ole_rId14" style="width:102.05pt;height:40.7pt" o:ole="">
            <v:imagedata r:id="rId15" o:title=""/>
          </v:shape>
          <o:OLEObject Type="Embed" ProgID="Package" ShapeID="ole_rId14" DrawAspect="Content" ObjectID="_1556338768" r:id="rId14"/>
        </w:object>
      </w:r>
      <w:r>
        <w:rPr/>
        <w:object>
          <v:shape id="ole_rId16" style="width:88.3pt;height:40.7pt" o:ole="">
            <v:imagedata r:id="rId17" o:title=""/>
          </v:shape>
          <o:OLEObject Type="Embed" ProgID="Package" ShapeID="ole_rId16" DrawAspect="Content" ObjectID="_1722991191" r:id="rId16"/>
        </w:objec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Скрипт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отстройки графиков по логам (передать нужный файл в качестве аргумента):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matplotlib.pyplot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as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plt</w:t>
        <w:br/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sys</w:t>
        <w:br/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platform</w:t>
        <w:br/>
        <w:br/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if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len(sys.argv) &lt;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2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: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raise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Exception(</w:t>
      </w:r>
      <w:r>
        <w:rPr>
          <w:rFonts w:eastAsia="Times New Roman" w:cs="Courier New" w:ascii="Consolas" w:hAnsi="Consolas"/>
          <w:b/>
          <w:bCs/>
          <w:color w:val="008080"/>
          <w:sz w:val="21"/>
          <w:szCs w:val="21"/>
          <w:lang w:val="en-US" w:eastAsia="ru-RU"/>
        </w:rPr>
        <w:t>"usage: python3 build_plot.py compute.log"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)</w:t>
        <w:br/>
        <w:br/>
        <w:t>log = open(sys.argv[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1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], </w:t>
      </w:r>
      <w:r>
        <w:rPr>
          <w:rFonts w:eastAsia="Times New Roman" w:cs="Courier New" w:ascii="Consolas" w:hAnsi="Consolas"/>
          <w:b/>
          <w:bCs/>
          <w:color w:val="008080"/>
          <w:sz w:val="21"/>
          <w:szCs w:val="21"/>
          <w:lang w:val="en-US" w:eastAsia="ru-RU"/>
        </w:rPr>
        <w:t>"r"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)</w:t>
        <w:br/>
        <w:t>lines = log.readlines()</w:t>
        <w:br/>
        <w:br/>
        <w:t>x_axis = []</w:t>
        <w:br/>
        <w:t>y_axis = []</w:t>
        <w:br/>
        <w:br/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for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line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in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lines:</w:t>
        <w:br/>
        <w:t xml:space="preserve">    data = line.split()</w:t>
        <w:br/>
        <w:t xml:space="preserve">    x_axis.append(int(data[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0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]))</w:t>
        <w:br/>
        <w:t xml:space="preserve">    y_axis.append(int(data[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1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]))</w:t>
        <w:br/>
        <w:br/>
        <w:t>plt.plot(x_axis, y_axis)</w:t>
        <w:br/>
        <w:t>plt.xlabel(</w:t>
      </w:r>
      <w:r>
        <w:rPr>
          <w:rFonts w:eastAsia="Times New Roman" w:cs="Courier New" w:ascii="Consolas" w:hAnsi="Consolas"/>
          <w:b/>
          <w:bCs/>
          <w:color w:val="008080"/>
          <w:sz w:val="21"/>
          <w:szCs w:val="21"/>
          <w:lang w:val="en-US" w:eastAsia="ru-RU"/>
        </w:rPr>
        <w:t>"nops"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)</w:t>
        <w:br/>
        <w:t>plt.ylabel(</w:t>
      </w:r>
      <w:r>
        <w:rPr>
          <w:rFonts w:eastAsia="Times New Roman" w:cs="Courier New" w:ascii="Consolas" w:hAnsi="Consolas"/>
          <w:b/>
          <w:bCs/>
          <w:color w:val="008080"/>
          <w:sz w:val="21"/>
          <w:szCs w:val="21"/>
          <w:lang w:val="en-US" w:eastAsia="ru-RU"/>
        </w:rPr>
        <w:t>"cycles"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)</w:t>
        <w:br/>
        <w:t>plt.title(</w:t>
      </w:r>
      <w:r>
        <w:rPr>
          <w:rFonts w:eastAsia="Times New Roman" w:cs="Courier New" w:ascii="Consolas" w:hAnsi="Consolas"/>
          <w:b/>
          <w:bCs/>
          <w:color w:val="008080"/>
          <w:sz w:val="21"/>
          <w:szCs w:val="21"/>
          <w:lang w:val="en-US" w:eastAsia="ru-RU"/>
        </w:rPr>
        <w:t xml:space="preserve">"nops-cycles dependency "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+ platform.machine())</w:t>
        <w:br/>
        <w:t>plt.show()</w:t>
      </w:r>
    </w:p>
    <w:p>
      <w:pPr>
        <w:pStyle w:val="ListParagraph"/>
        <w:shd w:val="clear" w:color="auto" w:fill="FFFFFF"/>
        <w:spacing w:lineRule="auto" w:line="240" w:before="0" w:after="0"/>
        <w:ind w:left="792" w:hanging="0"/>
        <w:contextualSpacing/>
        <w:rPr/>
      </w:pPr>
      <w:r>
        <w:rPr/>
      </w:r>
    </w:p>
    <w:sectPr>
      <w:footerReference w:type="default" r:id="rId1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91462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b w:val="false"/>
        <w:bCs w:val="false"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  <w:b/>
        <w:bCs w:val="false"/>
        <w:rFonts w:ascii="Times New Roman" w:hAnsi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b/>
        <w:bCs w:val="false"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3de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c91" w:customStyle="1">
    <w:name w:val="sc91"/>
    <w:basedOn w:val="DefaultParagraphFont"/>
    <w:qFormat/>
    <w:rsid w:val="00a46547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a46547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a46547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a46547"/>
    <w:rPr>
      <w:rFonts w:ascii="Courier New" w:hAnsi="Courier New" w:cs="Courier New"/>
      <w:color w:val="FF8000"/>
      <w:sz w:val="20"/>
      <w:szCs w:val="20"/>
    </w:rPr>
  </w:style>
  <w:style w:type="character" w:styleId="Sc21" w:customStyle="1">
    <w:name w:val="sc21"/>
    <w:basedOn w:val="DefaultParagraphFont"/>
    <w:qFormat/>
    <w:rsid w:val="00a46547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a46547"/>
    <w:rPr>
      <w:rFonts w:ascii="Courier New" w:hAnsi="Courier New" w:cs="Courier New"/>
      <w:b/>
      <w:bCs/>
      <w:color w:val="0000FF"/>
      <w:sz w:val="20"/>
      <w:szCs w:val="20"/>
    </w:rPr>
  </w:style>
  <w:style w:type="character" w:styleId="Sc61" w:customStyle="1">
    <w:name w:val="sc61"/>
    <w:basedOn w:val="DefaultParagraphFont"/>
    <w:qFormat/>
    <w:rsid w:val="00a46547"/>
    <w:rPr>
      <w:rFonts w:ascii="Courier New" w:hAnsi="Courier New" w:cs="Courier New"/>
      <w:color w:val="808080"/>
      <w:sz w:val="20"/>
      <w:szCs w:val="20"/>
    </w:rPr>
  </w:style>
  <w:style w:type="character" w:styleId="Sc5" w:customStyle="1">
    <w:name w:val="sc5"/>
    <w:basedOn w:val="DefaultParagraphFont"/>
    <w:qFormat/>
    <w:rsid w:val="00380107"/>
    <w:rPr>
      <w:rFonts w:ascii="Courier New" w:hAnsi="Courier New" w:cs="Courier New"/>
      <w:color w:val="000000"/>
      <w:sz w:val="20"/>
      <w:szCs w:val="20"/>
    </w:rPr>
  </w:style>
  <w:style w:type="character" w:styleId="Sc81" w:customStyle="1">
    <w:name w:val="sc81"/>
    <w:basedOn w:val="DefaultParagraphFont"/>
    <w:qFormat/>
    <w:rsid w:val="00380107"/>
    <w:rPr>
      <w:rFonts w:ascii="Courier New" w:hAnsi="Courier New" w:cs="Courier New"/>
      <w:color w:val="8080FF"/>
      <w:sz w:val="20"/>
      <w:szCs w:val="20"/>
      <w:shd w:fill="FFFFCC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28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2825"/>
    <w:rPr/>
  </w:style>
  <w:style w:type="character" w:styleId="ListLabel1" w:customStyle="1">
    <w:name w:val="ListLabel 1"/>
    <w:qFormat/>
    <w:rPr>
      <w:rFonts w:ascii="Times New Roman" w:hAnsi="Times New Roman"/>
      <w:b w:val="false"/>
      <w:bCs w:val="false"/>
      <w:sz w:val="28"/>
    </w:rPr>
  </w:style>
  <w:style w:type="character" w:styleId="ListLabel2" w:customStyle="1">
    <w:name w:val="ListLabel 2"/>
    <w:qFormat/>
    <w:rPr>
      <w:b w:val="false"/>
      <w:bCs w:val="false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ascii="Times New Roman" w:hAnsi="Times New Roman"/>
      <w:b/>
      <w:bCs w:val="false"/>
      <w:sz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c141" w:customStyle="1">
    <w:name w:val="sc141"/>
    <w:basedOn w:val="DefaultParagraphFont"/>
    <w:qFormat/>
    <w:rsid w:val="00192354"/>
    <w:rPr>
      <w:rFonts w:ascii="Courier New" w:hAnsi="Courier New" w:cs="Courier New"/>
      <w:b/>
      <w:bCs/>
      <w:color w:val="880088"/>
      <w:sz w:val="20"/>
      <w:szCs w:val="20"/>
    </w:rPr>
  </w:style>
  <w:style w:type="character" w:styleId="Sc31" w:customStyle="1">
    <w:name w:val="sc31"/>
    <w:basedOn w:val="DefaultParagraphFont"/>
    <w:qFormat/>
    <w:rsid w:val="00192354"/>
    <w:rPr>
      <w:rFonts w:ascii="Courier New" w:hAnsi="Courier New" w:cs="Courier New"/>
      <w:color w:val="808080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673de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623f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7">
    <w:name w:val="ListLabel 7"/>
    <w:qFormat/>
    <w:rPr>
      <w:rFonts w:ascii="Times New Roman" w:hAnsi="Times New Roman"/>
      <w:b w:val="false"/>
      <w:bCs w:val="false"/>
      <w:sz w:val="28"/>
    </w:rPr>
  </w:style>
  <w:style w:type="character" w:styleId="ListLabel8">
    <w:name w:val="ListLabel 8"/>
    <w:qFormat/>
    <w:rPr>
      <w:rFonts w:ascii="Times New Roman" w:hAnsi="Times New Roman"/>
      <w:b/>
      <w:bCs w:val="false"/>
      <w:sz w:val="28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/>
      <w:bCs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 w:val="false"/>
      <w:bCs w:val="false"/>
      <w:sz w:val="28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rFonts w:ascii="Times New Roman" w:hAnsi="Times New Roman"/>
      <w:b/>
      <w:bCs w:val="false"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33f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23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04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oleObject" Target="embeddings/oleObject3.bin"/><Relationship Id="rId11" Type="http://schemas.openxmlformats.org/officeDocument/2006/relationships/image" Target="media/image7.emf"/><Relationship Id="rId12" Type="http://schemas.openxmlformats.org/officeDocument/2006/relationships/oleObject" Target="embeddings/oleObject4.bin"/><Relationship Id="rId13" Type="http://schemas.openxmlformats.org/officeDocument/2006/relationships/image" Target="media/image8.emf"/><Relationship Id="rId14" Type="http://schemas.openxmlformats.org/officeDocument/2006/relationships/oleObject" Target="embeddings/oleObject5.bin"/><Relationship Id="rId15" Type="http://schemas.openxmlformats.org/officeDocument/2006/relationships/image" Target="media/image9.emf"/><Relationship Id="rId16" Type="http://schemas.openxmlformats.org/officeDocument/2006/relationships/oleObject" Target="embeddings/oleObject6.bin"/><Relationship Id="rId17" Type="http://schemas.openxmlformats.org/officeDocument/2006/relationships/image" Target="media/image10.emf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LibreOffice/6.0.7.3$Linux_X86_64 LibreOffice_project/00m0$Build-3</Application>
  <Pages>9</Pages>
  <Words>677</Words>
  <Characters>4436</Characters>
  <CharactersWithSpaces>5191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2020-02-25T08:47:00Z</dcterms:created>
  <dc:creator>Albert Gafiyatullin</dc:creator>
  <dc:description/>
  <dc:language>en-US</dc:language>
  <cp:lastModifiedBy/>
  <dcterms:modified xsi:type="dcterms:W3CDTF">2020-05-02T09:07:11Z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