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8ED0" w14:textId="5B41927A" w:rsidR="00377749" w:rsidRDefault="00377749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  <w:t>Искусственный интеллект в задаче предсказания</w:t>
      </w:r>
      <w:r w:rsidR="009F25D1"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  <w:t xml:space="preserve"> дифференциальных</w:t>
      </w:r>
      <w:r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  <w:t xml:space="preserve"> сечений и структурных функций</w:t>
      </w:r>
      <w:r w:rsidR="009F25D1"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  <w:t xml:space="preserve"> электророждения пиона на протоне</w:t>
      </w:r>
      <w:r w:rsidR="00D47DE1"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  <w:t xml:space="preserve"> в резонансной области</w:t>
      </w:r>
      <w:r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val="ru-RU" w:eastAsia="en-GB"/>
          <w14:ligatures w14:val="none"/>
        </w:rPr>
        <w:t xml:space="preserve">. </w:t>
      </w:r>
    </w:p>
    <w:p w14:paraId="42436FB7" w14:textId="6A92DF80" w:rsidR="00CB3A28" w:rsidRPr="00CB3A28" w:rsidRDefault="00CB3A28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b/>
          <w:bCs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  <w:t>Голда Андрей Васильевич</w:t>
      </w:r>
    </w:p>
    <w:p w14:paraId="153339BE" w14:textId="185CFC30" w:rsidR="00377749" w:rsidRPr="00377749" w:rsidRDefault="00377749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</w:pPr>
      <w:r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  <w:t>Аспирант</w:t>
      </w:r>
    </w:p>
    <w:p w14:paraId="06B4D477" w14:textId="517BCB4D" w:rsidR="00814A9E" w:rsidRPr="00814A9E" w:rsidRDefault="00814A9E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353535"/>
          <w:kern w:val="0"/>
          <w:sz w:val="23"/>
          <w:szCs w:val="23"/>
          <w:lang w:eastAsia="en-GB"/>
          <w14:ligatures w14:val="none"/>
        </w:rPr>
      </w:pPr>
      <w:r w:rsidRPr="00814A9E"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eastAsia="en-GB"/>
          <w14:ligatures w14:val="none"/>
        </w:rPr>
        <w:t>Московский государственный университет имени М.В.Ломоносова, </w:t>
      </w:r>
    </w:p>
    <w:p w14:paraId="62478BCE" w14:textId="54162550" w:rsidR="00814A9E" w:rsidRPr="00814A9E" w:rsidRDefault="00377749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353535"/>
          <w:kern w:val="0"/>
          <w:sz w:val="23"/>
          <w:szCs w:val="23"/>
          <w:lang w:eastAsia="en-GB"/>
          <w14:ligatures w14:val="none"/>
        </w:rPr>
      </w:pPr>
      <w:r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  <w:t xml:space="preserve">Физический </w:t>
      </w:r>
      <w:r w:rsidR="00814A9E" w:rsidRPr="00814A9E"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eastAsia="en-GB"/>
          <w14:ligatures w14:val="none"/>
        </w:rPr>
        <w:t>факультет, Москва, Россия</w:t>
      </w:r>
    </w:p>
    <w:p w14:paraId="6DCB4EFA" w14:textId="3F308B06" w:rsidR="00814A9E" w:rsidRPr="009F25D1" w:rsidRDefault="00814A9E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</w:pPr>
      <w:r w:rsidRPr="00814A9E"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eastAsia="en-GB"/>
          <w14:ligatures w14:val="none"/>
        </w:rPr>
        <w:t>E–mail</w:t>
      </w:r>
      <w:r w:rsidR="00377749" w:rsidRPr="009F25D1">
        <w:rPr>
          <w:rFonts w:ascii="Roboto" w:eastAsia="Times New Roman" w:hAnsi="Roboto" w:cs="Times New Roman"/>
          <w:i/>
          <w:iCs/>
          <w:color w:val="353535"/>
          <w:kern w:val="0"/>
          <w:sz w:val="23"/>
          <w:szCs w:val="23"/>
          <w:lang w:val="ru-RU" w:eastAsia="en-GB"/>
          <w14:ligatures w14:val="none"/>
        </w:rPr>
        <w:t xml:space="preserve">: </w:t>
      </w:r>
      <w:hyperlink r:id="rId5" w:history="1">
        <w:r w:rsidR="00827A14" w:rsidRPr="00D77257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en-US" w:eastAsia="en-GB"/>
            <w14:ligatures w14:val="none"/>
          </w:rPr>
          <w:t>golda</w:t>
        </w:r>
        <w:r w:rsidR="00827A14" w:rsidRPr="009F25D1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ru-RU" w:eastAsia="en-GB"/>
            <w14:ligatures w14:val="none"/>
          </w:rPr>
          <w:t>.</w:t>
        </w:r>
        <w:r w:rsidR="00827A14" w:rsidRPr="00D77257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en-US" w:eastAsia="en-GB"/>
            <w14:ligatures w14:val="none"/>
          </w:rPr>
          <w:t>av</w:t>
        </w:r>
        <w:r w:rsidR="00827A14" w:rsidRPr="009F25D1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ru-RU" w:eastAsia="en-GB"/>
            <w14:ligatures w14:val="none"/>
          </w:rPr>
          <w:t>15@</w:t>
        </w:r>
        <w:r w:rsidR="00827A14" w:rsidRPr="00D77257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en-US" w:eastAsia="en-GB"/>
            <w14:ligatures w14:val="none"/>
          </w:rPr>
          <w:t>physics</w:t>
        </w:r>
        <w:r w:rsidR="00827A14" w:rsidRPr="009F25D1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ru-RU" w:eastAsia="en-GB"/>
            <w14:ligatures w14:val="none"/>
          </w:rPr>
          <w:t>.</w:t>
        </w:r>
        <w:r w:rsidR="00827A14" w:rsidRPr="00D77257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en-US" w:eastAsia="en-GB"/>
            <w14:ligatures w14:val="none"/>
          </w:rPr>
          <w:t>msu</w:t>
        </w:r>
        <w:r w:rsidR="00827A14" w:rsidRPr="009F25D1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ru-RU" w:eastAsia="en-GB"/>
            <w14:ligatures w14:val="none"/>
          </w:rPr>
          <w:t>.</w:t>
        </w:r>
        <w:proofErr w:type="spellStart"/>
        <w:r w:rsidR="00827A14" w:rsidRPr="00D77257">
          <w:rPr>
            <w:rStyle w:val="Hyperlink"/>
            <w:rFonts w:ascii="Roboto" w:eastAsia="Times New Roman" w:hAnsi="Roboto" w:cs="Times New Roman"/>
            <w:i/>
            <w:iCs/>
            <w:kern w:val="0"/>
            <w:sz w:val="23"/>
            <w:szCs w:val="23"/>
            <w:lang w:val="en-US" w:eastAsia="en-GB"/>
            <w14:ligatures w14:val="none"/>
          </w:rPr>
          <w:t>ru</w:t>
        </w:r>
        <w:proofErr w:type="spellEnd"/>
      </w:hyperlink>
    </w:p>
    <w:p w14:paraId="7E1C26EA" w14:textId="77777777" w:rsidR="00827A14" w:rsidRPr="009F25D1" w:rsidRDefault="00827A14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</w:pPr>
    </w:p>
    <w:p w14:paraId="2D37FFDA" w14:textId="06C05CB0" w:rsidR="00D71C23" w:rsidRDefault="00CB3A28" w:rsidP="00CB3A28">
      <w:pPr>
        <w:shd w:val="clear" w:color="auto" w:fill="FFFFFF"/>
        <w:spacing w:after="150" w:line="420" w:lineRule="atLeast"/>
        <w:jc w:val="both"/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</w:pPr>
      <w:r w:rsidRPr="00814A9E">
        <w:rPr>
          <w:rFonts w:ascii="Roboto" w:eastAsia="Times New Roman" w:hAnsi="Roboto" w:cs="Times New Roman"/>
          <w:color w:val="353535"/>
          <w:kern w:val="0"/>
          <w:sz w:val="23"/>
          <w:szCs w:val="23"/>
          <w:lang w:eastAsia="en-GB"/>
          <w14:ligatures w14:val="none"/>
        </w:rPr>
        <w:t>     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С каждым годом методы искусственного интеллекта и нейронные сети, в частности, становятся все более мощным инструментом для изучения различных областей</w:t>
      </w:r>
      <w:r w:rsidR="00B6650B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науки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. Физика элементраных частиц не является исключением. На основе алгоритмов искусственного интеллекта уже можно строить генераторы данных</w:t>
      </w:r>
      <w:r w:rsidR="00705A3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</w:t>
      </w:r>
      <w:r w:rsidR="00705A31" w:rsidRPr="00705A3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[1]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, подавлять шумы и фоновые процессы в данных</w:t>
      </w:r>
      <w:r w:rsidR="00AD6716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, </w:t>
      </w:r>
      <w:r w:rsidR="00B6650B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определять треки частиц</w:t>
      </w:r>
      <w:r w:rsidR="00705A31" w:rsidRPr="00705A3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[2]</w:t>
      </w:r>
      <w:r w:rsidR="00827A14" w:rsidRP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</w:t>
      </w:r>
      <w:r w:rsid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и так далее</w:t>
      </w:r>
      <w:r w:rsidR="00B6650B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.</w:t>
      </w:r>
      <w:r w:rsid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Исследователи физик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и</w:t>
      </w:r>
      <w:r w:rsidR="009F25D1" w:rsidRP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</w:t>
      </w:r>
      <w:r w:rsid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элементарных частиц работают с детекторами и, следовательно, с большими объемами данных, которые позволяют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эффективно</w:t>
      </w:r>
      <w:r w:rsid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строить модели машинного обучения. Разнообразие типов детекторов позволяет идентифицировать типы частиц, их импульсы и энергии, что впоследствии позволяет 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извлечь сечение рассеяния </w:t>
      </w:r>
      <w:r w:rsid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реакции. </w:t>
      </w:r>
      <w:r w:rsidR="00723390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Сечение реакции является основной величиной, которой оперируют 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физики,</w:t>
      </w:r>
      <w:r w:rsidR="00723390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занимающиеся исследованием столкновени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й</w:t>
      </w:r>
      <w:r w:rsidR="00723390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объектов в микромире. Именно сечения реакций определяют вероятность </w:t>
      </w:r>
      <w:r w:rsidR="00D71C2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протекания реакци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й</w:t>
      </w:r>
      <w:r w:rsidR="00D71C2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. </w:t>
      </w:r>
    </w:p>
    <w:p w14:paraId="00F17C00" w14:textId="00DB7613" w:rsidR="00705A31" w:rsidRDefault="00723390" w:rsidP="00CB3A28">
      <w:pPr>
        <w:shd w:val="clear" w:color="auto" w:fill="FFFFFF"/>
        <w:spacing w:after="150" w:line="420" w:lineRule="atLeast"/>
        <w:jc w:val="both"/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</w:pP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В данной работе</w:t>
      </w:r>
      <w:r w:rsidR="00D71C2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исследуются методы искусственного интеллекта в задаче предсказания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дифференциальных</w:t>
      </w:r>
      <w:r w:rsidR="00D71C2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сечений реакций в процессах рождения положительно заряженных пионов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под действием электронов</w:t>
      </w:r>
      <w:r w:rsidR="00D71C2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.</w:t>
      </w:r>
      <w:r w:rsidR="00705A3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При рассмотрении реакции рождения пиона:</w:t>
      </w:r>
    </w:p>
    <w:p w14:paraId="0D20F277" w14:textId="41DAC62D" w:rsidR="00CB3A28" w:rsidRPr="00705A31" w:rsidRDefault="00000000" w:rsidP="00CB3A28">
      <w:pPr>
        <w:shd w:val="clear" w:color="auto" w:fill="FFFFFF"/>
        <w:spacing w:after="150" w:line="420" w:lineRule="atLeast"/>
        <w:jc w:val="both"/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-</m:t>
              </m:r>
            </m:sup>
          </m:sSup>
          <m:r>
            <w:rPr>
              <w:rFonts w:ascii="Cambria Math" w:eastAsia="Times New Roman" w:hAnsi="Cambria Math" w:cs="Times New Roman"/>
              <w:color w:val="353535"/>
              <w:kern w:val="0"/>
              <w:sz w:val="23"/>
              <w:szCs w:val="23"/>
              <w:lang w:val="ru-RU" w:eastAsia="en-GB"/>
              <w14:ligatures w14:val="none"/>
            </w:rPr>
            <m:t xml:space="preserve">+ p →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-</m:t>
              </m:r>
            </m:sup>
          </m:sSup>
          <m:r>
            <w:rPr>
              <w:rFonts w:ascii="Cambria Math" w:eastAsia="Times New Roman" w:hAnsi="Cambria Math" w:cs="Times New Roman"/>
              <w:color w:val="353535"/>
              <w:kern w:val="0"/>
              <w:sz w:val="23"/>
              <w:szCs w:val="23"/>
              <w:lang w:val="ru-RU" w:eastAsia="en-GB"/>
              <w14:ligatures w14:val="none"/>
            </w:rPr>
            <m:t xml:space="preserve">+ n 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π</m:t>
              </m:r>
            </m:e>
            <m:sup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+</m:t>
              </m:r>
            </m:sup>
          </m:sSup>
          <m:r>
            <w:rPr>
              <w:rFonts w:ascii="Cambria Math" w:eastAsia="Times New Roman" w:hAnsi="Cambria Math" w:cs="Times New Roman"/>
              <w:color w:val="353535"/>
              <w:kern w:val="0"/>
              <w:sz w:val="23"/>
              <w:szCs w:val="23"/>
              <w:lang w:val="ru-RU" w:eastAsia="en-GB"/>
              <w14:ligatures w14:val="none"/>
            </w:rPr>
            <m:t xml:space="preserve"> →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-</m:t>
              </m:r>
            </m:sup>
          </m:sSup>
          <m:r>
            <w:rPr>
              <w:rFonts w:ascii="Cambria Math" w:eastAsia="Times New Roman" w:hAnsi="Cambria Math" w:cs="Times New Roman"/>
              <w:color w:val="353535"/>
              <w:kern w:val="0"/>
              <w:sz w:val="23"/>
              <w:szCs w:val="23"/>
              <w:lang w:val="ru-RU" w:eastAsia="en-GB"/>
              <w14:ligatures w14:val="none"/>
            </w:rPr>
            <m:t xml:space="preserve">+ n  + ν+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μ</m:t>
              </m:r>
            </m:e>
            <m:sup>
              <m:r>
                <w:rPr>
                  <w:rFonts w:ascii="Cambria Math" w:eastAsia="Times New Roman" w:hAnsi="Cambria Math" w:cs="Times New Roman"/>
                  <w:color w:val="353535"/>
                  <w:kern w:val="0"/>
                  <w:sz w:val="23"/>
                  <w:szCs w:val="23"/>
                  <w:lang w:val="ru-RU" w:eastAsia="en-GB"/>
                  <w14:ligatures w14:val="none"/>
                </w:rPr>
                <m:t>+</m:t>
              </m:r>
            </m:sup>
          </m:sSup>
        </m:oMath>
      </m:oMathPara>
    </w:p>
    <w:p w14:paraId="5BF0176E" w14:textId="35D90909" w:rsidR="00705A31" w:rsidRPr="00705A31" w:rsidRDefault="00705A31" w:rsidP="00CB3A28">
      <w:pPr>
        <w:shd w:val="clear" w:color="auto" w:fill="FFFFFF"/>
        <w:spacing w:after="150" w:line="420" w:lineRule="atLeast"/>
        <w:jc w:val="both"/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</w:pP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был сформирован набор данных, на основе которого предсказывалось сечение реакции в различных областях фазового пространства для разных энергий пучка 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lastRenderedPageBreak/>
        <w:t xml:space="preserve">электронов. </w:t>
      </w:r>
      <w:r w:rsidR="00DF7FF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Обучаемым алгоритмом является </w:t>
      </w:r>
      <w:proofErr w:type="spellStart"/>
      <w:r w:rsidR="00DF7FF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полносвязная</w:t>
      </w:r>
      <w:proofErr w:type="spellEnd"/>
      <w:r w:rsidR="00DF7FF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нейронная сеть с восьмью скрытыми слоями, который обучался с функцией потерь, не включающей в себя каких-либо теоретических знаний о процессе. Помимо 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стандартных процедур валидации </w:t>
      </w:r>
      <w:r w:rsidR="00DF7FF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для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задач</w:t>
      </w:r>
      <w:r w:rsidR="00DF7FF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и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 регрессии в данной работе также представлены физически обоснованные сравнения неполяризованных структурных функций реакции, которые </w:t>
      </w:r>
      <w:r w:rsidR="009F25D1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>рас</w:t>
      </w:r>
      <w:r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считываются из предсказанных значений сечения. На </w:t>
      </w:r>
      <w:r w:rsidR="00DF7FF3"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  <w:t xml:space="preserve">основе данного алгоритма можно интерполировать и экстраполировать как значения сечений, так и значения структурных функций в различных областях фазового пространства, что представляет большую ценность в исследовании природы сильного взаимодействия. </w:t>
      </w:r>
    </w:p>
    <w:p w14:paraId="2D248A46" w14:textId="77777777" w:rsidR="00CB3A28" w:rsidRDefault="00CB3A28" w:rsidP="00CB3A28">
      <w:pPr>
        <w:shd w:val="clear" w:color="auto" w:fill="FFFFFF"/>
        <w:spacing w:after="150" w:line="420" w:lineRule="atLeast"/>
        <w:jc w:val="both"/>
        <w:rPr>
          <w:rFonts w:ascii="Roboto" w:eastAsia="Times New Roman" w:hAnsi="Roboto" w:cs="Times New Roman"/>
          <w:color w:val="353535"/>
          <w:kern w:val="0"/>
          <w:sz w:val="23"/>
          <w:szCs w:val="23"/>
          <w:lang w:val="ru-RU" w:eastAsia="en-GB"/>
          <w14:ligatures w14:val="none"/>
        </w:rPr>
      </w:pPr>
    </w:p>
    <w:p w14:paraId="066F6B97" w14:textId="77777777" w:rsidR="00814A9E" w:rsidRPr="00814A9E" w:rsidRDefault="00814A9E" w:rsidP="00814A9E">
      <w:pPr>
        <w:shd w:val="clear" w:color="auto" w:fill="FFFFFF"/>
        <w:spacing w:after="150" w:line="420" w:lineRule="atLeast"/>
        <w:rPr>
          <w:rFonts w:ascii="Roboto" w:eastAsia="Times New Roman" w:hAnsi="Roboto" w:cs="Times New Roman"/>
          <w:color w:val="353535"/>
          <w:kern w:val="0"/>
          <w:sz w:val="23"/>
          <w:szCs w:val="23"/>
          <w:lang w:eastAsia="en-GB"/>
          <w14:ligatures w14:val="none"/>
        </w:rPr>
      </w:pPr>
      <w:r w:rsidRPr="00814A9E">
        <w:rPr>
          <w:rFonts w:ascii="Roboto" w:eastAsia="Times New Roman" w:hAnsi="Roboto" w:cs="Times New Roman"/>
          <w:b/>
          <w:bCs/>
          <w:color w:val="353535"/>
          <w:kern w:val="0"/>
          <w:sz w:val="23"/>
          <w:szCs w:val="23"/>
          <w:lang w:eastAsia="en-GB"/>
          <w14:ligatures w14:val="none"/>
        </w:rPr>
        <w:t>Литература</w:t>
      </w:r>
    </w:p>
    <w:p w14:paraId="74B75360" w14:textId="77777777" w:rsidR="00827A14" w:rsidRPr="00827A14" w:rsidRDefault="00CB3A28" w:rsidP="00827A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53535"/>
          <w:kern w:val="0"/>
          <w:sz w:val="23"/>
          <w:szCs w:val="23"/>
          <w:lang w:eastAsia="en-GB"/>
          <w14:ligatures w14:val="none"/>
        </w:rPr>
      </w:pPr>
      <w:r w:rsidRPr="00CB3A28">
        <w:rPr>
          <w:rFonts w:ascii="Roboto" w:hAnsi="Roboto"/>
          <w:color w:val="555555"/>
          <w:sz w:val="23"/>
          <w:szCs w:val="23"/>
        </w:rPr>
        <w:t>T. Alghamdi, Y. Alanazi, M. Battaglieri, Ł. Bibrzycki, A. V. Golda, A. N. Hiller Blin, E. L. Isupov, Y. Li, L. Marsicano, W. Melnitchouk, V. I. Mokeev, G. Montaña, A. Pilloni, N. Sato, A. P. Szczepaniak, and T. Vittorini</w:t>
      </w:r>
      <w:r w:rsidRPr="00CB3A28">
        <w:rPr>
          <w:rFonts w:ascii="Roboto" w:hAnsi="Roboto"/>
          <w:color w:val="555555"/>
          <w:sz w:val="23"/>
          <w:szCs w:val="23"/>
          <w:lang w:val="en-US"/>
        </w:rPr>
        <w:t xml:space="preserve"> (2023). </w:t>
      </w:r>
      <w:r w:rsidRPr="00CB3A28">
        <w:rPr>
          <w:rFonts w:ascii="Roboto" w:hAnsi="Roboto"/>
          <w:color w:val="333333"/>
          <w:sz w:val="23"/>
          <w:szCs w:val="23"/>
        </w:rPr>
        <w:t>Toward a generative modeling analysis of CLAS exclusive </w:t>
      </w:r>
      <w:r w:rsidRPr="00CB3A28">
        <w:rPr>
          <w:rStyle w:val="mjx-char"/>
          <w:rFonts w:ascii="Roboto" w:hAnsi="Roboto"/>
          <w:color w:val="333333"/>
          <w:sz w:val="23"/>
          <w:szCs w:val="23"/>
          <w:bdr w:val="none" w:sz="0" w:space="0" w:color="auto" w:frame="1"/>
        </w:rPr>
        <w:t>2π</w:t>
      </w:r>
      <w:r w:rsidRPr="00CB3A28">
        <w:rPr>
          <w:rFonts w:ascii="Roboto" w:hAnsi="Roboto"/>
          <w:color w:val="333333"/>
          <w:sz w:val="23"/>
          <w:szCs w:val="23"/>
        </w:rPr>
        <w:t> photoproduction</w:t>
      </w:r>
      <w:r w:rsidRPr="00CB3A28">
        <w:rPr>
          <w:rFonts w:ascii="Roboto" w:hAnsi="Roboto"/>
          <w:color w:val="333333"/>
          <w:sz w:val="23"/>
          <w:szCs w:val="23"/>
          <w:lang w:val="en-US"/>
        </w:rPr>
        <w:t xml:space="preserve">. </w:t>
      </w:r>
      <w:r w:rsidRPr="00CB3A28">
        <w:rPr>
          <w:rFonts w:ascii="Roboto" w:hAnsi="Roboto"/>
          <w:color w:val="555555"/>
          <w:sz w:val="23"/>
          <w:szCs w:val="23"/>
        </w:rPr>
        <w:t>Phys. Rev. D 108, 094030</w:t>
      </w:r>
    </w:p>
    <w:p w14:paraId="49636310" w14:textId="74DA45DE" w:rsidR="00827A14" w:rsidRPr="00827A14" w:rsidRDefault="00B6650B" w:rsidP="00827A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53535"/>
          <w:kern w:val="0"/>
          <w:sz w:val="23"/>
          <w:szCs w:val="23"/>
          <w:lang w:eastAsia="en-GB"/>
          <w14:ligatures w14:val="none"/>
        </w:rPr>
      </w:pPr>
      <w:r w:rsidRP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en-US" w:eastAsia="en-GB"/>
          <w14:ligatures w14:val="none"/>
        </w:rPr>
        <w:t>P.</w:t>
      </w:r>
      <w:r w:rsidR="00827A14" w:rsidRP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en-US" w:eastAsia="en-GB"/>
          <w14:ligatures w14:val="none"/>
        </w:rPr>
        <w:t xml:space="preserve"> </w:t>
      </w:r>
      <w:r w:rsidRPr="00827A14">
        <w:rPr>
          <w:rFonts w:ascii="Roboto" w:eastAsia="Times New Roman" w:hAnsi="Roboto" w:cs="Times New Roman"/>
          <w:color w:val="353535"/>
          <w:kern w:val="0"/>
          <w:sz w:val="23"/>
          <w:szCs w:val="23"/>
          <w:lang w:val="en-US" w:eastAsia="en-GB"/>
          <w14:ligatures w14:val="none"/>
        </w:rPr>
        <w:t xml:space="preserve">Thomadakis, A. Angelopoulos, G. Gavalian, N. Chrisochoides (2022). Using Machine Learning for Particle Track Identification in the CLAS12 Detector. </w:t>
      </w:r>
      <w:hyperlink r:id="rId6" w:tooltip="Go to Computer Physics Communications on ScienceDirect" w:history="1">
        <w:r w:rsidR="00827A14" w:rsidRPr="00827A14">
          <w:rPr>
            <w:rStyle w:val="anchor-text"/>
            <w:rFonts w:ascii="Roboto" w:hAnsi="Roboto" w:cs="Arial"/>
            <w:color w:val="1F1F1F"/>
            <w:sz w:val="23"/>
            <w:szCs w:val="23"/>
          </w:rPr>
          <w:t>Computer Physics Communications</w:t>
        </w:r>
      </w:hyperlink>
      <w:r w:rsidR="00827A14" w:rsidRPr="00827A14">
        <w:rPr>
          <w:rFonts w:ascii="Roboto" w:hAnsi="Roboto" w:cs="Arial"/>
          <w:color w:val="1F1F1F"/>
          <w:sz w:val="23"/>
          <w:szCs w:val="23"/>
          <w:lang w:val="en-US"/>
        </w:rPr>
        <w:t xml:space="preserve"> 276, 152</w:t>
      </w:r>
    </w:p>
    <w:p w14:paraId="7FD48D81" w14:textId="77777777" w:rsidR="00CB3A28" w:rsidRPr="00814A9E" w:rsidRDefault="00CB3A28" w:rsidP="00705A31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353535"/>
          <w:kern w:val="0"/>
          <w:sz w:val="23"/>
          <w:szCs w:val="23"/>
          <w:lang w:val="en-US" w:eastAsia="en-GB"/>
          <w14:ligatures w14:val="none"/>
        </w:rPr>
      </w:pPr>
    </w:p>
    <w:p w14:paraId="2345B3D9" w14:textId="77777777" w:rsidR="00F33227" w:rsidRPr="00CB3A28" w:rsidRDefault="00F33227">
      <w:pPr>
        <w:rPr>
          <w:lang w:val="en-US"/>
        </w:rPr>
      </w:pPr>
    </w:p>
    <w:sectPr w:rsidR="00F33227" w:rsidRPr="00CB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EEA"/>
    <w:multiLevelType w:val="multilevel"/>
    <w:tmpl w:val="785E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9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9E"/>
    <w:rsid w:val="00377749"/>
    <w:rsid w:val="00690193"/>
    <w:rsid w:val="00705A31"/>
    <w:rsid w:val="00723390"/>
    <w:rsid w:val="00727388"/>
    <w:rsid w:val="00814A9E"/>
    <w:rsid w:val="00827A14"/>
    <w:rsid w:val="009F25D1"/>
    <w:rsid w:val="00AD6716"/>
    <w:rsid w:val="00B6650B"/>
    <w:rsid w:val="00C6136C"/>
    <w:rsid w:val="00CB3A28"/>
    <w:rsid w:val="00D47DE1"/>
    <w:rsid w:val="00D71C23"/>
    <w:rsid w:val="00DF7FF3"/>
    <w:rsid w:val="00F3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4F520"/>
  <w15:chartTrackingRefBased/>
  <w15:docId w15:val="{C2BD4D7F-B7EB-414B-9592-2928934D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CB3A2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A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14A9E"/>
    <w:rPr>
      <w:b/>
      <w:bCs/>
    </w:rPr>
  </w:style>
  <w:style w:type="character" w:styleId="Emphasis">
    <w:name w:val="Emphasis"/>
    <w:basedOn w:val="DefaultParagraphFont"/>
    <w:uiPriority w:val="20"/>
    <w:qFormat/>
    <w:rsid w:val="00814A9E"/>
    <w:rPr>
      <w:i/>
      <w:iCs/>
    </w:rPr>
  </w:style>
  <w:style w:type="character" w:styleId="Hyperlink">
    <w:name w:val="Hyperlink"/>
    <w:basedOn w:val="DefaultParagraphFont"/>
    <w:uiPriority w:val="99"/>
    <w:unhideWhenUsed/>
    <w:rsid w:val="00CB3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3A2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B3A28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jx-char">
    <w:name w:val="mjx-char"/>
    <w:basedOn w:val="DefaultParagraphFont"/>
    <w:rsid w:val="00CB3A28"/>
  </w:style>
  <w:style w:type="character" w:customStyle="1" w:styleId="Heading2Char">
    <w:name w:val="Heading 2 Char"/>
    <w:basedOn w:val="DefaultParagraphFont"/>
    <w:link w:val="Heading2"/>
    <w:uiPriority w:val="9"/>
    <w:semiHidden/>
    <w:rsid w:val="00827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827A14"/>
  </w:style>
  <w:style w:type="character" w:styleId="PlaceholderText">
    <w:name w:val="Placeholder Text"/>
    <w:basedOn w:val="DefaultParagraphFont"/>
    <w:uiPriority w:val="99"/>
    <w:semiHidden/>
    <w:rsid w:val="00D71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journal/computer-physics-communications" TargetMode="External"/><Relationship Id="rId5" Type="http://schemas.openxmlformats.org/officeDocument/2006/relationships/hyperlink" Target="mailto:golda.av15@physics.m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Golda</dc:creator>
  <cp:keywords/>
  <dc:description/>
  <cp:lastModifiedBy>Evgeny Isupov</cp:lastModifiedBy>
  <cp:revision>3</cp:revision>
  <dcterms:created xsi:type="dcterms:W3CDTF">2023-11-28T20:50:00Z</dcterms:created>
  <dcterms:modified xsi:type="dcterms:W3CDTF">2023-11-30T05:46:00Z</dcterms:modified>
</cp:coreProperties>
</file>