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Пример тест кейса для мобильного приложения криптокошелька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5"/>
        <w:gridCol w:w="4935"/>
        <w:tblGridChange w:id="0">
          <w:tblGrid>
            <w:gridCol w:w="4065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Изменение номера телефона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02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020"/>
                <w:sz w:val="21"/>
                <w:szCs w:val="21"/>
                <w:highlight w:val="white"/>
                <w:rtl w:val="0"/>
              </w:rPr>
              <w:t xml:space="preserve">1.Пользователь мобильного приложения верифицирован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02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02020"/>
                <w:sz w:val="21"/>
                <w:szCs w:val="21"/>
                <w:highlight w:val="white"/>
                <w:rtl w:val="0"/>
              </w:rPr>
              <w:t xml:space="preserve">2.Открыт главный экран Crypto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1.Нажать на аватарку пользователя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Открылся экран Profile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2.Нажать на поле 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Открылся экран Phone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3.Нажать на кнопку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Открылся экран New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4.В поле New phone number ввести новый номер телефона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Новый номер телефона отображается в поле New phone number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5.Нажать на кнопку Send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Код подтверждения отправился на новый номер телефона, введенный в шаге 4. Появилось поле Confirmation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6.В поле Confirmation code ввести код подтверждения, отправленный на телефон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Код подтверждения отображается в поле Confirmation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7.Нажать на кнопку Continue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Появился popup об успешной смене номера телефона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8.Нажать на кнопку назад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 экране Phone отображается новый номер телефона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