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Ицков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Станиславович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основы-работы-c-midnight-command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c Midnight Commander</w:t>
      </w:r>
    </w:p>
    <w:p>
      <w:pPr>
        <w:pStyle w:val="FirstParagraph"/>
      </w:pPr>
      <w:r>
        <w:t xml:space="preserve">Введя соответствующ комманду в терминале я открываю Midnight Commander (рис. 1).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Отркрытие Midnight Commander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Отркрытие Midnight Commander</w:t>
      </w:r>
    </w:p>
    <w:p>
      <w:pPr>
        <w:pStyle w:val="BodyText"/>
      </w:pPr>
      <w:r>
        <w:t xml:space="preserve">Перехожу в созданный каталог в предыдущей лабораторной работе и создаю подкаталог lab05, в котором буду работать (рис. 2).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рабочего подкатало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рабочего подкаталога</w:t>
      </w:r>
    </w:p>
    <w:p>
      <w:pPr>
        <w:pStyle w:val="BodyText"/>
      </w:pPr>
      <w:r>
        <w:t xml:space="preserve">В строке ввода вводжу команду touch и создаю файл (рис. 3).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файла в Midnight Commander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в Midnight Commander</w:t>
      </w:r>
    </w:p>
    <w:bookmarkEnd w:id="32"/>
    <w:bookmarkStart w:id="42" w:name="работа-в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в NASM</w:t>
      </w:r>
    </w:p>
    <w:p>
      <w:pPr>
        <w:pStyle w:val="FirstParagraph"/>
      </w:pPr>
      <w:r>
        <w:t xml:space="preserve">С помощью F4 открываю только что созданный файл и вношу код с листинга (рис. 4).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едактирование файла в Midnight Commander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 в Midnight Commander</w:t>
      </w:r>
    </w:p>
    <w:p>
      <w:pPr>
        <w:pStyle w:val="BodyText"/>
      </w:pPr>
      <w:r>
        <w:t xml:space="preserve">Проверяю сохраненные изменения с помощью клавиши F3 (рис. 5).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оверка сохранения сделанных изменений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сохранения сделанных изменений</w:t>
      </w:r>
    </w:p>
    <w:p>
      <w:pPr>
        <w:pStyle w:val="BodyText"/>
      </w:pPr>
      <w:r>
        <w:t xml:space="preserve">Транслирую и компоную измененный файл, запускаю (рис. 6).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Трансляция, компоновка и последующий запуск программы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Трансляция, компоновка и последующий запуск программы</w:t>
      </w:r>
    </w:p>
    <w:bookmarkEnd w:id="42"/>
    <w:bookmarkStart w:id="58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Скачанный с ТУИС файл сохраняю в общую папку на своем компьютере, на виртуальной машине в интерфейсе Midnight Commander перехожу в директорию общей папки, копирую файл в рабочий подкаталог. (рис. 7).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Копирование файла в рабочий каталог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 в рабочий каталог</w:t>
      </w:r>
    </w:p>
    <w:p>
      <w:pPr>
        <w:pStyle w:val="BodyText"/>
      </w:pPr>
      <w:r>
        <w:t xml:space="preserve">Создаю копию файла для последующей работы с ним (рис. 8).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копии файла в Midnight Commander" title="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копии файла в Midnight Commander</w:t>
      </w:r>
    </w:p>
    <w:p>
      <w:pPr>
        <w:pStyle w:val="BodyText"/>
      </w:pPr>
      <w:r>
        <w:t xml:space="preserve">В копии файла подключаю подпограмм из подключенного файла (рис. 9).</w:t>
      </w:r>
    </w:p>
    <w:p>
      <w:pPr>
        <w:pStyle w:val="CaptionedFigure"/>
      </w:pPr>
      <w:r>
        <w:drawing>
          <wp:inline>
            <wp:extent cx="3733800" cy="1018309"/>
            <wp:effectExtent b="0" l="0" r="0" t="0"/>
            <wp:docPr descr="Изменение программы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8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программы</w:t>
      </w:r>
    </w:p>
    <w:p>
      <w:pPr>
        <w:pStyle w:val="BodyText"/>
      </w:pPr>
      <w:r>
        <w:t xml:space="preserve">Транслирую, компоную и запускаю программу с подключенным файлом (рис. 10).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измененной программы" title="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измененной программы</w:t>
      </w:r>
    </w:p>
    <w:p>
      <w:pPr>
        <w:pStyle w:val="BodyText"/>
      </w:pPr>
      <w:r>
        <w:t xml:space="preserve">Редактирую файл и заменяю в нем подпрограмму sprintLF на sprint. Разница подпрограмм в том, что вторая вызывает ввод на той же строке (рис. 11).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изменной программы с другой подпрограммой" title="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изменной программы с другой подпрограммой</w:t>
      </w:r>
    </w:p>
    <w:bookmarkEnd w:id="58"/>
    <w:bookmarkStart w:id="7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Изменяю программу lab5-1.asm так, чтобы в конце выводилась введеная мною строка с клавиатуры (рис. 12).</w:t>
      </w:r>
    </w:p>
    <w:p>
      <w:pPr>
        <w:pStyle w:val="CaptionedFigure"/>
      </w:pPr>
      <w:r>
        <w:drawing>
          <wp:inline>
            <wp:extent cx="3733800" cy="2196582"/>
            <wp:effectExtent b="0" l="0" r="0" t="0"/>
            <wp:docPr descr="Редактирование программы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   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   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   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    </w:t>
      </w:r>
      <w:r>
        <w:rPr>
          <w:rStyle w:val="BaseNTok"/>
        </w:rPr>
        <w:t xml:space="preserve">80h</w:t>
      </w:r>
    </w:p>
    <w:p>
      <w:pPr>
        <w:pStyle w:val="FirstParagraph"/>
      </w:pPr>
      <w:r>
        <w:t xml:space="preserve">Транслирую, компоную и запускаю программу (рис. 13).</w:t>
      </w:r>
    </w:p>
    <w:p>
      <w:pPr>
        <w:pStyle w:val="CaptionedFigure"/>
      </w:pPr>
      <w:r>
        <w:drawing>
          <wp:inline>
            <wp:extent cx="3733800" cy="752417"/>
            <wp:effectExtent b="0" l="0" r="0" t="0"/>
            <wp:docPr descr="Запуск программы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</w:t>
      </w:r>
    </w:p>
    <w:p>
      <w:pPr>
        <w:pStyle w:val="BodyText"/>
      </w:pPr>
      <w:r>
        <w:t xml:space="preserve">Изменяю программу lab5-2.asm так, чтобы в конце выводилась введеная мною строка с клавиатуры (рис. 14).</w:t>
      </w:r>
    </w:p>
    <w:p>
      <w:pPr>
        <w:pStyle w:val="CaptionedFigure"/>
      </w:pPr>
      <w:r>
        <w:drawing>
          <wp:inline>
            <wp:extent cx="3733800" cy="1953957"/>
            <wp:effectExtent b="0" l="0" r="0" t="0"/>
            <wp:docPr descr="Редактирование программы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Транслирую, компоную и запускаю программу (рис. 15).</w:t>
      </w:r>
    </w:p>
    <w:p>
      <w:pPr>
        <w:pStyle w:val="CaptionedFigure"/>
      </w:pPr>
      <w:r>
        <w:drawing>
          <wp:inline>
            <wp:extent cx="3733800" cy="656924"/>
            <wp:effectExtent b="0" l="0" r="0" t="0"/>
            <wp:docPr descr="Запуск программы" title="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приобрёл практические навыки работы в Midnight Commander, а также освоил инструкции языка ассемблера mov и int.</w:t>
      </w:r>
    </w:p>
    <w:bookmarkEnd w:id="73"/>
    <w:bookmarkStart w:id="7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74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75">
        <w:r>
          <w:rPr>
            <w:rStyle w:val="Hyperlink"/>
          </w:rPr>
          <w:t xml:space="preserve">Лабораторная работа №5</w:t>
        </w:r>
      </w:hyperlink>
    </w:p>
    <w:p>
      <w:pPr>
        <w:numPr>
          <w:ilvl w:val="0"/>
          <w:numId w:val="1002"/>
        </w:numPr>
        <w:pStyle w:val="Compact"/>
      </w:pPr>
      <w:hyperlink r:id="rId76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74" Target="https://esystem.rudn.ru/course/view.php?id=112" TargetMode="External" /><Relationship Type="http://schemas.openxmlformats.org/officeDocument/2006/relationships/hyperlink" Id="rId76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5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esystem.rudn.ru/course/view.php?id=112" TargetMode="External" /><Relationship Type="http://schemas.openxmlformats.org/officeDocument/2006/relationships/hyperlink" Id="rId76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5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Ицков Андрей Станиславович</dc:creator>
  <dc:language>ru-RU</dc:language>
  <cp:keywords/>
  <dcterms:created xsi:type="dcterms:W3CDTF">2024-12-13T00:09:57Z</dcterms:created>
  <dcterms:modified xsi:type="dcterms:W3CDTF">2024-12-13T00:09:57Z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