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60"/>
        <w:ind/>
        <w:jc w:val="left"/>
        <w:rPr/>
      </w:pPr>
      <w:r>
        <w:rPr>
          <w:rFonts w:ascii="Arial" w:hAnsi="Arial" w:eastAsia="Arial" w:cs="Arial"/>
          <w:b/>
          <w:bCs/>
          <w:color w:val="555555"/>
          <w:sz w:val="14"/>
          <w:szCs w:val="14"/>
        </w:rPr>
        <w:t xml:space="preserve">A  APOCAL'IPSSI</w:t>
      </w:r>
      <w:r/>
    </w:p>
    <w:p>
      <w:pPr>
        <w:pBdr/>
        <w:spacing w:after="60"/>
        <w:ind/>
        <w:jc w:val="left"/>
        <w:rPr/>
      </w:pPr>
      <w:r>
        <w:rPr>
          <w:rFonts w:ascii="Arial" w:hAnsi="Arial" w:eastAsia="Arial" w:cs="Arial"/>
          <w:b/>
          <w:bCs/>
          <w:color w:val="555555"/>
          <w:sz w:val="14"/>
          <w:szCs w:val="14"/>
        </w:rPr>
        <w:t xml:space="preserve">CADRAGE MATINAL · ARTEFACT 3 SUR 7</w:t>
      </w:r>
      <w:r/>
    </w:p>
    <w:p>
      <w:pPr>
        <w:pBdr/>
        <w:spacing w:before="100"/>
        <w:ind/>
        <w:jc w:val="left"/>
        <w:rPr/>
      </w:pPr>
      <w:r>
        <w:rPr>
          <w:rFonts w:ascii="Arial" w:hAnsi="Arial" w:eastAsia="Arial" w:cs="Arial"/>
          <w:b/>
          <w:bCs/>
          <w:color w:val="1a3a5c"/>
          <w:sz w:val="44"/>
          <w:szCs w:val="44"/>
        </w:rPr>
        <w:t xml:space="preserve">Customer Journey Maps</w:t>
      </w:r>
      <w:r/>
    </w:p>
    <w:p>
      <w:pPr>
        <w:pBdr/>
        <w:spacing w:after="120"/>
        <w:ind/>
        <w:jc w:val="left"/>
        <w:rPr/>
      </w:pPr>
      <w:r>
        <w:rPr>
          <w:rFonts w:ascii="Arial" w:hAnsi="Arial" w:eastAsia="Arial" w:cs="Arial"/>
          <w:i/>
          <w:iCs/>
          <w:color w:val="555555"/>
          <w:sz w:val="22"/>
          <w:szCs w:val="22"/>
        </w:rPr>
        <w:t xml:space="preserve">Les 3 parcours utilisateurs d'EduTutor IA, étape par étape</w:t>
      </w:r>
      <w:r/>
    </w:p>
    <w:p>
      <w:pPr>
        <w:pBdr/>
        <w:spacing w:after="200"/>
        <w:ind/>
        <w:jc w:val="left"/>
        <w:rPr/>
      </w:pPr>
      <w:r>
        <w:rPr>
          <w:rFonts w:ascii="Arial" w:hAnsi="Arial" w:eastAsia="Arial" w:cs="Arial"/>
          <w:color w:val="555555"/>
          <w:sz w:val="18"/>
          <w:szCs w:val="18"/>
        </w:rPr>
        <w:t xml:space="preserve">Projet EduTutor IA · Édition 2026 · Semaine immersive Scrum</w:t>
      </w:r>
      <w:r/>
    </w:p>
    <w:p>
      <w:pPr>
        <w:pStyle w:val="891"/>
        <w:pBdr/>
        <w:spacing w:after="120" w:before="200"/>
        <w:ind/>
        <w:rPr/>
      </w:pPr>
      <w:r>
        <w:rPr>
          <w:rFonts w:ascii="Arial" w:hAnsi="Arial" w:eastAsia="Arial" w:cs="Arial"/>
          <w:b/>
          <w:bCs/>
          <w:color w:val="1f5c99"/>
          <w:sz w:val="26"/>
          <w:szCs w:val="26"/>
        </w:rPr>
        <w:t xml:space="preserve">Identification du document</w:t>
      </w:r>
      <w:r/>
    </w:p>
    <w:tbl>
      <w:tblPr>
        <w:tblW w:w="784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451"/>
        <w:gridCol w:w="5393"/>
      </w:tblGrid>
      <w:tr>
        <w:trPr>
          <w:trHeight w:val="275"/>
        </w:trPr>
        <w:tc>
          <w:tcPr>
            <w:shd w:val="clear" w:color="auto" w:fill="d6e8f7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2451" w:type="dxa"/>
          </w:tcPr>
          <w:p>
            <w:pPr>
              <w:pBdr/>
              <w:spacing w:after="8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1a3a5c"/>
                <w:sz w:val="17"/>
                <w:szCs w:val="17"/>
              </w:rPr>
              <w:t xml:space="preserve">Équipe n°</w:t>
            </w:r>
            <w:r/>
          </w:p>
        </w:tc>
        <w:tc>
          <w:tcPr>
            <w:shd w:val="clear" w:color="auto" w:fill="ffffff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5393" w:type="dxa"/>
          </w:tcPr>
          <w:p>
            <w:pPr>
              <w:pBdr/>
              <w:spacing w:after="80"/>
              <w:ind/>
              <w:jc w:val="left"/>
              <w:rPr/>
            </w:pPr>
            <w:r>
              <w:rPr>
                <w:rFonts w:ascii="Arial" w:hAnsi="Arial" w:eastAsia="Arial" w:cs="Arial"/>
                <w:i/>
                <w:iCs/>
                <w:color w:val="555555"/>
                <w:sz w:val="17"/>
                <w:szCs w:val="17"/>
                <w:lang w:val="fr-FR"/>
              </w:rPr>
              <w:t xml:space="preserve">17</w:t>
            </w:r>
            <w:r/>
          </w:p>
        </w:tc>
      </w:tr>
      <w:tr>
        <w:trPr>
          <w:trHeight w:val="470"/>
        </w:trPr>
        <w:tc>
          <w:tcPr>
            <w:shd w:val="clear" w:color="auto" w:fill="ebf4fb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2451" w:type="dxa"/>
          </w:tcPr>
          <w:p>
            <w:pPr>
              <w:pBdr/>
              <w:spacing w:after="8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1a3a5c"/>
                <w:sz w:val="17"/>
                <w:szCs w:val="17"/>
              </w:rPr>
              <w:t xml:space="preserve">Membres</w:t>
            </w:r>
            <w:r/>
          </w:p>
        </w:tc>
        <w:tc>
          <w:tcPr>
            <w:shd w:val="clear" w:color="auto" w:fill="f5f5f5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5393" w:type="dxa"/>
          </w:tcPr>
          <w:p>
            <w:pPr>
              <w:pBdr/>
              <w:spacing w:after="80"/>
              <w:ind/>
              <w:jc w:val="left"/>
              <w:rPr/>
            </w:pPr>
            <w:r>
              <w:rPr>
                <w:rFonts w:ascii="Arial" w:hAnsi="Arial" w:eastAsia="Arial" w:cs="Arial"/>
                <w:i/>
                <w:iCs/>
                <w:color w:val="555555"/>
                <w:sz w:val="17"/>
                <w:szCs w:val="17"/>
                <w:lang w:val="fr-FR"/>
              </w:rPr>
              <w:t xml:space="preserve">Kephren BIBANG, </w:t>
            </w:r>
            <w:r>
              <w:rPr>
                <w:rFonts w:ascii="Arial" w:hAnsi="Arial" w:eastAsia="Arial" w:cs="Arial"/>
                <w:i/>
                <w:iCs/>
                <w:color w:val="555555"/>
                <w:sz w:val="17"/>
                <w:szCs w:val="17"/>
                <w:lang w:val="fr-FR"/>
              </w:rPr>
              <w:t xml:space="preserve">Abdelhadi MOUMOU</w:t>
            </w:r>
            <w:r>
              <w:rPr>
                <w:rFonts w:ascii="Arial" w:hAnsi="Arial" w:eastAsia="Arial" w:cs="Arial"/>
                <w:i/>
                <w:iCs/>
                <w:color w:val="555555"/>
                <w:sz w:val="17"/>
                <w:szCs w:val="17"/>
                <w:lang w:val="fr-FR"/>
              </w:rPr>
              <w:t xml:space="preserve">, </w:t>
            </w:r>
            <w:r>
              <w:rPr>
                <w:rFonts w:ascii="Arial" w:hAnsi="Arial" w:eastAsia="Arial" w:cs="Arial"/>
                <w:i/>
                <w:iCs/>
                <w:color w:val="555555"/>
                <w:sz w:val="17"/>
                <w:szCs w:val="17"/>
                <w:lang w:val="fr-FR"/>
              </w:rPr>
              <w:t xml:space="preserve">Julie SAINT MARTIN</w:t>
            </w:r>
            <w:r>
              <w:rPr>
                <w:rFonts w:ascii="Arial" w:hAnsi="Arial" w:eastAsia="Arial" w:cs="Arial"/>
                <w:i/>
                <w:iCs/>
                <w:color w:val="555555"/>
                <w:sz w:val="17"/>
                <w:szCs w:val="17"/>
                <w:lang w:val="fr-FR"/>
              </w:rPr>
              <w:t xml:space="preserve">, </w:t>
            </w:r>
            <w:r>
              <w:rPr>
                <w:rFonts w:ascii="Arial" w:hAnsi="Arial" w:eastAsia="Arial" w:cs="Arial"/>
                <w:i/>
                <w:iCs/>
                <w:color w:val="555555"/>
                <w:sz w:val="17"/>
                <w:szCs w:val="17"/>
                <w:lang w:val="fr-FR"/>
              </w:rPr>
              <w:t xml:space="preserve">Stive GAMY, </w:t>
            </w:r>
            <w:r>
              <w:rPr>
                <w:rFonts w:ascii="Arial" w:hAnsi="Arial" w:eastAsia="Arial" w:cs="Arial"/>
                <w:i/>
                <w:iCs/>
                <w:color w:val="555555"/>
                <w:sz w:val="17"/>
                <w:szCs w:val="17"/>
                <w:lang w:val="fr-FR"/>
              </w:rPr>
              <w:t xml:space="preserve">Karam DHIFI</w:t>
            </w:r>
            <w:r>
              <w:rPr>
                <w:rFonts w:ascii="Arial" w:hAnsi="Arial" w:eastAsia="Arial" w:cs="Arial"/>
                <w:i/>
                <w:iCs/>
                <w:color w:val="555555"/>
                <w:sz w:val="17"/>
                <w:szCs w:val="17"/>
                <w:lang w:val="fr-FR"/>
              </w:rPr>
              <w:t xml:space="preserve">, </w:t>
            </w:r>
            <w:r>
              <w:rPr>
                <w:rFonts w:ascii="Arial" w:hAnsi="Arial" w:eastAsia="Arial" w:cs="Arial"/>
                <w:i/>
                <w:iCs/>
                <w:color w:val="555555"/>
                <w:sz w:val="17"/>
                <w:szCs w:val="17"/>
                <w:lang w:val="fr-FR"/>
              </w:rPr>
              <w:t xml:space="preserve">Mathis PENAGOS, </w:t>
            </w:r>
            <w:r>
              <w:rPr>
                <w:rFonts w:ascii="Arial" w:hAnsi="Arial" w:eastAsia="Arial" w:cs="Arial"/>
                <w:i/>
                <w:iCs/>
                <w:color w:val="555555"/>
                <w:sz w:val="17"/>
                <w:szCs w:val="17"/>
                <w:lang w:val="fr-FR"/>
              </w:rPr>
              <w:t xml:space="preserve">Jason DAHMOUN</w:t>
            </w:r>
            <w:r>
              <w:rPr>
                <w:rFonts w:ascii="Arial" w:hAnsi="Arial" w:eastAsia="Arial" w:cs="Arial"/>
                <w:i/>
                <w:iCs/>
                <w:color w:val="555555"/>
                <w:sz w:val="17"/>
                <w:szCs w:val="17"/>
                <w:lang w:val="fr-FR"/>
              </w:rPr>
            </w:r>
            <w:r>
              <w:rPr>
                <w:rFonts w:ascii="Arial" w:hAnsi="Arial" w:eastAsia="Arial" w:cs="Arial"/>
                <w:i/>
                <w:iCs/>
                <w:color w:val="555555"/>
                <w:sz w:val="17"/>
                <w:szCs w:val="17"/>
                <w:lang w:val="fr-FR"/>
              </w:rPr>
            </w:r>
            <w:r>
              <w:rPr>
                <w:rFonts w:ascii="Arial" w:hAnsi="Arial" w:eastAsia="Arial" w:cs="Arial"/>
                <w:i/>
                <w:iCs/>
                <w:color w:val="555555"/>
                <w:sz w:val="17"/>
                <w:szCs w:val="17"/>
                <w:lang w:val="fr-FR"/>
              </w:rPr>
            </w:r>
            <w:r/>
          </w:p>
        </w:tc>
      </w:tr>
      <w:tr>
        <w:trPr>
          <w:trHeight w:val="275"/>
        </w:trPr>
        <w:tc>
          <w:tcPr>
            <w:shd w:val="clear" w:color="auto" w:fill="d6e8f7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2451" w:type="dxa"/>
          </w:tcPr>
          <w:p>
            <w:pPr>
              <w:pBdr/>
              <w:spacing w:after="8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1a3a5c"/>
                <w:sz w:val="17"/>
                <w:szCs w:val="17"/>
              </w:rPr>
              <w:t xml:space="preserve">Sprint concerné</w:t>
            </w:r>
            <w:r/>
          </w:p>
        </w:tc>
        <w:tc>
          <w:tcPr>
            <w:shd w:val="clear" w:color="auto" w:fill="ffffff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5393" w:type="dxa"/>
          </w:tcPr>
          <w:p>
            <w:pPr>
              <w:pBdr/>
              <w:spacing w:after="80"/>
              <w:ind/>
              <w:jc w:val="left"/>
              <w:rPr/>
            </w:pPr>
            <w:r>
              <w:rPr>
                <w:rFonts w:ascii="Arial" w:hAnsi="Arial" w:eastAsia="Arial" w:cs="Arial"/>
                <w:i/>
                <w:iCs/>
                <w:color w:val="555555"/>
                <w:sz w:val="17"/>
                <w:szCs w:val="17"/>
              </w:rPr>
              <w:t xml:space="preserve">Cadrage</w:t>
            </w:r>
            <w:r/>
          </w:p>
        </w:tc>
      </w:tr>
      <w:tr>
        <w:trPr>
          <w:trHeight w:val="275"/>
        </w:trPr>
        <w:tc>
          <w:tcPr>
            <w:shd w:val="clear" w:color="auto" w:fill="ebf4fb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2451" w:type="dxa"/>
          </w:tcPr>
          <w:p>
            <w:pPr>
              <w:pBdr/>
              <w:spacing w:after="8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1a3a5c"/>
                <w:sz w:val="17"/>
                <w:szCs w:val="17"/>
              </w:rPr>
              <w:t xml:space="preserve">Version</w:t>
            </w:r>
            <w:r/>
          </w:p>
        </w:tc>
        <w:tc>
          <w:tcPr>
            <w:shd w:val="clear" w:color="auto" w:fill="f5f5f5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5393" w:type="dxa"/>
          </w:tcPr>
          <w:p>
            <w:pPr>
              <w:pBdr/>
              <w:spacing w:after="80"/>
              <w:ind/>
              <w:jc w:val="left"/>
              <w:rPr/>
            </w:pPr>
            <w:r>
              <w:rPr>
                <w:rFonts w:ascii="Arial" w:hAnsi="Arial" w:eastAsia="Arial" w:cs="Arial"/>
                <w:i/>
                <w:iCs/>
                <w:color w:val="555555"/>
                <w:sz w:val="17"/>
                <w:szCs w:val="17"/>
              </w:rPr>
              <w:t xml:space="preserve">v1.0</w:t>
            </w:r>
            <w:r/>
          </w:p>
        </w:tc>
      </w:tr>
      <w:tr>
        <w:trPr>
          <w:trHeight w:val="275"/>
        </w:trPr>
        <w:tc>
          <w:tcPr>
            <w:shd w:val="clear" w:color="auto" w:fill="d6e8f7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2451" w:type="dxa"/>
          </w:tcPr>
          <w:p>
            <w:pPr>
              <w:pBdr/>
              <w:spacing w:after="8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1a3a5c"/>
                <w:sz w:val="17"/>
                <w:szCs w:val="17"/>
              </w:rPr>
              <w:t xml:space="preserve">Date de remise</w:t>
            </w:r>
            <w:r/>
          </w:p>
        </w:tc>
        <w:tc>
          <w:tcPr>
            <w:shd w:val="clear" w:color="auto" w:fill="ffffff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5393" w:type="dxa"/>
          </w:tcPr>
          <w:p>
            <w:pPr>
              <w:pBdr/>
              <w:spacing w:after="80"/>
              <w:ind/>
              <w:jc w:val="left"/>
              <w:rPr/>
            </w:pPr>
            <w:r>
              <w:rPr>
                <w:rFonts w:ascii="Arial" w:hAnsi="Arial" w:eastAsia="Arial" w:cs="Arial"/>
                <w:i/>
                <w:iCs/>
                <w:color w:val="555555"/>
                <w:sz w:val="17"/>
                <w:szCs w:val="17"/>
              </w:rPr>
            </w:r>
            <w:r>
              <w:rPr>
                <w:rFonts w:ascii="Arial" w:hAnsi="Arial" w:eastAsia="Arial" w:cs="Arial"/>
                <w:i/>
                <w:iCs/>
                <w:color w:val="555555"/>
                <w:sz w:val="17"/>
                <w:szCs w:val="17"/>
              </w:rPr>
              <w:t xml:space="preserve">29</w:t>
            </w:r>
            <w:r>
              <w:rPr>
                <w:rFonts w:ascii="Arial" w:hAnsi="Arial" w:eastAsia="Arial" w:cs="Arial"/>
                <w:i/>
                <w:iCs/>
                <w:color w:val="555555"/>
                <w:sz w:val="17"/>
                <w:szCs w:val="17"/>
                <w:lang w:val="fr-FR"/>
              </w:rPr>
              <w:t xml:space="preserve">/06</w:t>
            </w:r>
            <w:r>
              <w:rPr>
                <w:rFonts w:ascii="Arial" w:hAnsi="Arial" w:eastAsia="Arial" w:cs="Arial"/>
                <w:i/>
                <w:iCs/>
                <w:color w:val="555555"/>
                <w:sz w:val="17"/>
                <w:szCs w:val="17"/>
              </w:rPr>
              <w:t xml:space="preserve">2026 1</w:t>
            </w:r>
            <w:r>
              <w:rPr>
                <w:rFonts w:ascii="Arial" w:hAnsi="Arial" w:eastAsia="Arial" w:cs="Arial"/>
                <w:i/>
                <w:iCs/>
                <w:color w:val="555555"/>
                <w:sz w:val="17"/>
                <w:szCs w:val="17"/>
                <w:lang w:val="fr-FR"/>
              </w:rPr>
              <w:t xml:space="preserve">3</w:t>
            </w:r>
            <w:r>
              <w:rPr>
                <w:rFonts w:ascii="Arial" w:hAnsi="Arial" w:eastAsia="Arial" w:cs="Arial"/>
                <w:i/>
                <w:iCs/>
                <w:color w:val="555555"/>
                <w:sz w:val="17"/>
                <w:szCs w:val="17"/>
              </w:rPr>
              <w:t xml:space="preserve">:</w:t>
            </w:r>
            <w:r>
              <w:rPr>
                <w:rFonts w:ascii="Arial" w:hAnsi="Arial" w:eastAsia="Arial" w:cs="Arial"/>
                <w:i/>
                <w:iCs/>
                <w:color w:val="555555"/>
                <w:sz w:val="17"/>
                <w:szCs w:val="17"/>
                <w:lang w:val="fr-FR"/>
              </w:rPr>
              <w:t xml:space="preserve">00</w:t>
            </w:r>
            <w:r>
              <w:rPr>
                <w:rFonts w:ascii="Arial" w:hAnsi="Arial" w:eastAsia="Arial" w:cs="Arial"/>
                <w:i/>
                <w:iCs/>
                <w:color w:val="555555"/>
                <w:sz w:val="17"/>
                <w:szCs w:val="17"/>
              </w:rPr>
            </w:r>
            <w:r/>
          </w:p>
        </w:tc>
      </w:tr>
      <w:tr>
        <w:trPr>
          <w:trHeight w:val="275"/>
        </w:trPr>
        <w:tc>
          <w:tcPr>
            <w:shd w:val="clear" w:color="auto" w:fill="ebf4fb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2451" w:type="dxa"/>
          </w:tcPr>
          <w:p>
            <w:pPr>
              <w:pBdr/>
              <w:spacing w:after="8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1a3a5c"/>
                <w:sz w:val="17"/>
                <w:szCs w:val="17"/>
              </w:rPr>
              <w:t xml:space="preserve">Statut</w:t>
            </w:r>
            <w:r/>
          </w:p>
        </w:tc>
        <w:tc>
          <w:tcPr>
            <w:shd w:val="clear" w:color="auto" w:fill="f5f5f5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5393" w:type="dxa"/>
          </w:tcPr>
          <w:p>
            <w:pPr>
              <w:pBdr/>
              <w:spacing w:after="80"/>
              <w:ind/>
              <w:jc w:val="left"/>
              <w:rPr/>
            </w:pPr>
            <w:r>
              <w:rPr>
                <w:rFonts w:ascii="Arial" w:hAnsi="Arial" w:eastAsia="Arial" w:cs="Arial"/>
                <w:i/>
                <w:iCs/>
                <w:color w:val="555555"/>
                <w:sz w:val="17"/>
                <w:szCs w:val="17"/>
              </w:rPr>
              <w:t xml:space="preserve">[ Draft · En revue PO · Validé PO · Archivé ]</w:t>
            </w:r>
            <w:r>
              <w:rPr>
                <w:rFonts w:ascii="Arial" w:hAnsi="Arial" w:eastAsia="Arial" w:cs="Arial"/>
                <w:i/>
                <w:iCs/>
                <w:color w:val="555555"/>
                <w:sz w:val="17"/>
                <w:szCs w:val="17"/>
                <w:lang w:val="fr-FR"/>
              </w:rPr>
            </w:r>
            <w:r/>
          </w:p>
        </w:tc>
      </w:tr>
    </w:tbl>
    <w:p>
      <w:pPr>
        <w:pBdr/>
        <w:spacing w:before="80"/>
        <w:ind/>
        <w:jc w:val="left"/>
        <w:rPr/>
      </w:pPr>
      <w:r>
        <w:rPr>
          <w:rFonts w:ascii="Arial" w:hAnsi="Arial" w:eastAsia="Arial" w:cs="Arial"/>
          <w:i/>
          <w:iCs/>
          <w:color w:val="555555"/>
          <w:sz w:val="16"/>
          <w:szCs w:val="16"/>
        </w:rPr>
        <w:t xml:space="preserve">💡 Convention de nommage : equipe-XX-customer-journey-vY.Z.docx</w:t>
      </w:r>
      <w:r/>
    </w:p>
    <w:p>
      <w:pPr>
        <w:pStyle w:val="890"/>
        <w:pBdr/>
        <w:spacing w:after="180" w:before="280"/>
        <w:ind/>
        <w:rPr/>
      </w:pPr>
      <w:r>
        <w:rPr>
          <w:rFonts w:ascii="Arial" w:hAnsi="Arial" w:eastAsia="Arial" w:cs="Arial"/>
          <w:b/>
          <w:bCs/>
          <w:color w:val="1a3a5c"/>
          <w:sz w:val="32"/>
          <w:szCs w:val="32"/>
        </w:rPr>
        <w:t xml:space="preserve">Préambule</w:t>
      </w:r>
      <w:r/>
    </w:p>
    <w:p>
      <w:pPr>
        <w:pBdr/>
        <w:spacing w:after="100"/>
        <w:ind/>
        <w:jc w:val="left"/>
        <w:rPr/>
      </w:pPr>
      <w:r>
        <w:rPr>
          <w:rFonts w:ascii="Arial" w:hAnsi="Arial" w:eastAsia="Arial" w:cs="Arial"/>
          <w:color w:val="1a1a1a"/>
          <w:sz w:val="18"/>
          <w:szCs w:val="18"/>
        </w:rPr>
        <w:t xml:space="preserve">Le Customer Journey Map raconte le parcours d'une persona étape par étape. À chaque étape, on note ses act</w:t>
      </w:r>
      <w:r>
        <w:rPr>
          <w:rFonts w:ascii="Arial" w:hAnsi="Arial" w:eastAsia="Arial" w:cs="Arial"/>
          <w:color w:val="1a1a1a"/>
          <w:sz w:val="18"/>
          <w:szCs w:val="18"/>
        </w:rPr>
        <w:t xml:space="preserve">ions concrètes, ses pensées (formulées au « je »), son émotion dominante (échelle 😡 → 😐 → 😊), et les frictions ou opportunités produit. Le journey map sert à repérer le moment exact où la persona décroche — c'est là que le produit doit briller en priorité.</w:t>
      </w:r>
      <w:r/>
    </w:p>
    <w:p>
      <w:pPr>
        <w:pBdr/>
        <w:spacing w:after="100"/>
        <w:ind/>
        <w:jc w:val="left"/>
        <w:rPr/>
      </w:pPr>
      <w:r>
        <w:rPr>
          <w:rFonts w:ascii="Arial" w:hAnsi="Arial" w:eastAsia="Arial" w:cs="Arial"/>
          <w:color w:val="1a1a1a"/>
          <w:sz w:val="18"/>
          <w:szCs w:val="18"/>
        </w:rPr>
        <w:t xml:space="preserve">Ce document contient 3 parcours, alignés sur les 3 personas : Léa Martin (étudiante, cible primaire), Mme Lefèvre (enseignante, cible secondaire émergente J1), M. David Chen (directeur d'établissement, cycle B2B).</w:t>
      </w:r>
      <w:r/>
    </w:p>
    <w:p>
      <w:pPr>
        <w:pBdr/>
        <w:spacing w:after="80"/>
        <w:ind/>
        <w:rPr>
          <w:rFonts w:ascii="Arial" w:hAnsi="Arial" w:eastAsia="Arial" w:cs="Arial"/>
          <w:bCs/>
          <w:i/>
          <w:color w:val="1a1a1a"/>
          <w:sz w:val="17"/>
          <w:szCs w:val="17"/>
          <w:highlight w:val="none"/>
        </w:rPr>
      </w:pPr>
      <w:r>
        <w:rPr>
          <w:rFonts w:ascii="Arial" w:hAnsi="Arial" w:eastAsia="Arial" w:cs="Arial"/>
          <w:b/>
          <w:bCs/>
          <w:color w:val="1f5c99"/>
          <w:sz w:val="18"/>
          <w:szCs w:val="18"/>
        </w:rPr>
        <w:t xml:space="preserve">💡 </w:t>
      </w:r>
      <w:r>
        <w:rPr>
          <w:rFonts w:ascii="Arial" w:hAnsi="Arial" w:eastAsia="Arial" w:cs="Arial"/>
          <w:b/>
          <w:bCs/>
          <w:color w:val="1f5c99"/>
          <w:sz w:val="17"/>
          <w:szCs w:val="17"/>
        </w:rPr>
        <w:t xml:space="preserve">Mode d'emploi : </w:t>
      </w:r>
      <w:r>
        <w:rPr>
          <w:rFonts w:ascii="Arial" w:hAnsi="Arial" w:eastAsia="Arial" w:cs="Arial"/>
          <w:i/>
          <w:iCs/>
          <w:color w:val="1a1a1a"/>
          <w:sz w:val="17"/>
          <w:szCs w:val="17"/>
        </w:rPr>
        <w:t xml:space="preserve">Travaillez sur grand format si possible : étalez les 5 étapes en colonnes au mur (post-it ou tableau blanc) avant de remplir ce document. Le journey map vit mieux en mode collaboratif que devant un écran solo.</w:t>
      </w:r>
      <w:r>
        <w:rPr>
          <w:rFonts w:ascii="Arial" w:hAnsi="Arial" w:eastAsia="Arial" w:cs="Arial"/>
          <w:bCs/>
          <w:i/>
          <w:color w:val="1a1a1a"/>
          <w:sz w:val="17"/>
          <w:szCs w:val="17"/>
          <w:highlight w:val="none"/>
        </w:rPr>
      </w:r>
      <w:r>
        <w:rPr>
          <w:rFonts w:ascii="Arial" w:hAnsi="Arial" w:eastAsia="Arial" w:cs="Arial"/>
          <w:bCs/>
          <w:i/>
          <w:color w:val="1a1a1a"/>
          <w:sz w:val="17"/>
          <w:szCs w:val="17"/>
          <w:highlight w:val="none"/>
        </w:rPr>
      </w:r>
    </w:p>
    <w:p w14:paraId="6F75FE26">
      <w:pPr>
        <w:pBdr/>
        <w:shd w:val="nil" w:color="auto"/>
        <w:spacing/>
        <w:ind/>
        <w:rPr/>
      </w:pPr>
      <w:r>
        <w:br w:type="page" w:clear="all"/>
      </w:r>
      <w:r>
        <w:rPr>
          <w:rFonts w:ascii="Arial" w:hAnsi="Arial" w:eastAsia="Arial" w:cs="Arial"/>
          <w:i/>
          <w:iCs/>
          <w:color w:val="1a1a1a"/>
          <w:sz w:val="17"/>
          <w:szCs w:val="17"/>
          <w:highlight w:val="none"/>
        </w:rPr>
      </w:r>
      <w:r/>
    </w:p>
    <w:p>
      <w:pPr>
        <w:pStyle w:val="890"/>
        <w:pBdr/>
        <w:spacing w:after="180" w:before="280"/>
        <w:ind/>
        <w:rPr/>
      </w:pPr>
      <w:r>
        <w:rPr>
          <w:rFonts w:ascii="Arial" w:hAnsi="Arial" w:eastAsia="Arial" w:cs="Arial"/>
          <w:b/>
          <w:bCs/>
          <w:color w:val="1a3a5c"/>
          <w:sz w:val="32"/>
          <w:szCs w:val="32"/>
        </w:rPr>
        <w:t xml:space="preserve">1. Parcours Étudiant — Léa Martin (cible primaire)</w:t>
      </w:r>
      <w:r/>
    </w:p>
    <w:p>
      <w:pPr>
        <w:pBdr/>
        <w:spacing w:after="80"/>
        <w:ind/>
        <w:rPr/>
      </w:pPr>
      <w:r>
        <w:rPr>
          <w:rFonts w:ascii="Arial" w:hAnsi="Arial" w:eastAsia="Arial" w:cs="Arial"/>
          <w:b/>
          <w:bCs/>
          <w:color w:val="1f5c99"/>
          <w:sz w:val="18"/>
          <w:szCs w:val="18"/>
        </w:rPr>
        <w:t xml:space="preserve">💡 </w:t>
      </w:r>
      <w:r>
        <w:rPr>
          <w:rFonts w:ascii="Arial" w:hAnsi="Arial" w:eastAsia="Arial" w:cs="Arial"/>
          <w:b/>
          <w:bCs/>
          <w:color w:val="1f5c99"/>
          <w:sz w:val="17"/>
          <w:szCs w:val="17"/>
        </w:rPr>
        <w:t xml:space="preserve">Objectif : </w:t>
      </w:r>
      <w:r>
        <w:rPr>
          <w:rFonts w:ascii="Arial" w:hAnsi="Arial" w:eastAsia="Arial" w:cs="Arial"/>
          <w:i/>
          <w:iCs/>
          <w:color w:val="1a1a1a"/>
          <w:sz w:val="17"/>
          <w:szCs w:val="17"/>
        </w:rPr>
        <w:t xml:space="preserve">Décrire comment Léa découvre, utilise et adopte (ou abandonne) EduTutor IA. Repérer le moment de décrochage potentiel.</w:t>
      </w:r>
      <w:r/>
    </w:p>
    <w:p>
      <w:pPr>
        <w:pBdr/>
        <w:spacing w:after="80"/>
        <w:ind/>
        <w:rPr/>
      </w:pPr>
      <w:r>
        <w:rPr>
          <w:rFonts w:ascii="Arial" w:hAnsi="Arial" w:eastAsia="Arial" w:cs="Arial"/>
          <w:b/>
          <w:bCs/>
          <w:color w:val="1f5c99"/>
          <w:sz w:val="18"/>
          <w:szCs w:val="18"/>
        </w:rPr>
        <w:t xml:space="preserve">📐 </w:t>
      </w:r>
      <w:r>
        <w:rPr>
          <w:rFonts w:ascii="Arial" w:hAnsi="Arial" w:eastAsia="Arial" w:cs="Arial"/>
          <w:b/>
          <w:bCs/>
          <w:color w:val="1f5c99"/>
          <w:sz w:val="17"/>
          <w:szCs w:val="17"/>
        </w:rPr>
        <w:t xml:space="preserve">Format : </w:t>
      </w:r>
      <w:r>
        <w:rPr>
          <w:rFonts w:ascii="Arial" w:hAnsi="Arial" w:eastAsia="Arial" w:cs="Arial"/>
          <w:i/>
          <w:iCs/>
          <w:color w:val="1a1a1a"/>
          <w:sz w:val="17"/>
          <w:szCs w:val="17"/>
        </w:rPr>
        <w:t xml:space="preserve">5 étapes (Découverte → Inscription → 1ʳᵉ utilisation → Usage régulier → Recommandation). Pour chaque étape : actions, pensées au « je », émotion, frictions/opportunités.</w:t>
      </w:r>
      <w:r/>
    </w:p>
    <w:p>
      <w:pPr>
        <w:pBdr/>
        <w:spacing w:after="120"/>
        <w:ind/>
        <w:jc w:val="left"/>
        <w:rPr/>
      </w:pPr>
      <w:r>
        <w:rPr>
          <w:rFonts w:ascii="Arial" w:hAnsi="Arial" w:eastAsia="Arial" w:cs="Arial"/>
          <w:sz w:val="18"/>
          <w:szCs w:val="18"/>
        </w:rPr>
      </w:r>
      <w:r/>
    </w:p>
    <w:tbl>
      <w:tblPr>
        <w:tblW w:w="1447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576"/>
        <w:gridCol w:w="2581"/>
        <w:gridCol w:w="2581"/>
        <w:gridCol w:w="2581"/>
        <w:gridCol w:w="2581"/>
        <w:gridCol w:w="2581"/>
      </w:tblGrid>
      <w:tr>
        <w:trPr>
          <w:trHeight w:val="275"/>
          <w:tblHeader/>
        </w:trPr>
        <w:tc>
          <w:tcPr>
            <w:shd w:val="clear" w:color="auto" w:fill="1a3a5c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1576" w:type="dxa"/>
            <w:vAlign w:val="center"/>
          </w:tcPr>
          <w:p>
            <w:pPr>
              <w:pBdr/>
              <w:spacing w:after="8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Dimension</w:t>
            </w:r>
            <w:r/>
          </w:p>
        </w:tc>
        <w:tc>
          <w:tcPr>
            <w:shd w:val="clear" w:color="auto" w:fill="1f5c99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2581" w:type="dxa"/>
            <w:vAlign w:val="center"/>
          </w:tcPr>
          <w:p>
            <w:pPr>
              <w:pBdr/>
              <w:spacing w:after="8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1. Découverte</w:t>
            </w:r>
            <w:r/>
          </w:p>
        </w:tc>
        <w:tc>
          <w:tcPr>
            <w:shd w:val="clear" w:color="auto" w:fill="1f5c99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2581" w:type="dxa"/>
            <w:vAlign w:val="center"/>
          </w:tcPr>
          <w:p>
            <w:pPr>
              <w:pBdr/>
              <w:spacing w:after="8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2. Inscription</w:t>
            </w:r>
            <w:r/>
          </w:p>
        </w:tc>
        <w:tc>
          <w:tcPr>
            <w:shd w:val="clear" w:color="auto" w:fill="1f5c99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2581" w:type="dxa"/>
            <w:vAlign w:val="center"/>
          </w:tcPr>
          <w:p>
            <w:pPr>
              <w:pBdr/>
              <w:spacing w:after="8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3. 1ʳᵉ utilisation</w:t>
            </w:r>
            <w:r/>
          </w:p>
        </w:tc>
        <w:tc>
          <w:tcPr>
            <w:shd w:val="clear" w:color="auto" w:fill="1f5c99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2581" w:type="dxa"/>
            <w:vAlign w:val="center"/>
          </w:tcPr>
          <w:p>
            <w:pPr>
              <w:pBdr/>
              <w:spacing w:after="8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4. Usage régulier</w:t>
            </w:r>
            <w:r/>
          </w:p>
        </w:tc>
        <w:tc>
          <w:tcPr>
            <w:shd w:val="clear" w:color="auto" w:fill="1f5c99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2581" w:type="dxa"/>
            <w:vAlign w:val="center"/>
          </w:tcPr>
          <w:p>
            <w:pPr>
              <w:pBdr/>
              <w:spacing w:after="8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5. Recommandation</w:t>
            </w:r>
            <w:r/>
          </w:p>
        </w:tc>
      </w:tr>
      <w:tr>
        <w:trPr>
          <w:trHeight w:val="841"/>
        </w:trPr>
        <w:tc>
          <w:tcPr>
            <w:shd w:val="clear" w:color="auto" w:fill="d6e8f7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1576" w:type="dxa"/>
            <w:vAlign w:val="center"/>
          </w:tcPr>
          <w:p>
            <w:pPr>
              <w:pBdr/>
              <w:spacing w:after="8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a3a5c"/>
                <w:sz w:val="16"/>
                <w:szCs w:val="16"/>
              </w:rPr>
              <w:t xml:space="preserve">Actions</w:t>
            </w:r>
            <w:r/>
          </w:p>
        </w:tc>
        <w:tc>
          <w:tcPr>
            <w:shd w:val="clear" w:color="auto" w:fill="ffffff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2581" w:type="dxa"/>
            <w:vAlign w:val="top"/>
          </w:tcPr>
          <w:p>
            <w:pPr>
              <w:pBdr/>
              <w:spacing w:after="60"/>
              <w:ind/>
              <w:jc w:val="left"/>
              <w:rPr/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</w:rPr>
              <w:t xml:space="preserve">Voit une story Instagram d'une influenceuse étudiante mentionnant EduTutor IA. Clique sur le lien en bio.</w:t>
            </w:r>
            <w:r/>
          </w:p>
        </w:tc>
        <w:tc>
          <w:tcPr>
            <w:shd w:val="clear" w:color="auto" w:fill="ffffff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2581" w:type="dxa"/>
            <w:vAlign w:val="top"/>
          </w:tcPr>
          <w:p>
            <w:pPr>
              <w:pBdr/>
              <w:spacing w:after="60"/>
              <w:ind/>
              <w:jc w:val="left"/>
              <w:rPr/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</w:rPr>
              <w:t xml:space="preserve">Crée un compte avec son email universitaire. Génère un mot de passe via Bitwarden.</w:t>
            </w:r>
            <w:r/>
          </w:p>
        </w:tc>
        <w:tc>
          <w:tcPr>
            <w:shd w:val="clear" w:color="auto" w:fill="fff3cc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2581" w:type="dxa"/>
            <w:vAlign w:val="top"/>
          </w:tcPr>
          <w:p>
            <w:pPr>
              <w:pBdr/>
              <w:spacing w:after="60"/>
              <w:ind/>
              <w:jc w:val="left"/>
              <w:rPr/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</w:rPr>
              <w:t xml:space="preserve">Uploade son PDF de droit constitutionnel (340 pages). Génère un quiz de 10 QCM sur le chapitre 4.</w:t>
            </w:r>
            <w:r/>
          </w:p>
        </w:tc>
        <w:tc>
          <w:tcPr>
            <w:shd w:val="clear" w:color="auto" w:fill="ffffff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2581" w:type="dxa"/>
            <w:vAlign w:val="top"/>
          </w:tcPr>
          <w:p>
            <w:pPr>
              <w:pBdr/>
              <w:spacing w:after="60"/>
              <w:ind/>
              <w:jc w:val="left"/>
              <w:rPr/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</w:rPr>
              <w:t xml:space="preserve">Génère 3 quizz/semaine sur 5 chapitres différents pendant 2 semaines avant ses partiels.</w:t>
            </w:r>
            <w:r/>
          </w:p>
        </w:tc>
        <w:tc>
          <w:tcPr>
            <w:shd w:val="clear" w:color="auto" w:fill="d9ecd5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2581" w:type="dxa"/>
            <w:vAlign w:val="top"/>
          </w:tcPr>
          <w:p>
            <w:pPr>
              <w:pBdr/>
              <w:spacing w:after="60"/>
              <w:ind/>
              <w:jc w:val="left"/>
              <w:rPr/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</w:rPr>
              <w:t xml:space="preserve">Partage le lien à 3 amies de promo dans son groupe WhatsApp.</w:t>
            </w:r>
            <w:r/>
          </w:p>
        </w:tc>
      </w:tr>
      <w:tr>
        <w:trPr>
          <w:trHeight w:val="841"/>
        </w:trPr>
        <w:tc>
          <w:tcPr>
            <w:shd w:val="clear" w:color="auto" w:fill="d6e8f7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1576" w:type="dxa"/>
            <w:vAlign w:val="center"/>
          </w:tcPr>
          <w:p>
            <w:pPr>
              <w:pBdr/>
              <w:spacing w:after="8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a3a5c"/>
                <w:sz w:val="16"/>
                <w:szCs w:val="16"/>
              </w:rPr>
              <w:t xml:space="preserve">Pensées (au « je »)</w:t>
            </w:r>
            <w:r/>
          </w:p>
        </w:tc>
        <w:tc>
          <w:tcPr>
            <w:shd w:val="clear" w:color="auto" w:fill="f5f5f5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2581" w:type="dxa"/>
            <w:vAlign w:val="top"/>
          </w:tcPr>
          <w:p>
            <w:pPr>
              <w:pBdr/>
              <w:spacing w:after="60"/>
              <w:ind/>
              <w:jc w:val="left"/>
              <w:rPr/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</w:rPr>
              <w:t xml:space="preserve">« Encore un outil IA qui promet la lune ? Mais bon, je révise pour mon partiel dans 2 semaines, ça vaut le coup d'essayer. »</w:t>
            </w:r>
            <w:r/>
          </w:p>
        </w:tc>
        <w:tc>
          <w:tcPr>
            <w:shd w:val="clear" w:color="auto" w:fill="f5f5f5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2581" w:type="dxa"/>
            <w:vAlign w:val="top"/>
          </w:tcPr>
          <w:p>
            <w:pPr>
              <w:pBdr/>
              <w:spacing w:after="60"/>
              <w:ind/>
              <w:jc w:val="left"/>
              <w:rPr/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</w:rPr>
              <w:t xml:space="preserve">« Au moins ils demandent pas mon numéro de téléphone… RGPD respecté ? »</w:t>
            </w:r>
            <w:r/>
          </w:p>
        </w:tc>
        <w:tc>
          <w:tcPr>
            <w:shd w:val="clear" w:color="auto" w:fill="fff3cc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2581" w:type="dxa"/>
            <w:vAlign w:val="top"/>
          </w:tcPr>
          <w:p>
            <w:pPr>
              <w:pBdr/>
              <w:spacing w:after="60"/>
              <w:ind/>
              <w:jc w:val="left"/>
              <w:rPr/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</w:rPr>
              <w:t xml:space="preserve">« 340 pages, j'espère que ça va pas planter. Je vois pas la barre de progression... »</w:t>
            </w:r>
            <w:r/>
          </w:p>
        </w:tc>
        <w:tc>
          <w:tcPr>
            <w:shd w:val="clear" w:color="auto" w:fill="f5f5f5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2581" w:type="dxa"/>
            <w:vAlign w:val="top"/>
          </w:tcPr>
          <w:p>
            <w:pPr>
              <w:pBdr/>
              <w:spacing w:after="60"/>
              <w:ind/>
              <w:jc w:val="left"/>
              <w:rPr/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</w:rPr>
              <w:t xml:space="preserve">« J'ai gagné au moins 2h/semaine. Et je me sens plus prête pour les partiels. »</w:t>
            </w:r>
            <w:r/>
          </w:p>
        </w:tc>
        <w:tc>
          <w:tcPr>
            <w:shd w:val="clear" w:color="auto" w:fill="f5f5f5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2581" w:type="dxa"/>
            <w:vAlign w:val="top"/>
          </w:tcPr>
          <w:p>
            <w:pPr>
              <w:pBdr/>
              <w:spacing w:after="60"/>
              <w:ind/>
              <w:jc w:val="left"/>
              <w:rPr/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</w:rPr>
              <w:t xml:space="preserve">« Si ça les aide aussi, on pourra faire des sessions de révision communes. »</w:t>
            </w:r>
            <w:r/>
          </w:p>
        </w:tc>
      </w:tr>
      <w:tr>
        <w:trPr>
          <w:trHeight w:val="263"/>
        </w:trPr>
        <w:tc>
          <w:tcPr>
            <w:shd w:val="clear" w:color="auto" w:fill="d6e8f7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1576" w:type="dxa"/>
            <w:vAlign w:val="center"/>
          </w:tcPr>
          <w:p>
            <w:pPr>
              <w:pBdr/>
              <w:spacing w:after="8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a3a5c"/>
                <w:sz w:val="16"/>
                <w:szCs w:val="16"/>
              </w:rPr>
              <w:t xml:space="preserve">Émotion</w:t>
            </w:r>
            <w:r/>
          </w:p>
        </w:tc>
        <w:tc>
          <w:tcPr>
            <w:shd w:val="clear" w:color="auto" w:fill="ffffff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2581" w:type="dxa"/>
            <w:vAlign w:val="top"/>
          </w:tcPr>
          <w:p>
            <w:pPr>
              <w:pBdr/>
              <w:spacing w:after="60"/>
              <w:ind/>
              <w:jc w:val="left"/>
              <w:rPr/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</w:rPr>
              <w:t xml:space="preserve">😐 Curieuse, sceptique</w:t>
            </w:r>
            <w:r/>
          </w:p>
        </w:tc>
        <w:tc>
          <w:tcPr>
            <w:shd w:val="clear" w:color="auto" w:fill="ffffff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2581" w:type="dxa"/>
            <w:vAlign w:val="top"/>
          </w:tcPr>
          <w:p>
            <w:pPr>
              <w:pBdr/>
              <w:spacing w:after="60"/>
              <w:ind/>
              <w:jc w:val="left"/>
              <w:rPr/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</w:rPr>
              <w:t xml:space="preserve">😐 Vigilante</w:t>
            </w:r>
            <w:r/>
          </w:p>
        </w:tc>
        <w:tc>
          <w:tcPr>
            <w:shd w:val="clear" w:color="auto" w:fill="fff3cc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2581" w:type="dxa"/>
            <w:vAlign w:val="top"/>
          </w:tcPr>
          <w:p>
            <w:pPr>
              <w:pBdr/>
              <w:spacing w:after="60"/>
              <w:ind/>
              <w:jc w:val="left"/>
              <w:rPr/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</w:rPr>
              <w:t xml:space="preserve">😐 Anxieuse → 😊 Soulagée</w:t>
            </w:r>
            <w:r/>
          </w:p>
        </w:tc>
        <w:tc>
          <w:tcPr>
            <w:shd w:val="clear" w:color="auto" w:fill="ffffff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2581" w:type="dxa"/>
            <w:vAlign w:val="top"/>
          </w:tcPr>
          <w:p>
            <w:pPr>
              <w:pBdr/>
              <w:spacing w:after="60"/>
              <w:ind/>
              <w:jc w:val="left"/>
              <w:rPr/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</w:rPr>
              <w:t xml:space="preserve">😊 Confiante, satisfaite</w:t>
            </w:r>
            <w:r/>
          </w:p>
        </w:tc>
        <w:tc>
          <w:tcPr>
            <w:shd w:val="clear" w:color="auto" w:fill="d9ecd5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2581" w:type="dxa"/>
            <w:vAlign w:val="top"/>
          </w:tcPr>
          <w:p>
            <w:pPr>
              <w:pBdr/>
              <w:spacing w:after="60"/>
              <w:ind/>
              <w:jc w:val="left"/>
              <w:rPr/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</w:rPr>
              <w:t xml:space="preserve">😊 Enthousiaste</w:t>
            </w:r>
            <w:r/>
          </w:p>
        </w:tc>
      </w:tr>
      <w:tr>
        <w:trPr>
          <w:trHeight w:val="1054"/>
        </w:trPr>
        <w:tc>
          <w:tcPr>
            <w:shd w:val="clear" w:color="auto" w:fill="d6e8f7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1576" w:type="dxa"/>
            <w:vAlign w:val="center"/>
          </w:tcPr>
          <w:p>
            <w:pPr>
              <w:pBdr/>
              <w:spacing w:after="8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a3a5c"/>
                <w:sz w:val="16"/>
                <w:szCs w:val="16"/>
              </w:rPr>
              <w:t xml:space="preserve">Frictions / Opportunités</w:t>
            </w:r>
            <w:r/>
          </w:p>
        </w:tc>
        <w:tc>
          <w:tcPr>
            <w:shd w:val="clear" w:color="auto" w:fill="ffffff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2581" w:type="dxa"/>
            <w:vAlign w:val="top"/>
          </w:tcPr>
          <w:p>
            <w:pPr>
              <w:pBdr/>
              <w:spacing w:after="60"/>
              <w:ind/>
              <w:jc w:val="left"/>
              <w:rPr/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</w:rPr>
              <w:t xml:space="preserve">🚧 Landing page trop technique.
💡 Preuve sociale : témoignages étudiants, notes, exemples de quiz.</w:t>
            </w:r>
            <w:r/>
          </w:p>
        </w:tc>
        <w:tc>
          <w:tcPr>
            <w:shd w:val="clear" w:color="auto" w:fill="ffffff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2581" w:type="dxa"/>
            <w:vAlign w:val="top"/>
          </w:tcPr>
          <w:p>
            <w:pPr>
              <w:pBdr/>
              <w:spacing w:after="60"/>
              <w:ind/>
              <w:jc w:val="left"/>
              <w:rPr/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</w:rPr>
              <w:t xml:space="preserve">🚧 Pas de SSO Google/Apple.
💡 Mention RGPD/conformité visible dès l'inscription.</w:t>
            </w:r>
            <w:r/>
          </w:p>
        </w:tc>
        <w:tc>
          <w:tcPr>
            <w:shd w:val="clear" w:color="auto" w:fill="fff3cc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2581" w:type="dxa"/>
            <w:vAlign w:val="top"/>
          </w:tcPr>
          <w:p>
            <w:pPr>
              <w:pBdr/>
              <w:spacing w:after="60"/>
              <w:ind/>
              <w:jc w:val="left"/>
              <w:rPr/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</w:rPr>
              <w:t xml:space="preserve">🚧 Pas d'indicateur de progression pendant la génération (&gt;30 s).
💡 Message rassurant + barre de progression = réduction de l'anxiété.</w:t>
            </w:r>
            <w:r/>
          </w:p>
        </w:tc>
        <w:tc>
          <w:tcPr>
            <w:shd w:val="clear" w:color="auto" w:fill="ffffff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2581" w:type="dxa"/>
            <w:vAlign w:val="top"/>
          </w:tcPr>
          <w:p>
            <w:pPr>
              <w:pBdr/>
              <w:spacing w:after="60"/>
              <w:ind/>
              <w:jc w:val="left"/>
              <w:rPr/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</w:rPr>
              <w:t xml:space="preserve">🚧 Pas d'historique consultable hors-ligne.
💡 Mode offline pour le RER/transports (Release 2).</w:t>
            </w:r>
            <w:r/>
          </w:p>
        </w:tc>
        <w:tc>
          <w:tcPr>
            <w:shd w:val="clear" w:color="auto" w:fill="d9ecd5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2581" w:type="dxa"/>
            <w:vAlign w:val="top"/>
          </w:tcPr>
          <w:p>
            <w:pPr>
              <w:pBdr/>
              <w:spacing w:after="60"/>
              <w:ind/>
              <w:jc w:val="left"/>
              <w:rPr/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</w:rPr>
              <w:t xml:space="preserve">🚧 Pas de partage de quiz entre comptes.
💡 Mode équipe / promo : révision collaborative (Release 2).</w:t>
            </w:r>
            <w:r/>
          </w:p>
        </w:tc>
      </w:tr>
    </w:tbl>
    <w:p>
      <w:pPr>
        <w:pBdr/>
        <w:spacing w:after="120"/>
        <w:ind/>
        <w:jc w:val="left"/>
        <w:rPr/>
      </w:pPr>
      <w:r>
        <w:rPr>
          <w:rFonts w:ascii="Arial" w:hAnsi="Arial" w:eastAsia="Arial" w:cs="Arial"/>
          <w:sz w:val="18"/>
          <w:szCs w:val="18"/>
        </w:rPr>
      </w:r>
      <w:r/>
    </w:p>
    <w:p>
      <w:pPr>
        <w:pBdr/>
        <w:shd w:val="clear" w:color="auto" w:fill="fad9d9"/>
        <w:spacing w:after="120" w:before="100"/>
        <w:ind/>
        <w:rPr/>
      </w:pPr>
      <w:r>
        <w:rPr>
          <w:rFonts w:ascii="Arial" w:hAnsi="Arial" w:eastAsia="Arial" w:cs="Arial"/>
          <w:b/>
          <w:bCs/>
          <w:color w:val="b22222"/>
          <w:sz w:val="17"/>
          <w:szCs w:val="17"/>
        </w:rPr>
        <w:t xml:space="preserve">⚠ Moment de décrochage potentiel identifié : </w:t>
      </w:r>
      <w:r>
        <w:rPr>
          <w:rFonts w:ascii="Arial" w:hAnsi="Arial" w:eastAsia="Arial" w:cs="Arial"/>
          <w:i/>
          <w:iCs/>
          <w:color w:val="1a1a1a"/>
          <w:sz w:val="17"/>
          <w:szCs w:val="17"/>
        </w:rPr>
        <w:t xml:space="preserve">Étape 3 (1ʳᵉ utilisation) si la génération échoue silencieusement ou prend plus de 60 s. Investissement prioritaire produit : indicateur de progression visible + message rassurant pendant l'attente.</w:t>
      </w:r>
      <w:r/>
    </w:p>
    <w:p w14:paraId="2EB28D00">
      <w:pPr>
        <w:pBdr/>
        <w:shd w:val="nil" w:color="auto"/>
        <w:spacing/>
        <w:ind/>
        <w:rPr/>
      </w:pPr>
      <w:r>
        <w:rPr>
          <w:rFonts w:ascii="Arial" w:hAnsi="Arial" w:eastAsia="Arial" w:cs="Arial"/>
          <w:b/>
          <w:bCs/>
          <w:color w:val="1a3a5c"/>
          <w:sz w:val="32"/>
          <w:szCs w:val="32"/>
          <w:highlight w:val="none"/>
        </w:rPr>
        <w:br w:type="page" w:clear="all"/>
      </w:r>
      <w:r>
        <w:rPr>
          <w:rFonts w:ascii="Arial" w:hAnsi="Arial" w:eastAsia="Arial" w:cs="Arial"/>
          <w:b/>
          <w:bCs/>
          <w:color w:val="1a3a5c"/>
          <w:sz w:val="32"/>
          <w:szCs w:val="32"/>
          <w:highlight w:val="none"/>
        </w:rPr>
      </w:r>
      <w:r/>
    </w:p>
    <w:p>
      <w:pPr>
        <w:pStyle w:val="890"/>
        <w:pBdr/>
        <w:spacing w:after="180" w:before="280"/>
        <w:ind/>
        <w:rPr>
          <w:rFonts w:ascii="Arial" w:hAnsi="Arial" w:eastAsia="Arial" w:cs="Arial"/>
          <w:b/>
          <w:bCs/>
          <w:color w:val="1a3a5c"/>
          <w:sz w:val="32"/>
          <w:szCs w:val="32"/>
          <w:highlight w:val="none"/>
        </w:rPr>
      </w:pPr>
      <w:r>
        <w:rPr>
          <w:rFonts w:ascii="Arial" w:hAnsi="Arial" w:eastAsia="Arial" w:cs="Arial"/>
          <w:b/>
          <w:bCs/>
          <w:color w:val="1a3a5c"/>
          <w:sz w:val="32"/>
          <w:szCs w:val="32"/>
        </w:rPr>
        <w:t xml:space="preserve">2. Parcours Enseignant — Mme Lefèvre (cible secondaire émergente J1)</w:t>
      </w:r>
      <w:r>
        <w:rPr>
          <w:rFonts w:ascii="Arial" w:hAnsi="Arial" w:eastAsia="Arial" w:cs="Arial"/>
          <w:b/>
          <w:bCs/>
          <w:color w:val="1a3a5c"/>
          <w:sz w:val="32"/>
          <w:szCs w:val="32"/>
          <w:highlight w:val="none"/>
        </w:rPr>
      </w:r>
      <w:r>
        <w:rPr>
          <w:rFonts w:ascii="Arial" w:hAnsi="Arial" w:eastAsia="Arial" w:cs="Arial"/>
          <w:b/>
          <w:bCs/>
          <w:color w:val="1a3a5c"/>
          <w:sz w:val="32"/>
          <w:szCs w:val="32"/>
          <w:highlight w:val="none"/>
        </w:rPr>
      </w:r>
    </w:p>
    <w:p>
      <w:pPr>
        <w:pBdr/>
        <w:spacing w:after="80"/>
        <w:ind/>
        <w:rPr/>
      </w:pPr>
      <w:r>
        <w:rPr>
          <w:rFonts w:ascii="Arial" w:hAnsi="Arial" w:eastAsia="Arial" w:cs="Arial"/>
          <w:b/>
          <w:bCs/>
          <w:color w:val="1f5c99"/>
          <w:sz w:val="18"/>
          <w:szCs w:val="18"/>
        </w:rPr>
        <w:t xml:space="preserve">💡 </w:t>
      </w:r>
      <w:r>
        <w:rPr>
          <w:rFonts w:ascii="Arial" w:hAnsi="Arial" w:eastAsia="Arial" w:cs="Arial"/>
          <w:b/>
          <w:bCs/>
          <w:color w:val="1f5c99"/>
          <w:sz w:val="17"/>
          <w:szCs w:val="17"/>
        </w:rPr>
        <w:t xml:space="preserve">Objectif : </w:t>
      </w:r>
      <w:r>
        <w:rPr>
          <w:rFonts w:ascii="Arial" w:hAnsi="Arial" w:eastAsia="Arial" w:cs="Arial"/>
          <w:i/>
          <w:iCs/>
          <w:color w:val="1a1a1a"/>
          <w:sz w:val="17"/>
          <w:szCs w:val="17"/>
        </w:rPr>
        <w:t xml:space="preserve">Décrire comment Mme Lefèvre découvre, évalue et adopte EduTutor IA dans le contexte professionnel (28 étudiants à charge).</w:t>
      </w:r>
      <w:r/>
    </w:p>
    <w:p>
      <w:pPr>
        <w:pBdr/>
        <w:spacing w:after="80"/>
        <w:ind/>
        <w:rPr/>
      </w:pPr>
      <w:r>
        <w:rPr>
          <w:rFonts w:ascii="Arial" w:hAnsi="Arial" w:eastAsia="Arial" w:cs="Arial"/>
          <w:b/>
          <w:bCs/>
          <w:color w:val="1f5c99"/>
          <w:sz w:val="18"/>
          <w:szCs w:val="18"/>
        </w:rPr>
        <w:t xml:space="preserve">📐 </w:t>
      </w:r>
      <w:r>
        <w:rPr>
          <w:rFonts w:ascii="Arial" w:hAnsi="Arial" w:eastAsia="Arial" w:cs="Arial"/>
          <w:b/>
          <w:bCs/>
          <w:color w:val="1f5c99"/>
          <w:sz w:val="17"/>
          <w:szCs w:val="17"/>
        </w:rPr>
        <w:t xml:space="preserve">Format : </w:t>
      </w:r>
      <w:r>
        <w:rPr>
          <w:rFonts w:ascii="Arial" w:hAnsi="Arial" w:eastAsia="Arial" w:cs="Arial"/>
          <w:i/>
          <w:iCs/>
          <w:color w:val="1a1a1a"/>
          <w:sz w:val="17"/>
          <w:szCs w:val="17"/>
        </w:rPr>
        <w:t xml:space="preserve">Mêmes 5 étapes, mais avec les motivations et frictions spécifiques au métier d'enseignant. Étape 5 = recommandation à la direction (dimension B2B légère).</w:t>
      </w:r>
      <w:r/>
    </w:p>
    <w:p>
      <w:pPr>
        <w:pBdr/>
        <w:spacing w:after="120"/>
        <w:ind/>
        <w:jc w:val="left"/>
        <w:rPr/>
      </w:pPr>
      <w:r>
        <w:rPr>
          <w:rFonts w:ascii="Arial" w:hAnsi="Arial" w:eastAsia="Arial" w:cs="Arial"/>
          <w:sz w:val="18"/>
          <w:szCs w:val="18"/>
        </w:rPr>
      </w:r>
      <w:r/>
    </w:p>
    <w:tbl>
      <w:tblPr>
        <w:tblW w:w="1446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574"/>
        <w:gridCol w:w="2578"/>
        <w:gridCol w:w="2578"/>
        <w:gridCol w:w="2578"/>
        <w:gridCol w:w="2578"/>
        <w:gridCol w:w="2578"/>
      </w:tblGrid>
      <w:tr>
        <w:trPr>
          <w:trHeight w:val="275"/>
          <w:tblHeader/>
        </w:trPr>
        <w:tc>
          <w:tcPr>
            <w:shd w:val="clear" w:color="auto" w:fill="1a3a5c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1574" w:type="dxa"/>
            <w:vAlign w:val="center"/>
          </w:tcPr>
          <w:p>
            <w:pPr>
              <w:pBdr/>
              <w:spacing w:after="8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Dimension</w:t>
            </w:r>
            <w:r/>
          </w:p>
        </w:tc>
        <w:tc>
          <w:tcPr>
            <w:shd w:val="clear" w:color="auto" w:fill="1f5c99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2578" w:type="dxa"/>
            <w:vAlign w:val="center"/>
          </w:tcPr>
          <w:p>
            <w:pPr>
              <w:pBdr/>
              <w:spacing w:after="8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1. Découverte</w:t>
            </w:r>
            <w:r/>
          </w:p>
        </w:tc>
        <w:tc>
          <w:tcPr>
            <w:shd w:val="clear" w:color="auto" w:fill="1f5c99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2578" w:type="dxa"/>
            <w:vAlign w:val="center"/>
          </w:tcPr>
          <w:p>
            <w:pPr>
              <w:pBdr/>
              <w:spacing w:after="8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2. Inscription</w:t>
            </w:r>
            <w:r/>
          </w:p>
        </w:tc>
        <w:tc>
          <w:tcPr>
            <w:shd w:val="clear" w:color="auto" w:fill="1f5c99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2578" w:type="dxa"/>
            <w:vAlign w:val="center"/>
          </w:tcPr>
          <w:p>
            <w:pPr>
              <w:pBdr/>
              <w:spacing w:after="8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3. 1ʳᵉ utilisation</w:t>
            </w:r>
            <w:r/>
          </w:p>
        </w:tc>
        <w:tc>
          <w:tcPr>
            <w:shd w:val="clear" w:color="auto" w:fill="1f5c99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2578" w:type="dxa"/>
            <w:vAlign w:val="center"/>
          </w:tcPr>
          <w:p>
            <w:pPr>
              <w:pBdr/>
              <w:spacing w:after="8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4. Usage régulier</w:t>
            </w:r>
            <w:r/>
          </w:p>
        </w:tc>
        <w:tc>
          <w:tcPr>
            <w:shd w:val="clear" w:color="auto" w:fill="1f5c99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2578" w:type="dxa"/>
            <w:vAlign w:val="center"/>
          </w:tcPr>
          <w:p>
            <w:pPr>
              <w:pBdr/>
              <w:spacing w:after="8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5. Reco. direction</w:t>
            </w:r>
            <w:r/>
          </w:p>
        </w:tc>
      </w:tr>
      <w:tr>
        <w:trPr>
          <w:trHeight w:val="841"/>
        </w:trPr>
        <w:tc>
          <w:tcPr>
            <w:shd w:val="clear" w:color="auto" w:fill="d6e8f7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1574" w:type="dxa"/>
            <w:vAlign w:val="center"/>
          </w:tcPr>
          <w:p>
            <w:pPr>
              <w:pBdr/>
              <w:spacing w:after="8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a3a5c"/>
                <w:sz w:val="16"/>
                <w:szCs w:val="16"/>
              </w:rPr>
              <w:t xml:space="preserve">Actions</w:t>
            </w:r>
            <w:r/>
          </w:p>
        </w:tc>
        <w:tc>
          <w:tcPr>
            <w:shd w:val="clear" w:color="auto" w:fill="ffffff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2578" w:type="dxa"/>
            <w:vAlign w:val="top"/>
          </w:tcPr>
          <w:p>
            <w:pPr>
              <w:pBdr/>
              <w:spacing w:after="60"/>
              <w:ind/>
              <w:jc w:val="left"/>
              <w:rPr/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</w:rPr>
              <w:t xml:space="preserve">Lit un article du Café Pédagogique sur les outils IA pour enseignants. Note le nom EduTutor IA.</w:t>
            </w:r>
            <w:r/>
          </w:p>
        </w:tc>
        <w:tc>
          <w:tcPr>
            <w:shd w:val="clear" w:color="auto" w:fill="fad9d9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2578" w:type="dxa"/>
            <w:vAlign w:val="top"/>
          </w:tcPr>
          <w:p>
            <w:pPr>
              <w:pBdr/>
              <w:spacing w:after="60"/>
              <w:ind/>
              <w:jc w:val="left"/>
              <w:rPr/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</w:rPr>
              <w:t xml:space="preserve">Remplit le formulaire de contact pour demander un compte enseignant. Attend 48 h.</w:t>
            </w:r>
            <w:r/>
          </w:p>
        </w:tc>
        <w:tc>
          <w:tcPr>
            <w:shd w:val="clear" w:color="auto" w:fill="ffffff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2578" w:type="dxa"/>
            <w:vAlign w:val="top"/>
          </w:tcPr>
          <w:p>
            <w:pPr>
              <w:pBdr/>
              <w:spacing w:after="60"/>
              <w:ind/>
              <w:jc w:val="left"/>
              <w:rPr/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</w:rPr>
              <w:t xml:space="preserve">Uploade un cours de Communication non-verbale (BTS). Génère 1 quiz de 10 QCM pour tester.</w:t>
            </w:r>
            <w:r/>
          </w:p>
        </w:tc>
        <w:tc>
          <w:tcPr>
            <w:shd w:val="clear" w:color="auto" w:fill="ffffff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2578" w:type="dxa"/>
            <w:vAlign w:val="top"/>
          </w:tcPr>
          <w:p>
            <w:pPr>
              <w:pBdr/>
              <w:spacing w:after="60"/>
              <w:ind/>
              <w:jc w:val="left"/>
              <w:rPr/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</w:rPr>
              <w:t xml:space="preserve">Génère 3 quizz/semaine pour ses 28 étudiants. Adapte le niveau selon les retours.</w:t>
            </w:r>
            <w:r/>
          </w:p>
        </w:tc>
        <w:tc>
          <w:tcPr>
            <w:shd w:val="clear" w:color="auto" w:fill="d9ecd5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2578" w:type="dxa"/>
            <w:vAlign w:val="top"/>
          </w:tcPr>
          <w:p>
            <w:pPr>
              <w:pBdr/>
              <w:spacing w:after="60"/>
              <w:ind/>
              <w:jc w:val="left"/>
              <w:rPr/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</w:rPr>
              <w:t xml:space="preserve">Présente l'outil au conseil pédagogique. Demande un budget pour passage en compte établissement.</w:t>
            </w:r>
            <w:r/>
          </w:p>
        </w:tc>
      </w:tr>
      <w:tr>
        <w:trPr>
          <w:trHeight w:val="841"/>
        </w:trPr>
        <w:tc>
          <w:tcPr>
            <w:shd w:val="clear" w:color="auto" w:fill="d6e8f7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1574" w:type="dxa"/>
            <w:vAlign w:val="center"/>
          </w:tcPr>
          <w:p>
            <w:pPr>
              <w:pBdr/>
              <w:spacing w:after="8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a3a5c"/>
                <w:sz w:val="16"/>
                <w:szCs w:val="16"/>
              </w:rPr>
              <w:t xml:space="preserve">Pensées (au « je »)</w:t>
            </w:r>
            <w:r/>
          </w:p>
        </w:tc>
        <w:tc>
          <w:tcPr>
            <w:shd w:val="clear" w:color="auto" w:fill="f5f5f5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2578" w:type="dxa"/>
            <w:vAlign w:val="top"/>
          </w:tcPr>
          <w:p>
            <w:pPr>
              <w:pBdr/>
              <w:spacing w:after="60"/>
              <w:ind/>
              <w:jc w:val="left"/>
              <w:rPr/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</w:rPr>
              <w:t xml:space="preserve">« Encore une promesse marketing ? Je veux voir des exemples concrets BTS Communication. »</w:t>
            </w:r>
            <w:r/>
          </w:p>
        </w:tc>
        <w:tc>
          <w:tcPr>
            <w:shd w:val="clear" w:color="auto" w:fill="fad9d9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2578" w:type="dxa"/>
            <w:vAlign w:val="top"/>
          </w:tcPr>
          <w:p>
            <w:pPr>
              <w:pBdr/>
              <w:spacing w:after="60"/>
              <w:ind/>
              <w:jc w:val="left"/>
              <w:rPr/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</w:rPr>
              <w:t xml:space="preserve">« 48 h pour répondre ? S'ils ne sont pas réactifs en amont, comment seront-ils en SAV ? »</w:t>
            </w:r>
            <w:r/>
          </w:p>
        </w:tc>
        <w:tc>
          <w:tcPr>
            <w:shd w:val="clear" w:color="auto" w:fill="f5f5f5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2578" w:type="dxa"/>
            <w:vAlign w:val="top"/>
          </w:tcPr>
          <w:p>
            <w:pPr>
              <w:pBdr/>
              <w:spacing w:after="60"/>
              <w:ind/>
              <w:jc w:val="left"/>
              <w:rPr/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</w:rPr>
              <w:t xml:space="preserve">« Si les questions sont mal formulées ou fausses, je n'y reviens pas. »</w:t>
            </w:r>
            <w:r/>
          </w:p>
        </w:tc>
        <w:tc>
          <w:tcPr>
            <w:shd w:val="clear" w:color="auto" w:fill="f5f5f5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2578" w:type="dxa"/>
            <w:vAlign w:val="top"/>
          </w:tcPr>
          <w:p>
            <w:pPr>
              <w:pBdr/>
              <w:spacing w:after="60"/>
              <w:ind/>
              <w:jc w:val="left"/>
              <w:rPr/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</w:rPr>
              <w:t xml:space="preserve">« J'ai gagné 4h/semaine sur la préparation. Mais je veux pouvoir corriger une question erronée vite. »</w:t>
            </w:r>
            <w:r/>
          </w:p>
        </w:tc>
        <w:tc>
          <w:tcPr>
            <w:shd w:val="clear" w:color="auto" w:fill="f5f5f5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2578" w:type="dxa"/>
            <w:vAlign w:val="top"/>
          </w:tcPr>
          <w:p>
            <w:pPr>
              <w:pBdr/>
              <w:spacing w:after="60"/>
              <w:ind/>
              <w:jc w:val="left"/>
              <w:rPr/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</w:rPr>
              <w:t xml:space="preserve">« Si la direction signe, je veux pouvoir prouver le ROI : 4h/sem × 30 sem × 5 profs = 600h/an. »</w:t>
            </w:r>
            <w:r/>
          </w:p>
        </w:tc>
      </w:tr>
      <w:tr>
        <w:trPr>
          <w:trHeight w:val="263"/>
        </w:trPr>
        <w:tc>
          <w:tcPr>
            <w:shd w:val="clear" w:color="auto" w:fill="d6e8f7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1574" w:type="dxa"/>
            <w:vAlign w:val="center"/>
          </w:tcPr>
          <w:p>
            <w:pPr>
              <w:pBdr/>
              <w:spacing w:after="8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a3a5c"/>
                <w:sz w:val="16"/>
                <w:szCs w:val="16"/>
              </w:rPr>
              <w:t xml:space="preserve">Émotion</w:t>
            </w:r>
            <w:r/>
          </w:p>
        </w:tc>
        <w:tc>
          <w:tcPr>
            <w:shd w:val="clear" w:color="auto" w:fill="ffffff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2578" w:type="dxa"/>
            <w:vAlign w:val="top"/>
          </w:tcPr>
          <w:p>
            <w:pPr>
              <w:pBdr/>
              <w:spacing w:after="60"/>
              <w:ind/>
              <w:jc w:val="left"/>
              <w:rPr/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</w:rPr>
              <w:t xml:space="preserve">😐 Curieuse, prudente</w:t>
            </w:r>
            <w:r/>
          </w:p>
        </w:tc>
        <w:tc>
          <w:tcPr>
            <w:shd w:val="clear" w:color="auto" w:fill="fad9d9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2578" w:type="dxa"/>
            <w:vAlign w:val="top"/>
          </w:tcPr>
          <w:p>
            <w:pPr>
              <w:pBdr/>
              <w:spacing w:after="60"/>
              <w:ind/>
              <w:jc w:val="left"/>
              <w:rPr/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</w:rPr>
              <w:t xml:space="preserve">😡 Impatiente</w:t>
            </w:r>
            <w:r/>
          </w:p>
        </w:tc>
        <w:tc>
          <w:tcPr>
            <w:shd w:val="clear" w:color="auto" w:fill="ffffff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2578" w:type="dxa"/>
            <w:vAlign w:val="top"/>
          </w:tcPr>
          <w:p>
            <w:pPr>
              <w:pBdr/>
              <w:spacing w:after="60"/>
              <w:ind/>
              <w:jc w:val="left"/>
              <w:rPr/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</w:rPr>
              <w:t xml:space="preserve">😐 Vigilante → 😊 Étonnée</w:t>
            </w:r>
            <w:r/>
          </w:p>
        </w:tc>
        <w:tc>
          <w:tcPr>
            <w:shd w:val="clear" w:color="auto" w:fill="ffffff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2578" w:type="dxa"/>
            <w:vAlign w:val="top"/>
          </w:tcPr>
          <w:p>
            <w:pPr>
              <w:pBdr/>
              <w:spacing w:after="60"/>
              <w:ind/>
              <w:jc w:val="left"/>
              <w:rPr/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</w:rPr>
              <w:t xml:space="preserve">😊 Satisfaite, productive</w:t>
            </w:r>
            <w:r/>
          </w:p>
        </w:tc>
        <w:tc>
          <w:tcPr>
            <w:shd w:val="clear" w:color="auto" w:fill="d9ecd5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2578" w:type="dxa"/>
            <w:vAlign w:val="top"/>
          </w:tcPr>
          <w:p>
            <w:pPr>
              <w:pBdr/>
              <w:spacing w:after="60"/>
              <w:ind/>
              <w:jc w:val="left"/>
              <w:rPr/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</w:rPr>
              <w:t xml:space="preserve">😊 Convaincue, militante</w:t>
            </w:r>
            <w:r/>
          </w:p>
        </w:tc>
      </w:tr>
      <w:tr>
        <w:trPr>
          <w:trHeight w:val="1054"/>
        </w:trPr>
        <w:tc>
          <w:tcPr>
            <w:shd w:val="clear" w:color="auto" w:fill="d6e8f7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1574" w:type="dxa"/>
            <w:vAlign w:val="center"/>
          </w:tcPr>
          <w:p>
            <w:pPr>
              <w:pBdr/>
              <w:spacing w:after="8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a3a5c"/>
                <w:sz w:val="16"/>
                <w:szCs w:val="16"/>
              </w:rPr>
              <w:t xml:space="preserve">Frictions / Opportunités</w:t>
            </w:r>
            <w:r/>
          </w:p>
        </w:tc>
        <w:tc>
          <w:tcPr>
            <w:shd w:val="clear" w:color="auto" w:fill="ffffff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2578" w:type="dxa"/>
            <w:vAlign w:val="top"/>
          </w:tcPr>
          <w:p>
            <w:pPr>
              <w:pBdr/>
              <w:spacing w:after="60"/>
              <w:ind/>
              <w:jc w:val="left"/>
              <w:rPr/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</w:rPr>
              <w:t xml:space="preserve">🚧 Pas d'exemples sectoriels (BTS, lycée, supérieur).
💡 Démos filtrées par niveau et discipline.</w:t>
            </w:r>
            <w:r/>
          </w:p>
        </w:tc>
        <w:tc>
          <w:tcPr>
            <w:shd w:val="clear" w:color="auto" w:fill="fad9d9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2578" w:type="dxa"/>
            <w:vAlign w:val="top"/>
          </w:tcPr>
          <w:p>
            <w:pPr>
              <w:pBdr/>
              <w:spacing w:after="60"/>
              <w:ind/>
              <w:jc w:val="left"/>
              <w:rPr/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</w:rPr>
              <w:t xml:space="preserve">🚧 Pas d'auto-inscription enseignant : délai 48 h rédhibitoire.
💡 Compte gratuit immédiat + onboarding guidé 5 min.</w:t>
            </w:r>
            <w:r/>
          </w:p>
        </w:tc>
        <w:tc>
          <w:tcPr>
            <w:shd w:val="clear" w:color="auto" w:fill="ffffff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2578" w:type="dxa"/>
            <w:vAlign w:val="top"/>
          </w:tcPr>
          <w:p>
            <w:pPr>
              <w:pBdr/>
              <w:spacing w:after="60"/>
              <w:ind/>
              <w:jc w:val="left"/>
              <w:rPr/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</w:rPr>
              <w:t xml:space="preserve">🚧 Pas d'aperçu rapide des questions avant usage classe.
💡 Mode preview avant publication aux étudiants.</w:t>
            </w:r>
            <w:r/>
          </w:p>
        </w:tc>
        <w:tc>
          <w:tcPr>
            <w:shd w:val="clear" w:color="auto" w:fill="ffffff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2578" w:type="dxa"/>
            <w:vAlign w:val="top"/>
          </w:tcPr>
          <w:p>
            <w:pPr>
              <w:pBdr/>
              <w:spacing w:after="60"/>
              <w:ind/>
              <w:jc w:val="left"/>
              <w:rPr/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</w:rPr>
              <w:t xml:space="preserve">🚧 Pas d'édition manuelle d'une question après génération.
💡 Éditeur intégré de questions (Release 2).</w:t>
            </w:r>
            <w:r/>
          </w:p>
        </w:tc>
        <w:tc>
          <w:tcPr>
            <w:shd w:val="clear" w:color="auto" w:fill="d9ecd5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2578" w:type="dxa"/>
            <w:vAlign w:val="top"/>
          </w:tcPr>
          <w:p>
            <w:pPr>
              <w:pBdr/>
              <w:spacing w:after="60"/>
              <w:ind/>
              <w:jc w:val="left"/>
              <w:rPr/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</w:rPr>
              <w:t xml:space="preserve">🚧 Pas de dashboard de ROI exportable.
💡 Rapport mensuel pour direction : adoption, gains horaires.</w:t>
            </w:r>
            <w:r/>
          </w:p>
        </w:tc>
      </w:tr>
    </w:tbl>
    <w:p>
      <w:pPr>
        <w:pBdr/>
        <w:spacing w:after="120"/>
        <w:ind/>
        <w:jc w:val="left"/>
        <w:rPr/>
      </w:pPr>
      <w:r>
        <w:rPr>
          <w:rFonts w:ascii="Arial" w:hAnsi="Arial" w:eastAsia="Arial" w:cs="Arial"/>
          <w:sz w:val="18"/>
          <w:szCs w:val="18"/>
        </w:rPr>
      </w:r>
      <w:r/>
    </w:p>
    <w:p>
      <w:pPr>
        <w:pBdr/>
        <w:shd w:val="clear" w:color="auto" w:fill="fad9d9"/>
        <w:spacing w:after="120" w:before="100"/>
        <w:ind/>
        <w:rPr/>
      </w:pPr>
      <w:r>
        <w:rPr>
          <w:rFonts w:ascii="Arial" w:hAnsi="Arial" w:eastAsia="Arial" w:cs="Arial"/>
          <w:b/>
          <w:bCs/>
          <w:color w:val="b22222"/>
          <w:sz w:val="17"/>
          <w:szCs w:val="17"/>
        </w:rPr>
        <w:t xml:space="preserve">⚠ Moment de décrochage potentiel identifié : </w:t>
      </w:r>
      <w:r>
        <w:rPr>
          <w:rFonts w:ascii="Arial" w:hAnsi="Arial" w:eastAsia="Arial" w:cs="Arial"/>
          <w:i/>
          <w:iCs/>
          <w:color w:val="1a1a1a"/>
          <w:sz w:val="17"/>
          <w:szCs w:val="17"/>
        </w:rPr>
        <w:t xml:space="preserve">Étape 2 (Inscription) si le délai de réponse dépasse 24 h. Pour les enseignants pressés, passer à un compte gratuit auto-créé est un gain critique. Investissement prioritaire : self-service inscription enseignant + onboarding guidé en 5 minutes.</w:t>
      </w:r>
      <w:r/>
    </w:p>
    <w:p w14:paraId="362911FD">
      <w:pPr>
        <w:pBdr/>
        <w:shd w:val="nil" w:color="auto"/>
        <w:spacing/>
        <w:ind/>
        <w:rPr/>
      </w:pPr>
      <w:r>
        <w:rPr>
          <w:rFonts w:ascii="Arial" w:hAnsi="Arial" w:eastAsia="Arial" w:cs="Arial"/>
          <w:b/>
          <w:bCs/>
          <w:color w:val="1a3a5c"/>
          <w:sz w:val="32"/>
          <w:szCs w:val="32"/>
          <w:highlight w:val="none"/>
        </w:rPr>
        <w:br w:type="page" w:clear="all"/>
      </w:r>
      <w:r>
        <w:rPr>
          <w:rFonts w:ascii="Arial" w:hAnsi="Arial" w:eastAsia="Arial" w:cs="Arial"/>
          <w:b/>
          <w:bCs/>
          <w:color w:val="1a3a5c"/>
          <w:sz w:val="32"/>
          <w:szCs w:val="32"/>
          <w:highlight w:val="none"/>
        </w:rPr>
      </w:r>
      <w:r/>
    </w:p>
    <w:p>
      <w:pPr>
        <w:pStyle w:val="890"/>
        <w:pBdr/>
        <w:spacing w:after="180" w:before="280"/>
        <w:ind/>
        <w:rPr>
          <w:rFonts w:ascii="Arial" w:hAnsi="Arial" w:eastAsia="Arial" w:cs="Arial"/>
          <w:b/>
          <w:bCs/>
          <w:color w:val="1a3a5c"/>
          <w:sz w:val="32"/>
          <w:szCs w:val="32"/>
          <w:highlight w:val="none"/>
        </w:rPr>
      </w:pPr>
      <w:r>
        <w:rPr>
          <w:rFonts w:ascii="Arial" w:hAnsi="Arial" w:eastAsia="Arial" w:cs="Arial"/>
          <w:b/>
          <w:bCs/>
          <w:color w:val="1a3a5c"/>
          <w:sz w:val="32"/>
          <w:szCs w:val="32"/>
        </w:rPr>
        <w:t xml:space="preserve">3. Parcours Établissement — M. David Chen (cible tertiaire B2B)</w:t>
      </w:r>
      <w:r>
        <w:rPr>
          <w:rFonts w:ascii="Arial" w:hAnsi="Arial" w:eastAsia="Arial" w:cs="Arial"/>
          <w:b/>
          <w:bCs/>
          <w:color w:val="1a3a5c"/>
          <w:sz w:val="32"/>
          <w:szCs w:val="32"/>
          <w:highlight w:val="none"/>
        </w:rPr>
      </w:r>
      <w:r>
        <w:rPr>
          <w:rFonts w:ascii="Arial" w:hAnsi="Arial" w:eastAsia="Arial" w:cs="Arial"/>
          <w:b/>
          <w:bCs/>
          <w:color w:val="1a3a5c"/>
          <w:sz w:val="32"/>
          <w:szCs w:val="32"/>
          <w:highlight w:val="none"/>
        </w:rPr>
      </w:r>
    </w:p>
    <w:p>
      <w:pPr>
        <w:pBdr/>
        <w:spacing w:after="80"/>
        <w:ind/>
        <w:rPr/>
      </w:pPr>
      <w:r>
        <w:rPr>
          <w:rFonts w:ascii="Arial" w:hAnsi="Arial" w:eastAsia="Arial" w:cs="Arial"/>
          <w:b/>
          <w:bCs/>
          <w:color w:val="1f5c99"/>
          <w:sz w:val="18"/>
          <w:szCs w:val="18"/>
        </w:rPr>
        <w:t xml:space="preserve">💡 </w:t>
      </w:r>
      <w:r>
        <w:rPr>
          <w:rFonts w:ascii="Arial" w:hAnsi="Arial" w:eastAsia="Arial" w:cs="Arial"/>
          <w:b/>
          <w:bCs/>
          <w:color w:val="1f5c99"/>
          <w:sz w:val="17"/>
          <w:szCs w:val="17"/>
        </w:rPr>
        <w:t xml:space="preserve">Objectif : </w:t>
      </w:r>
      <w:r>
        <w:rPr>
          <w:rFonts w:ascii="Arial" w:hAnsi="Arial" w:eastAsia="Arial" w:cs="Arial"/>
          <w:i/>
          <w:iCs/>
          <w:color w:val="1a1a1a"/>
          <w:sz w:val="17"/>
          <w:szCs w:val="17"/>
        </w:rPr>
        <w:t xml:space="preserve">Décrire le cycle d'achat B2B en 5 étapes : du besoin amont au renouvellement annuel. Différent d'un parcours utilisateur classique.</w:t>
      </w:r>
      <w:r/>
    </w:p>
    <w:p>
      <w:pPr>
        <w:pBdr/>
        <w:spacing w:after="80"/>
        <w:ind/>
        <w:rPr/>
      </w:pPr>
      <w:r>
        <w:rPr>
          <w:rFonts w:ascii="Arial" w:hAnsi="Arial" w:eastAsia="Arial" w:cs="Arial"/>
          <w:b/>
          <w:bCs/>
          <w:color w:val="1f5c99"/>
          <w:sz w:val="18"/>
          <w:szCs w:val="18"/>
        </w:rPr>
        <w:t xml:space="preserve">📐 </w:t>
      </w:r>
      <w:r>
        <w:rPr>
          <w:rFonts w:ascii="Arial" w:hAnsi="Arial" w:eastAsia="Arial" w:cs="Arial"/>
          <w:b/>
          <w:bCs/>
          <w:color w:val="1f5c99"/>
          <w:sz w:val="17"/>
          <w:szCs w:val="17"/>
        </w:rPr>
        <w:t xml:space="preserve">Format : </w:t>
      </w:r>
      <w:r>
        <w:rPr>
          <w:rFonts w:ascii="Arial" w:hAnsi="Arial" w:eastAsia="Arial" w:cs="Arial"/>
          <w:i/>
          <w:iCs/>
          <w:color w:val="1a1a1a"/>
          <w:sz w:val="17"/>
          <w:szCs w:val="17"/>
        </w:rPr>
        <w:t xml:space="preserve">5 étapes adaptées B2B (Découverte besoin → Évaluation → Décision → Onboarding → Renouvellement). Accent sur les contraintes RGPD et budgétaires.</w:t>
      </w:r>
      <w:r/>
    </w:p>
    <w:p>
      <w:pPr>
        <w:pBdr/>
        <w:spacing w:after="120"/>
        <w:ind/>
        <w:jc w:val="left"/>
        <w:rPr/>
      </w:pPr>
      <w:r>
        <w:rPr>
          <w:rFonts w:ascii="Arial" w:hAnsi="Arial" w:eastAsia="Arial" w:cs="Arial"/>
          <w:sz w:val="18"/>
          <w:szCs w:val="18"/>
        </w:rPr>
      </w:r>
      <w:r/>
    </w:p>
    <w:tbl>
      <w:tblPr>
        <w:tblW w:w="1443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571"/>
        <w:gridCol w:w="2573"/>
        <w:gridCol w:w="2573"/>
        <w:gridCol w:w="2573"/>
        <w:gridCol w:w="2573"/>
        <w:gridCol w:w="2573"/>
      </w:tblGrid>
      <w:tr>
        <w:trPr>
          <w:trHeight w:val="277"/>
          <w:tblHeader/>
        </w:trPr>
        <w:tc>
          <w:tcPr>
            <w:shd w:val="clear" w:color="auto" w:fill="1a3a5c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1571" w:type="dxa"/>
            <w:vAlign w:val="center"/>
          </w:tcPr>
          <w:p>
            <w:pPr>
              <w:pBdr/>
              <w:spacing w:after="8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Dimension</w:t>
            </w:r>
            <w:r/>
          </w:p>
        </w:tc>
        <w:tc>
          <w:tcPr>
            <w:shd w:val="clear" w:color="auto" w:fill="1f5c99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2573" w:type="dxa"/>
            <w:vAlign w:val="center"/>
          </w:tcPr>
          <w:p>
            <w:pPr>
              <w:pBdr/>
              <w:spacing w:after="8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1. Découverte besoin</w:t>
            </w:r>
            <w:r/>
          </w:p>
        </w:tc>
        <w:tc>
          <w:tcPr>
            <w:shd w:val="clear" w:color="auto" w:fill="1f5c99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2573" w:type="dxa"/>
            <w:vAlign w:val="center"/>
          </w:tcPr>
          <w:p>
            <w:pPr>
              <w:pBdr/>
              <w:spacing w:after="8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2. Évaluation</w:t>
            </w:r>
            <w:r/>
          </w:p>
        </w:tc>
        <w:tc>
          <w:tcPr>
            <w:shd w:val="clear" w:color="auto" w:fill="1f5c99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2573" w:type="dxa"/>
            <w:vAlign w:val="center"/>
          </w:tcPr>
          <w:p>
            <w:pPr>
              <w:pBdr/>
              <w:spacing w:after="8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3. Décision</w:t>
            </w:r>
            <w:r/>
          </w:p>
        </w:tc>
        <w:tc>
          <w:tcPr>
            <w:shd w:val="clear" w:color="auto" w:fill="1f5c99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2573" w:type="dxa"/>
            <w:vAlign w:val="center"/>
          </w:tcPr>
          <w:p>
            <w:pPr>
              <w:pBdr/>
              <w:spacing w:after="8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4. Onboarding équipe</w:t>
            </w:r>
            <w:r/>
          </w:p>
        </w:tc>
        <w:tc>
          <w:tcPr>
            <w:shd w:val="clear" w:color="auto" w:fill="1f5c99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2573" w:type="dxa"/>
            <w:vAlign w:val="center"/>
          </w:tcPr>
          <w:p>
            <w:pPr>
              <w:pBdr/>
              <w:spacing w:after="8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5. Renouvellement</w:t>
            </w:r>
            <w:r/>
          </w:p>
        </w:tc>
      </w:tr>
      <w:tr>
        <w:trPr>
          <w:trHeight w:val="844"/>
        </w:trPr>
        <w:tc>
          <w:tcPr>
            <w:shd w:val="clear" w:color="auto" w:fill="d6e8f7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1571" w:type="dxa"/>
            <w:vAlign w:val="center"/>
          </w:tcPr>
          <w:p>
            <w:pPr>
              <w:pBdr/>
              <w:spacing w:after="8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a3a5c"/>
                <w:sz w:val="16"/>
                <w:szCs w:val="16"/>
              </w:rPr>
              <w:t xml:space="preserve">Actions</w:t>
            </w:r>
            <w:r/>
          </w:p>
        </w:tc>
        <w:tc>
          <w:tcPr>
            <w:shd w:val="clear" w:color="auto" w:fill="ffffff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2573" w:type="dxa"/>
            <w:vAlign w:val="top"/>
          </w:tcPr>
          <w:p>
            <w:pPr>
              <w:pBdr/>
              <w:spacing w:after="60"/>
              <w:ind/>
              <w:jc w:val="left"/>
              <w:rPr/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</w:rPr>
              <w:t xml:space="preserve">Le CA de l'établissement demande une stratégie IA pédagogique. Mme Lefèvre lui parle d'EduTutor IA.</w:t>
            </w:r>
            <w:r/>
          </w:p>
        </w:tc>
        <w:tc>
          <w:tcPr>
            <w:shd w:val="clear" w:color="auto" w:fill="fff3cc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2573" w:type="dxa"/>
            <w:vAlign w:val="top"/>
          </w:tcPr>
          <w:p>
            <w:pPr>
              <w:pBdr/>
              <w:spacing w:after="60"/>
              <w:ind/>
              <w:jc w:val="left"/>
              <w:rPr/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</w:rPr>
              <w:t xml:space="preserve">Envoie les CGV au DPO mutualisé du réseau d'écoles. Demande une démo. Compare 3 outils.</w:t>
            </w:r>
            <w:r/>
          </w:p>
        </w:tc>
        <w:tc>
          <w:tcPr>
            <w:shd w:val="clear" w:color="auto" w:fill="ffffff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2573" w:type="dxa"/>
            <w:vAlign w:val="top"/>
          </w:tcPr>
          <w:p>
            <w:pPr>
              <w:pBdr/>
              <w:spacing w:after="60"/>
              <w:ind/>
              <w:jc w:val="left"/>
              <w:rPr/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</w:rPr>
              <w:t xml:space="preserve">Signe le contrat annuel pour 1 200 élèves à 10 €/élève. Valide les modalités de déploiement.</w:t>
            </w:r>
            <w:r/>
          </w:p>
        </w:tc>
        <w:tc>
          <w:tcPr>
            <w:shd w:val="clear" w:color="auto" w:fill="ffffff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2573" w:type="dxa"/>
            <w:vAlign w:val="top"/>
          </w:tcPr>
          <w:p>
            <w:pPr>
              <w:pBdr/>
              <w:spacing w:after="60"/>
              <w:ind/>
              <w:jc w:val="left"/>
              <w:rPr/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</w:rPr>
              <w:t xml:space="preserve">Présente l'outil aux 40 enseignants. Forme un noyau de 5 ambassadeurs. Distribue les comptes.</w:t>
            </w:r>
            <w:r/>
          </w:p>
        </w:tc>
        <w:tc>
          <w:tcPr>
            <w:shd w:val="clear" w:color="auto" w:fill="d9ecd5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2573" w:type="dxa"/>
            <w:vAlign w:val="top"/>
          </w:tcPr>
          <w:p>
            <w:pPr>
              <w:pBdr/>
              <w:spacing w:after="60"/>
              <w:ind/>
              <w:jc w:val="left"/>
              <w:rPr/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</w:rPr>
              <w:t xml:space="preserve">Mesure l'adoption : 35 % des profs actifs, 80 % des étudiants ont utilisé au moins 1 fois.</w:t>
            </w:r>
            <w:r/>
          </w:p>
        </w:tc>
      </w:tr>
      <w:tr>
        <w:trPr>
          <w:trHeight w:val="844"/>
        </w:trPr>
        <w:tc>
          <w:tcPr>
            <w:shd w:val="clear" w:color="auto" w:fill="d6e8f7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1571" w:type="dxa"/>
            <w:vAlign w:val="center"/>
          </w:tcPr>
          <w:p>
            <w:pPr>
              <w:pBdr/>
              <w:spacing w:after="8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a3a5c"/>
                <w:sz w:val="16"/>
                <w:szCs w:val="16"/>
              </w:rPr>
              <w:t xml:space="preserve">Pensées (au « je »)</w:t>
            </w:r>
            <w:r/>
          </w:p>
        </w:tc>
        <w:tc>
          <w:tcPr>
            <w:shd w:val="clear" w:color="auto" w:fill="f5f5f5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2573" w:type="dxa"/>
            <w:vAlign w:val="top"/>
          </w:tcPr>
          <w:p>
            <w:pPr>
              <w:pBdr/>
              <w:spacing w:after="60"/>
              <w:ind/>
              <w:jc w:val="left"/>
              <w:rPr/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</w:rPr>
              <w:t xml:space="preserve">« Le CA pousse sur l'IA, mais pas question de signer avec un acteur qui utilise OpenAI. »</w:t>
            </w:r>
            <w:r/>
          </w:p>
        </w:tc>
        <w:tc>
          <w:tcPr>
            <w:shd w:val="clear" w:color="auto" w:fill="fff3cc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2573" w:type="dxa"/>
            <w:vAlign w:val="top"/>
          </w:tcPr>
          <w:p>
            <w:pPr>
              <w:pBdr/>
              <w:spacing w:after="60"/>
              <w:ind/>
              <w:jc w:val="left"/>
              <w:rPr/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</w:rPr>
              <w:t xml:space="preserve">« Si le DPO valide les CGV en 30 min de lecture, c'est un signal très positif. »</w:t>
            </w:r>
            <w:r/>
          </w:p>
        </w:tc>
        <w:tc>
          <w:tcPr>
            <w:shd w:val="clear" w:color="auto" w:fill="f5f5f5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2573" w:type="dxa"/>
            <w:vAlign w:val="top"/>
          </w:tcPr>
          <w:p>
            <w:pPr>
              <w:pBdr/>
              <w:spacing w:after="60"/>
              <w:ind/>
              <w:jc w:val="left"/>
              <w:rPr/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</w:rPr>
              <w:t xml:space="preserve">« Si dans 6 mois je dois reculer, ça va être politiquement coûteux. Mieux vaut sécuriser. »</w:t>
            </w:r>
            <w:r/>
          </w:p>
        </w:tc>
        <w:tc>
          <w:tcPr>
            <w:shd w:val="clear" w:color="auto" w:fill="f5f5f5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2573" w:type="dxa"/>
            <w:vAlign w:val="top"/>
          </w:tcPr>
          <w:p>
            <w:pPr>
              <w:pBdr/>
              <w:spacing w:after="60"/>
              <w:ind/>
              <w:jc w:val="left"/>
              <w:rPr/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</w:rPr>
              <w:t xml:space="preserve">« Si dès la 1ʳᵉ semaine les profs râlent que ça plante, j'ai perdu l'année. »</w:t>
            </w:r>
            <w:r/>
          </w:p>
        </w:tc>
        <w:tc>
          <w:tcPr>
            <w:shd w:val="clear" w:color="auto" w:fill="f5f5f5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2573" w:type="dxa"/>
            <w:vAlign w:val="top"/>
          </w:tcPr>
          <w:p>
            <w:pPr>
              <w:pBdr/>
              <w:spacing w:after="60"/>
              <w:ind/>
              <w:jc w:val="left"/>
              <w:rPr/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</w:rPr>
              <w:t xml:space="preserve">« 35 % d'adoption profs = au-dessus du seuil de 30 %. Je peux dire au CA qu'on est en avance. »</w:t>
            </w:r>
            <w:r/>
          </w:p>
        </w:tc>
      </w:tr>
      <w:tr>
        <w:trPr>
          <w:trHeight w:val="265"/>
        </w:trPr>
        <w:tc>
          <w:tcPr>
            <w:shd w:val="clear" w:color="auto" w:fill="d6e8f7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1571" w:type="dxa"/>
            <w:vAlign w:val="center"/>
          </w:tcPr>
          <w:p>
            <w:pPr>
              <w:pBdr/>
              <w:spacing w:after="8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a3a5c"/>
                <w:sz w:val="16"/>
                <w:szCs w:val="16"/>
              </w:rPr>
              <w:t xml:space="preserve">Émotion</w:t>
            </w:r>
            <w:r/>
          </w:p>
        </w:tc>
        <w:tc>
          <w:tcPr>
            <w:shd w:val="clear" w:color="auto" w:fill="ffffff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2573" w:type="dxa"/>
            <w:vAlign w:val="top"/>
          </w:tcPr>
          <w:p>
            <w:pPr>
              <w:pBdr/>
              <w:spacing w:after="60"/>
              <w:ind/>
              <w:jc w:val="left"/>
              <w:rPr/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</w:rPr>
              <w:t xml:space="preserve">😐 Prudent, sous pression</w:t>
            </w:r>
            <w:r/>
          </w:p>
        </w:tc>
        <w:tc>
          <w:tcPr>
            <w:shd w:val="clear" w:color="auto" w:fill="fff3cc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2573" w:type="dxa"/>
            <w:vAlign w:val="top"/>
          </w:tcPr>
          <w:p>
            <w:pPr>
              <w:pBdr/>
              <w:spacing w:after="60"/>
              <w:ind/>
              <w:jc w:val="left"/>
              <w:rPr/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</w:rPr>
              <w:t xml:space="preserve">😐 Méticuleux, analytique</w:t>
            </w:r>
            <w:r/>
          </w:p>
        </w:tc>
        <w:tc>
          <w:tcPr>
            <w:shd w:val="clear" w:color="auto" w:fill="ffffff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2573" w:type="dxa"/>
            <w:vAlign w:val="top"/>
          </w:tcPr>
          <w:p>
            <w:pPr>
              <w:pBdr/>
              <w:spacing w:after="60"/>
              <w:ind/>
              <w:jc w:val="left"/>
              <w:rPr/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</w:rPr>
              <w:t xml:space="preserve">😐 Engagé, un peu anxieux</w:t>
            </w:r>
            <w:r/>
          </w:p>
        </w:tc>
        <w:tc>
          <w:tcPr>
            <w:shd w:val="clear" w:color="auto" w:fill="ffffff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2573" w:type="dxa"/>
            <w:vAlign w:val="top"/>
          </w:tcPr>
          <w:p>
            <w:pPr>
              <w:pBdr/>
              <w:spacing w:after="60"/>
              <w:ind/>
              <w:jc w:val="left"/>
              <w:rPr/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</w:rPr>
              <w:t xml:space="preserve">😐 Espérant → 😊 Soulagé</w:t>
            </w:r>
            <w:r/>
          </w:p>
        </w:tc>
        <w:tc>
          <w:tcPr>
            <w:shd w:val="clear" w:color="auto" w:fill="d9ecd5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2573" w:type="dxa"/>
            <w:vAlign w:val="top"/>
          </w:tcPr>
          <w:p>
            <w:pPr>
              <w:pBdr/>
              <w:spacing w:after="60"/>
              <w:ind/>
              <w:jc w:val="left"/>
              <w:rPr/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</w:rPr>
              <w:t xml:space="preserve">😊 Confiant, fier</w:t>
            </w:r>
            <w:r/>
          </w:p>
        </w:tc>
      </w:tr>
      <w:tr>
        <w:trPr>
          <w:trHeight w:val="1059"/>
        </w:trPr>
        <w:tc>
          <w:tcPr>
            <w:shd w:val="clear" w:color="auto" w:fill="d6e8f7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1571" w:type="dxa"/>
            <w:vAlign w:val="center"/>
          </w:tcPr>
          <w:p>
            <w:pPr>
              <w:pBdr/>
              <w:spacing w:after="8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a3a5c"/>
                <w:sz w:val="16"/>
                <w:szCs w:val="16"/>
              </w:rPr>
              <w:t xml:space="preserve">Frictions / Opportunités</w:t>
            </w:r>
            <w:r/>
          </w:p>
        </w:tc>
        <w:tc>
          <w:tcPr>
            <w:shd w:val="clear" w:color="auto" w:fill="ffffff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2573" w:type="dxa"/>
            <w:vAlign w:val="top"/>
          </w:tcPr>
          <w:p>
            <w:pPr>
              <w:pBdr/>
              <w:spacing w:after="60"/>
              <w:ind/>
              <w:jc w:val="left"/>
              <w:rPr/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</w:rPr>
              <w:t xml:space="preserve">🚧 Pas de garantie écrite RGPD/local-first.
💡 Fiche RGPD prête à l'emploi + attestation Ollama souverain.</w:t>
            </w:r>
            <w:r/>
          </w:p>
        </w:tc>
        <w:tc>
          <w:tcPr>
            <w:shd w:val="clear" w:color="auto" w:fill="fff3cc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2573" w:type="dxa"/>
            <w:vAlign w:val="top"/>
          </w:tcPr>
          <w:p>
            <w:pPr>
              <w:pBdr/>
              <w:spacing w:after="60"/>
              <w:ind/>
              <w:jc w:val="left"/>
              <w:rPr/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</w:rPr>
              <w:t xml:space="preserve">🚧 DPO en congés 3 semaines : le dossier RGPD bloque.
💡 Check-list RGPD pré-validée par cabinet juridique.</w:t>
            </w:r>
            <w:r/>
          </w:p>
        </w:tc>
        <w:tc>
          <w:tcPr>
            <w:shd w:val="clear" w:color="auto" w:fill="ffffff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2573" w:type="dxa"/>
            <w:vAlign w:val="top"/>
          </w:tcPr>
          <w:p>
            <w:pPr>
              <w:pBdr/>
              <w:spacing w:after="60"/>
              <w:ind/>
              <w:jc w:val="left"/>
              <w:rPr/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</w:rPr>
              <w:t xml:space="preserve">🚧 Pas de clause d'essai de 3 mois.
💡 Période pilote gratuite 90 jours avant signature ferme.</w:t>
            </w:r>
            <w:r/>
          </w:p>
        </w:tc>
        <w:tc>
          <w:tcPr>
            <w:shd w:val="clear" w:color="auto" w:fill="ffffff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2573" w:type="dxa"/>
            <w:vAlign w:val="top"/>
          </w:tcPr>
          <w:p>
            <w:pPr>
              <w:pBdr/>
              <w:spacing w:after="60"/>
              <w:ind/>
              <w:jc w:val="left"/>
              <w:rPr/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</w:rPr>
              <w:t xml:space="preserve">🚧 Pas de matériel de formation enseignant prêt à l'emploi.
💡 Kit de déploiement clé en main (Release 2).</w:t>
            </w:r>
            <w:r/>
          </w:p>
        </w:tc>
        <w:tc>
          <w:tcPr>
            <w:shd w:val="clear" w:color="auto" w:fill="d9ecd5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2573" w:type="dxa"/>
            <w:vAlign w:val="top"/>
          </w:tcPr>
          <w:p>
            <w:pPr>
              <w:pBdr/>
              <w:spacing w:after="60"/>
              <w:ind/>
              <w:jc w:val="left"/>
              <w:rPr/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</w:rPr>
              <w:t xml:space="preserve">🚧 Pas de comparaison anonymisée avec d'autres écoles.
💡 Benchmark sectoriel (taux d'adoption moyen, gains horaires).</w:t>
            </w:r>
            <w:r/>
          </w:p>
        </w:tc>
      </w:tr>
    </w:tbl>
    <w:p>
      <w:pPr>
        <w:pBdr/>
        <w:spacing w:after="120"/>
        <w:ind/>
        <w:jc w:val="left"/>
        <w:rPr/>
      </w:pPr>
      <w:r>
        <w:rPr>
          <w:rFonts w:ascii="Arial" w:hAnsi="Arial" w:eastAsia="Arial" w:cs="Arial"/>
          <w:sz w:val="18"/>
          <w:szCs w:val="18"/>
        </w:rPr>
      </w:r>
      <w:r/>
    </w:p>
    <w:p>
      <w:pPr>
        <w:pBdr/>
        <w:shd w:val="clear" w:color="auto" w:fill="fad9d9"/>
        <w:spacing w:after="120" w:before="100"/>
        <w:ind/>
        <w:rPr/>
      </w:pPr>
      <w:r>
        <w:rPr>
          <w:rFonts w:ascii="Arial" w:hAnsi="Arial" w:eastAsia="Arial" w:cs="Arial"/>
          <w:b/>
          <w:bCs/>
          <w:color w:val="b22222"/>
          <w:sz w:val="17"/>
          <w:szCs w:val="17"/>
        </w:rPr>
        <w:t xml:space="preserve">⚠ Moment de décrochage potentiel identifié : </w:t>
      </w:r>
      <w:r>
        <w:rPr>
          <w:rFonts w:ascii="Arial" w:hAnsi="Arial" w:eastAsia="Arial" w:cs="Arial"/>
          <w:i/>
          <w:iCs/>
          <w:color w:val="1a1a1a"/>
          <w:sz w:val="17"/>
          <w:szCs w:val="17"/>
        </w:rPr>
        <w:t xml:space="preserve">Étape 2 (Évaluation) si le dossier RGPD n'est pas prêt à l'emploi. Le DPO refusera tant que les transferts UE ne sont pas garantis par écrit. Investissement prioritaire : fiche RGPD pré-rédigée + clause d'essai de 3 mois.</w:t>
      </w:r>
      <w:r/>
    </w:p>
    <w:p w14:paraId="52BF2E95">
      <w:pPr>
        <w:pBdr/>
        <w:shd w:val="nil" w:color="auto"/>
        <w:spacing/>
        <w:ind/>
        <w:rPr/>
      </w:pPr>
      <w:r>
        <w:rPr>
          <w:rFonts w:ascii="Arial" w:hAnsi="Arial" w:eastAsia="Arial" w:cs="Arial"/>
          <w:b/>
          <w:bCs/>
          <w:color w:val="1a3a5c"/>
          <w:sz w:val="32"/>
          <w:szCs w:val="32"/>
          <w:highlight w:val="none"/>
        </w:rPr>
        <w:br w:type="page" w:clear="all"/>
      </w:r>
      <w:r>
        <w:rPr>
          <w:rFonts w:ascii="Arial" w:hAnsi="Arial" w:eastAsia="Arial" w:cs="Arial"/>
          <w:b/>
          <w:bCs/>
          <w:color w:val="1a3a5c"/>
          <w:sz w:val="32"/>
          <w:szCs w:val="32"/>
          <w:highlight w:val="none"/>
        </w:rPr>
      </w:r>
      <w:r/>
    </w:p>
    <w:p>
      <w:pPr>
        <w:pStyle w:val="890"/>
        <w:pBdr/>
        <w:spacing w:after="180" w:before="280"/>
        <w:ind/>
        <w:rPr>
          <w:rFonts w:ascii="Arial" w:hAnsi="Arial" w:eastAsia="Arial" w:cs="Arial"/>
          <w:b/>
          <w:bCs/>
          <w:color w:val="1a3a5c"/>
          <w:sz w:val="32"/>
          <w:szCs w:val="32"/>
          <w:highlight w:val="none"/>
        </w:rPr>
      </w:pPr>
      <w:r>
        <w:rPr>
          <w:rFonts w:ascii="Arial" w:hAnsi="Arial" w:eastAsia="Arial" w:cs="Arial"/>
          <w:b/>
          <w:bCs/>
          <w:color w:val="1a3a5c"/>
          <w:sz w:val="32"/>
          <w:szCs w:val="32"/>
        </w:rPr>
        <w:t xml:space="preserve">4. Synthèse émotionnelle des 3 parcours</w:t>
      </w:r>
      <w:r>
        <w:rPr>
          <w:rFonts w:ascii="Arial" w:hAnsi="Arial" w:eastAsia="Arial" w:cs="Arial"/>
          <w:b/>
          <w:bCs/>
          <w:color w:val="1a3a5c"/>
          <w:sz w:val="32"/>
          <w:szCs w:val="32"/>
          <w:highlight w:val="none"/>
        </w:rPr>
      </w:r>
      <w:r>
        <w:rPr>
          <w:rFonts w:ascii="Arial" w:hAnsi="Arial" w:eastAsia="Arial" w:cs="Arial"/>
          <w:b/>
          <w:bCs/>
          <w:color w:val="1a3a5c"/>
          <w:sz w:val="32"/>
          <w:szCs w:val="32"/>
          <w:highlight w:val="none"/>
        </w:rPr>
      </w:r>
    </w:p>
    <w:p>
      <w:pPr>
        <w:pBdr/>
        <w:spacing w:after="80"/>
        <w:ind/>
        <w:rPr/>
      </w:pPr>
      <w:r>
        <w:rPr>
          <w:rFonts w:ascii="Arial" w:hAnsi="Arial" w:eastAsia="Arial" w:cs="Arial"/>
          <w:b/>
          <w:bCs/>
          <w:color w:val="1f5c99"/>
          <w:sz w:val="18"/>
          <w:szCs w:val="18"/>
        </w:rPr>
        <w:t xml:space="preserve">💡 </w:t>
      </w:r>
      <w:r>
        <w:rPr>
          <w:rFonts w:ascii="Arial" w:hAnsi="Arial" w:eastAsia="Arial" w:cs="Arial"/>
          <w:b/>
          <w:bCs/>
          <w:color w:val="1f5c99"/>
          <w:sz w:val="17"/>
          <w:szCs w:val="17"/>
        </w:rPr>
        <w:t xml:space="preserve">Objectif : </w:t>
      </w:r>
      <w:r>
        <w:rPr>
          <w:rFonts w:ascii="Arial" w:hAnsi="Arial" w:eastAsia="Arial" w:cs="Arial"/>
          <w:i/>
          <w:iCs/>
          <w:color w:val="1a1a1a"/>
          <w:sz w:val="17"/>
          <w:szCs w:val="17"/>
        </w:rPr>
        <w:t xml:space="preserve">Visualiser d'un coup d'œil où les 3 personas vivent leurs pics et creux émotionnels. Permet de prioriser les investissements UX.</w:t>
      </w:r>
      <w:r/>
    </w:p>
    <w:p>
      <w:pPr>
        <w:pBdr/>
        <w:spacing w:after="120"/>
        <w:ind/>
        <w:jc w:val="left"/>
        <w:rPr/>
      </w:pPr>
      <w:r>
        <w:rPr>
          <w:rFonts w:ascii="Arial" w:hAnsi="Arial" w:eastAsia="Arial" w:cs="Arial"/>
          <w:sz w:val="18"/>
          <w:szCs w:val="18"/>
        </w:rPr>
      </w:r>
      <w:r/>
    </w:p>
    <w:tbl>
      <w:tblPr>
        <w:tblW w:w="1442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056"/>
        <w:gridCol w:w="4122"/>
        <w:gridCol w:w="4122"/>
        <w:gridCol w:w="4122"/>
      </w:tblGrid>
      <w:tr>
        <w:trPr>
          <w:trHeight w:val="272"/>
          <w:tblHeader/>
        </w:trPr>
        <w:tc>
          <w:tcPr>
            <w:shd w:val="clear" w:color="auto" w:fill="1a3a5c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2056" w:type="dxa"/>
            <w:vAlign w:val="center"/>
          </w:tcPr>
          <w:p>
            <w:pPr>
              <w:pBdr/>
              <w:spacing w:after="8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Étape</w:t>
            </w:r>
            <w:r/>
          </w:p>
        </w:tc>
        <w:tc>
          <w:tcPr>
            <w:shd w:val="clear" w:color="auto" w:fill="1f5c99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4122" w:type="dxa"/>
            <w:vAlign w:val="center"/>
          </w:tcPr>
          <w:p>
            <w:pPr>
              <w:pBdr/>
              <w:spacing w:after="8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Léa Martin (étudiante)</w:t>
            </w:r>
            <w:r/>
          </w:p>
        </w:tc>
        <w:tc>
          <w:tcPr>
            <w:shd w:val="clear" w:color="auto" w:fill="1f5c99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4122" w:type="dxa"/>
            <w:vAlign w:val="center"/>
          </w:tcPr>
          <w:p>
            <w:pPr>
              <w:pBdr/>
              <w:spacing w:after="8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Mme Lefèvre (enseignante)</w:t>
            </w:r>
            <w:r/>
          </w:p>
        </w:tc>
        <w:tc>
          <w:tcPr>
            <w:shd w:val="clear" w:color="auto" w:fill="1f5c99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4122" w:type="dxa"/>
            <w:vAlign w:val="center"/>
          </w:tcPr>
          <w:p>
            <w:pPr>
              <w:pBdr/>
              <w:spacing w:after="8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M. David Chen (établissement)</w:t>
            </w:r>
            <w:r/>
          </w:p>
        </w:tc>
      </w:tr>
      <w:tr>
        <w:trPr>
          <w:trHeight w:val="261"/>
        </w:trPr>
        <w:tc>
          <w:tcPr>
            <w:shd w:val="clear" w:color="auto" w:fill="d6e8f7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2056" w:type="dxa"/>
            <w:vAlign w:val="center"/>
          </w:tcPr>
          <w:p>
            <w:pPr>
              <w:pBdr/>
              <w:spacing w:after="8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a3a5c"/>
                <w:sz w:val="16"/>
                <w:szCs w:val="16"/>
              </w:rPr>
              <w:t xml:space="preserve">1. Découverte / Besoin</w:t>
            </w:r>
            <w:r/>
          </w:p>
        </w:tc>
        <w:tc>
          <w:tcPr>
            <w:shd w:val="clear" w:color="auto" w:fill="ffffff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4122" w:type="dxa"/>
            <w:vAlign w:val="top"/>
          </w:tcPr>
          <w:p>
            <w:pPr>
              <w:pBdr/>
              <w:spacing w:after="60"/>
              <w:ind/>
              <w:jc w:val="left"/>
              <w:rPr/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</w:rPr>
              <w:t xml:space="preserve">😐 Curieuse, sceptique</w:t>
            </w:r>
            <w:r/>
          </w:p>
        </w:tc>
        <w:tc>
          <w:tcPr>
            <w:shd w:val="clear" w:color="auto" w:fill="ffffff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4122" w:type="dxa"/>
            <w:vAlign w:val="top"/>
          </w:tcPr>
          <w:p>
            <w:pPr>
              <w:pBdr/>
              <w:spacing w:after="60"/>
              <w:ind/>
              <w:jc w:val="left"/>
              <w:rPr/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</w:rPr>
              <w:t xml:space="preserve">😐 Curieuse, prudente</w:t>
            </w:r>
            <w:r/>
          </w:p>
        </w:tc>
        <w:tc>
          <w:tcPr>
            <w:shd w:val="clear" w:color="auto" w:fill="ffffff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4122" w:type="dxa"/>
            <w:vAlign w:val="top"/>
          </w:tcPr>
          <w:p>
            <w:pPr>
              <w:pBdr/>
              <w:spacing w:after="60"/>
              <w:ind/>
              <w:jc w:val="left"/>
              <w:rPr/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</w:rPr>
              <w:t xml:space="preserve">😐 Sous pression (CA)</w:t>
            </w:r>
            <w:r/>
          </w:p>
        </w:tc>
      </w:tr>
      <w:tr>
        <w:trPr>
          <w:trHeight w:val="443"/>
        </w:trPr>
        <w:tc>
          <w:tcPr>
            <w:shd w:val="clear" w:color="auto" w:fill="d6e8f7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2056" w:type="dxa"/>
            <w:vAlign w:val="center"/>
          </w:tcPr>
          <w:p>
            <w:pPr>
              <w:pBdr/>
              <w:spacing w:after="8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a3a5c"/>
                <w:sz w:val="16"/>
                <w:szCs w:val="16"/>
              </w:rPr>
              <w:t xml:space="preserve">2. Inscription / Évaluation</w:t>
            </w:r>
            <w:r/>
          </w:p>
        </w:tc>
        <w:tc>
          <w:tcPr>
            <w:shd w:val="clear" w:color="auto" w:fill="fad9d9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4122" w:type="dxa"/>
            <w:vAlign w:val="top"/>
          </w:tcPr>
          <w:p>
            <w:pPr>
              <w:pBdr/>
              <w:spacing w:after="60"/>
              <w:ind/>
              <w:jc w:val="left"/>
              <w:rPr/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</w:rPr>
              <w:t xml:space="preserve">😐 Vigilante</w:t>
            </w:r>
            <w:r/>
          </w:p>
        </w:tc>
        <w:tc>
          <w:tcPr>
            <w:shd w:val="clear" w:color="auto" w:fill="fad9d9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4122" w:type="dxa"/>
            <w:vAlign w:val="top"/>
          </w:tcPr>
          <w:p>
            <w:pPr>
              <w:pBdr/>
              <w:spacing w:after="60"/>
              <w:ind/>
              <w:jc w:val="left"/>
              <w:rPr/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</w:rPr>
              <w:t xml:space="preserve">😡 Impatiente (décrochage !)</w:t>
            </w:r>
            <w:r/>
          </w:p>
        </w:tc>
        <w:tc>
          <w:tcPr>
            <w:shd w:val="clear" w:color="auto" w:fill="fad9d9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4122" w:type="dxa"/>
            <w:vAlign w:val="top"/>
          </w:tcPr>
          <w:p>
            <w:pPr>
              <w:pBdr/>
              <w:spacing w:after="60"/>
              <w:ind/>
              <w:jc w:val="left"/>
              <w:rPr/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</w:rPr>
              <w:t xml:space="preserve">😐 Méticuleux, analytique</w:t>
            </w:r>
            <w:r/>
          </w:p>
        </w:tc>
      </w:tr>
      <w:tr>
        <w:trPr>
          <w:trHeight w:val="443"/>
        </w:trPr>
        <w:tc>
          <w:tcPr>
            <w:shd w:val="clear" w:color="auto" w:fill="d6e8f7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2056" w:type="dxa"/>
            <w:vAlign w:val="center"/>
          </w:tcPr>
          <w:p>
            <w:pPr>
              <w:pBdr/>
              <w:spacing w:after="8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a3a5c"/>
                <w:sz w:val="16"/>
                <w:szCs w:val="16"/>
              </w:rPr>
              <w:t xml:space="preserve">3. 1ʳᵉ utilisation / Décision</w:t>
            </w:r>
            <w:r/>
          </w:p>
        </w:tc>
        <w:tc>
          <w:tcPr>
            <w:shd w:val="clear" w:color="auto" w:fill="fff3cc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4122" w:type="dxa"/>
            <w:vAlign w:val="top"/>
          </w:tcPr>
          <w:p>
            <w:pPr>
              <w:pBdr/>
              <w:spacing w:after="60"/>
              <w:ind/>
              <w:jc w:val="left"/>
              <w:rPr/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</w:rPr>
              <w:t xml:space="preserve">😐 → 😊 Anxieuse → Soulagée</w:t>
            </w:r>
            <w:r/>
          </w:p>
        </w:tc>
        <w:tc>
          <w:tcPr>
            <w:shd w:val="clear" w:color="auto" w:fill="fff3cc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4122" w:type="dxa"/>
            <w:vAlign w:val="top"/>
          </w:tcPr>
          <w:p>
            <w:pPr>
              <w:pBdr/>
              <w:spacing w:after="60"/>
              <w:ind/>
              <w:jc w:val="left"/>
              <w:rPr/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</w:rPr>
              <w:t xml:space="preserve">😐 → 😊 Vigilante → Étonnée</w:t>
            </w:r>
            <w:r/>
          </w:p>
        </w:tc>
        <w:tc>
          <w:tcPr>
            <w:shd w:val="clear" w:color="auto" w:fill="fff3cc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4122" w:type="dxa"/>
            <w:vAlign w:val="top"/>
          </w:tcPr>
          <w:p>
            <w:pPr>
              <w:pBdr/>
              <w:spacing w:after="60"/>
              <w:ind/>
              <w:jc w:val="left"/>
              <w:rPr/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</w:rPr>
              <w:t xml:space="preserve">😐 Engagé, un peu anxieux</w:t>
            </w:r>
            <w:r/>
          </w:p>
        </w:tc>
      </w:tr>
      <w:tr>
        <w:trPr>
          <w:trHeight w:val="443"/>
        </w:trPr>
        <w:tc>
          <w:tcPr>
            <w:shd w:val="clear" w:color="auto" w:fill="d6e8f7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2056" w:type="dxa"/>
            <w:vAlign w:val="center"/>
          </w:tcPr>
          <w:p>
            <w:pPr>
              <w:pBdr/>
              <w:spacing w:after="8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a3a5c"/>
                <w:sz w:val="16"/>
                <w:szCs w:val="16"/>
              </w:rPr>
              <w:t xml:space="preserve">4. Usage régulier / Onboarding</w:t>
            </w:r>
            <w:r/>
          </w:p>
        </w:tc>
        <w:tc>
          <w:tcPr>
            <w:shd w:val="clear" w:color="auto" w:fill="d9ecd5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4122" w:type="dxa"/>
            <w:vAlign w:val="top"/>
          </w:tcPr>
          <w:p>
            <w:pPr>
              <w:pBdr/>
              <w:spacing w:after="60"/>
              <w:ind/>
              <w:jc w:val="left"/>
              <w:rPr/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</w:rPr>
              <w:t xml:space="preserve">😊 Confiante, motivée</w:t>
            </w:r>
            <w:r/>
          </w:p>
        </w:tc>
        <w:tc>
          <w:tcPr>
            <w:shd w:val="clear" w:color="auto" w:fill="d9ecd5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4122" w:type="dxa"/>
            <w:vAlign w:val="top"/>
          </w:tcPr>
          <w:p>
            <w:pPr>
              <w:pBdr/>
              <w:spacing w:after="60"/>
              <w:ind/>
              <w:jc w:val="left"/>
              <w:rPr/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</w:rPr>
              <w:t xml:space="preserve">😊 Satisfaite, productive</w:t>
            </w:r>
            <w:r/>
          </w:p>
        </w:tc>
        <w:tc>
          <w:tcPr>
            <w:shd w:val="clear" w:color="auto" w:fill="d9ecd5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4122" w:type="dxa"/>
            <w:vAlign w:val="top"/>
          </w:tcPr>
          <w:p>
            <w:pPr>
              <w:pBdr/>
              <w:spacing w:after="60"/>
              <w:ind/>
              <w:jc w:val="left"/>
              <w:rPr/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</w:rPr>
              <w:t xml:space="preserve">😐 → 😊 Espérant → Soulagé</w:t>
            </w:r>
            <w:r/>
          </w:p>
        </w:tc>
      </w:tr>
      <w:tr>
        <w:trPr>
          <w:trHeight w:val="443"/>
        </w:trPr>
        <w:tc>
          <w:tcPr>
            <w:shd w:val="clear" w:color="auto" w:fill="d6e8f7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2056" w:type="dxa"/>
            <w:vAlign w:val="center"/>
          </w:tcPr>
          <w:p>
            <w:pPr>
              <w:pBdr/>
              <w:spacing w:after="8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a3a5c"/>
                <w:sz w:val="16"/>
                <w:szCs w:val="16"/>
              </w:rPr>
              <w:t xml:space="preserve">5. Recommandation / Renouvell.</w:t>
            </w:r>
            <w:r/>
          </w:p>
        </w:tc>
        <w:tc>
          <w:tcPr>
            <w:shd w:val="clear" w:color="auto" w:fill="d9ecd5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4122" w:type="dxa"/>
            <w:vAlign w:val="top"/>
          </w:tcPr>
          <w:p>
            <w:pPr>
              <w:pBdr/>
              <w:spacing w:after="60"/>
              <w:ind/>
              <w:jc w:val="left"/>
              <w:rPr/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</w:rPr>
              <w:t xml:space="preserve">😊 Enthousiaste</w:t>
            </w:r>
            <w:r/>
          </w:p>
        </w:tc>
        <w:tc>
          <w:tcPr>
            <w:shd w:val="clear" w:color="auto" w:fill="d9ecd5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4122" w:type="dxa"/>
            <w:vAlign w:val="top"/>
          </w:tcPr>
          <w:p>
            <w:pPr>
              <w:pBdr/>
              <w:spacing w:after="60"/>
              <w:ind/>
              <w:jc w:val="left"/>
              <w:rPr/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</w:rPr>
              <w:t xml:space="preserve">😊 Convaincue, militante</w:t>
            </w:r>
            <w:r/>
          </w:p>
        </w:tc>
        <w:tc>
          <w:tcPr>
            <w:shd w:val="clear" w:color="auto" w:fill="d9ecd5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4122" w:type="dxa"/>
            <w:vAlign w:val="top"/>
          </w:tcPr>
          <w:p>
            <w:pPr>
              <w:pBdr/>
              <w:spacing w:after="60"/>
              <w:ind/>
              <w:jc w:val="left"/>
              <w:rPr/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</w:rPr>
              <w:t xml:space="preserve">😊 Confiant, fier</w:t>
            </w:r>
            <w:r/>
          </w:p>
        </w:tc>
      </w:tr>
    </w:tbl>
    <w:p>
      <w:pPr>
        <w:pBdr/>
        <w:spacing w:after="120"/>
        <w:ind/>
        <w:jc w:val="left"/>
        <w:rPr/>
      </w:pPr>
      <w:r>
        <w:rPr>
          <w:rFonts w:ascii="Arial" w:hAnsi="Arial" w:eastAsia="Arial" w:cs="Arial"/>
          <w:sz w:val="18"/>
          <w:szCs w:val="18"/>
        </w:rPr>
      </w:r>
      <w:r/>
    </w:p>
    <w:p>
      <w:pPr>
        <w:pBdr/>
        <w:spacing w:after="80"/>
        <w:ind/>
        <w:jc w:val="left"/>
        <w:rPr/>
      </w:pPr>
      <w:r>
        <w:rPr>
          <w:rFonts w:ascii="Arial" w:hAnsi="Arial" w:eastAsia="Arial" w:cs="Arial"/>
          <w:b/>
          <w:bCs/>
          <w:color w:val="1a3a5c"/>
          <w:sz w:val="17"/>
          <w:szCs w:val="17"/>
        </w:rPr>
        <w:t xml:space="preserve">Investissement produit prioritaire </w:t>
      </w:r>
      <w:r>
        <w:rPr>
          <w:rFonts w:ascii="Arial" w:hAnsi="Arial" w:eastAsia="Arial" w:cs="Arial"/>
          <w:color w:val="1a1a1a"/>
          <w:sz w:val="17"/>
          <w:szCs w:val="17"/>
        </w:rPr>
        <w:t xml:space="preserve">(d'après les 3 parcours) : l'étape 2 cumule les frictions les plus fortes (Léa vigilante, Mme Lefèvre impatiente, M. Chen méticuleux). C'est le moment de tous les décrochages. Améliorer l'inscription/évaluation = effet de levier produit maximum.</w:t>
      </w:r>
      <w:r/>
    </w:p>
    <w:p w14:paraId="4466E8D1">
      <w:pPr>
        <w:pBdr/>
        <w:shd w:val="nil" w:color="auto"/>
        <w:spacing/>
        <w:ind/>
        <w:rPr/>
      </w:pPr>
      <w:r>
        <w:rPr>
          <w:rFonts w:ascii="Arial" w:hAnsi="Arial" w:eastAsia="Arial" w:cs="Arial"/>
          <w:b/>
          <w:bCs/>
          <w:color w:val="1a3a5c"/>
          <w:sz w:val="32"/>
          <w:szCs w:val="32"/>
          <w:highlight w:val="none"/>
        </w:rPr>
        <w:br w:type="page" w:clear="all"/>
      </w:r>
      <w:r>
        <w:rPr>
          <w:rFonts w:ascii="Arial" w:hAnsi="Arial" w:eastAsia="Arial" w:cs="Arial"/>
          <w:b/>
          <w:bCs/>
          <w:color w:val="1a3a5c"/>
          <w:sz w:val="32"/>
          <w:szCs w:val="32"/>
          <w:highlight w:val="none"/>
        </w:rPr>
      </w:r>
      <w:r/>
    </w:p>
    <w:p>
      <w:pPr>
        <w:pStyle w:val="890"/>
        <w:pBdr/>
        <w:spacing w:after="180" w:before="280"/>
        <w:ind/>
        <w:rPr>
          <w:rFonts w:ascii="Arial" w:hAnsi="Arial" w:eastAsia="Arial" w:cs="Arial"/>
          <w:b/>
          <w:bCs/>
          <w:color w:val="1a3a5c"/>
          <w:sz w:val="32"/>
          <w:szCs w:val="32"/>
          <w:highlight w:val="none"/>
        </w:rPr>
      </w:pPr>
      <w:r>
        <w:rPr>
          <w:rFonts w:ascii="Arial" w:hAnsi="Arial" w:eastAsia="Arial" w:cs="Arial"/>
          <w:b/>
          <w:bCs/>
          <w:color w:val="1a3a5c"/>
          <w:sz w:val="32"/>
          <w:szCs w:val="32"/>
        </w:rPr>
        <w:t xml:space="preserve">✅ Grille d'auto-évaluation</w:t>
      </w:r>
      <w:r>
        <w:rPr>
          <w:rFonts w:ascii="Arial" w:hAnsi="Arial" w:eastAsia="Arial" w:cs="Arial"/>
          <w:b/>
          <w:bCs/>
          <w:color w:val="1a3a5c"/>
          <w:sz w:val="32"/>
          <w:szCs w:val="32"/>
          <w:highlight w:val="none"/>
        </w:rPr>
      </w:r>
      <w:r>
        <w:rPr>
          <w:rFonts w:ascii="Arial" w:hAnsi="Arial" w:eastAsia="Arial" w:cs="Arial"/>
          <w:b/>
          <w:bCs/>
          <w:color w:val="1a3a5c"/>
          <w:sz w:val="32"/>
          <w:szCs w:val="32"/>
          <w:highlight w:val="none"/>
        </w:rPr>
      </w:r>
    </w:p>
    <w:p>
      <w:pPr>
        <w:pBdr/>
        <w:spacing w:after="100"/>
        <w:ind/>
        <w:jc w:val="left"/>
        <w:rPr/>
      </w:pPr>
      <w:r>
        <w:rPr>
          <w:rFonts w:ascii="Arial" w:hAnsi="Arial" w:eastAsia="Arial" w:cs="Arial"/>
          <w:i/>
          <w:iCs/>
          <w:color w:val="555555"/>
          <w:sz w:val="17"/>
          <w:szCs w:val="17"/>
        </w:rPr>
        <w:t xml:space="preserve">À remplir par l'équipe avant de soumettre le livrable au Product Owner.</w:t>
      </w:r>
      <w:r/>
    </w:p>
    <w:tbl>
      <w:tblPr>
        <w:tblW w:w="1436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7898"/>
        <w:gridCol w:w="3159"/>
        <w:gridCol w:w="3305"/>
      </w:tblGrid>
      <w:tr>
        <w:trPr>
          <w:trHeight w:val="275"/>
          <w:tblHeader/>
        </w:trPr>
        <w:tc>
          <w:tcPr>
            <w:shd w:val="clear" w:color="auto" w:fill="1a3a5c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7898" w:type="dxa"/>
            <w:vAlign w:val="center"/>
          </w:tcPr>
          <w:p>
            <w:pPr>
              <w:pBdr/>
              <w:spacing w:after="8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Critère qualité</w:t>
            </w:r>
            <w:r/>
          </w:p>
        </w:tc>
        <w:tc>
          <w:tcPr>
            <w:shd w:val="clear" w:color="auto" w:fill="1f5c99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3159" w:type="dxa"/>
            <w:vAlign w:val="center"/>
          </w:tcPr>
          <w:p>
            <w:pPr>
              <w:pBdr/>
              <w:spacing w:after="8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Auto-évaluation</w:t>
            </w:r>
            <w:r/>
          </w:p>
        </w:tc>
        <w:tc>
          <w:tcPr>
            <w:shd w:val="clear" w:color="auto" w:fill="1f5c99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3305" w:type="dxa"/>
            <w:vAlign w:val="center"/>
          </w:tcPr>
          <w:p>
            <w:pPr>
              <w:pBdr/>
              <w:spacing w:after="8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Commentaire / preuve</w:t>
            </w:r>
            <w:r/>
          </w:p>
        </w:tc>
      </w:tr>
      <w:tr>
        <w:trPr>
          <w:trHeight w:val="266"/>
        </w:trPr>
        <w:tc>
          <w:tcPr>
            <w:shd w:val="clear" w:color="auto" w:fill="ffffff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7898" w:type="dxa"/>
            <w:vAlign w:val="top"/>
          </w:tcPr>
          <w:p>
            <w:pPr>
              <w:pBdr/>
              <w:spacing w:after="60"/>
              <w:ind/>
              <w:jc w:val="left"/>
              <w:rPr/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</w:rPr>
              <w:t xml:space="preserve">Les 3 parcours sont décrits sur les 5 étapes (Découverte → Recommandation/Renouvellement)</w:t>
            </w:r>
            <w:r/>
          </w:p>
        </w:tc>
        <w:tc>
          <w:tcPr>
            <w:shd w:val="clear" w:color="auto" w:fill="ffffff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3159" w:type="dxa"/>
            <w:vAlign w:val="top"/>
          </w:tcPr>
          <w:p>
            <w:pPr>
              <w:pBdr/>
              <w:spacing w:after="60"/>
              <w:ind/>
              <w:jc w:val="left"/>
              <w:rPr/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</w:rPr>
              <w:t xml:space="preserve">☐ Oui   ☐ Partiel   ☐ Non</w:t>
            </w:r>
            <w:r/>
          </w:p>
        </w:tc>
        <w:tc>
          <w:tcPr>
            <w:shd w:val="clear" w:color="auto" w:fill="ffffff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3305" w:type="dxa"/>
            <w:vAlign w:val="top"/>
          </w:tcPr>
          <w:p>
            <w:pPr>
              <w:pBdr/>
              <w:spacing w:after="60"/>
              <w:ind/>
              <w:jc w:val="left"/>
              <w:rPr/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</w:rPr>
              <w:t xml:space="preserve"> </w:t>
            </w:r>
            <w:r/>
          </w:p>
        </w:tc>
      </w:tr>
      <w:tr>
        <w:trPr>
          <w:trHeight w:val="266"/>
        </w:trPr>
        <w:tc>
          <w:tcPr>
            <w:shd w:val="clear" w:color="auto" w:fill="f5f5f5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7898" w:type="dxa"/>
            <w:vAlign w:val="top"/>
          </w:tcPr>
          <w:p>
            <w:pPr>
              <w:pBdr/>
              <w:spacing w:after="60"/>
              <w:ind/>
              <w:jc w:val="left"/>
              <w:rPr/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</w:rPr>
              <w:t xml:space="preserve">Chaque cellule "Actions" contient une action concrète et observable (pas un concept vague)</w:t>
            </w:r>
            <w:r/>
          </w:p>
        </w:tc>
        <w:tc>
          <w:tcPr>
            <w:shd w:val="clear" w:color="auto" w:fill="f5f5f5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3159" w:type="dxa"/>
            <w:vAlign w:val="top"/>
          </w:tcPr>
          <w:p>
            <w:pPr>
              <w:pBdr/>
              <w:spacing w:after="60"/>
              <w:ind/>
              <w:jc w:val="left"/>
              <w:rPr/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</w:rPr>
              <w:t xml:space="preserve">☐ Oui   ☐ Partiel   ☐ Non</w:t>
            </w:r>
            <w:r/>
          </w:p>
        </w:tc>
        <w:tc>
          <w:tcPr>
            <w:shd w:val="clear" w:color="auto" w:fill="f5f5f5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3305" w:type="dxa"/>
            <w:vAlign w:val="top"/>
          </w:tcPr>
          <w:p>
            <w:pPr>
              <w:pBdr/>
              <w:spacing w:after="60"/>
              <w:ind/>
              <w:jc w:val="left"/>
              <w:rPr/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</w:rPr>
              <w:t xml:space="preserve"> </w:t>
            </w:r>
            <w:r/>
          </w:p>
        </w:tc>
      </w:tr>
      <w:tr>
        <w:trPr>
          <w:trHeight w:val="266"/>
        </w:trPr>
        <w:tc>
          <w:tcPr>
            <w:shd w:val="clear" w:color="auto" w:fill="ffffff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7898" w:type="dxa"/>
            <w:vAlign w:val="top"/>
          </w:tcPr>
          <w:p>
            <w:pPr>
              <w:pBdr/>
              <w:spacing w:after="60"/>
              <w:ind/>
              <w:jc w:val="left"/>
              <w:rPr/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</w:rPr>
              <w:t xml:space="preserve">Chaque cellule "Pensées" est formulée au « je », entre guillemets</w:t>
            </w:r>
            <w:r/>
          </w:p>
        </w:tc>
        <w:tc>
          <w:tcPr>
            <w:shd w:val="clear" w:color="auto" w:fill="ffffff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3159" w:type="dxa"/>
            <w:vAlign w:val="top"/>
          </w:tcPr>
          <w:p>
            <w:pPr>
              <w:pBdr/>
              <w:spacing w:after="60"/>
              <w:ind/>
              <w:jc w:val="left"/>
              <w:rPr/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</w:rPr>
              <w:t xml:space="preserve">☐ Oui   ☐ Partiel   ☐ Non</w:t>
            </w:r>
            <w:r/>
          </w:p>
        </w:tc>
        <w:tc>
          <w:tcPr>
            <w:shd w:val="clear" w:color="auto" w:fill="ffffff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3305" w:type="dxa"/>
            <w:vAlign w:val="top"/>
          </w:tcPr>
          <w:p>
            <w:pPr>
              <w:pBdr/>
              <w:spacing w:after="60"/>
              <w:ind/>
              <w:jc w:val="left"/>
              <w:rPr/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</w:rPr>
              <w:t xml:space="preserve"> </w:t>
            </w:r>
            <w:r/>
          </w:p>
        </w:tc>
      </w:tr>
      <w:tr>
        <w:trPr>
          <w:trHeight w:val="266"/>
        </w:trPr>
        <w:tc>
          <w:tcPr>
            <w:shd w:val="clear" w:color="auto" w:fill="f5f5f5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7898" w:type="dxa"/>
            <w:vAlign w:val="top"/>
          </w:tcPr>
          <w:p>
            <w:pPr>
              <w:pBdr/>
              <w:spacing w:after="60"/>
              <w:ind/>
              <w:jc w:val="left"/>
              <w:rPr/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</w:rPr>
              <w:t xml:space="preserve">Chaque cellule "Émotion" utilise l'échelle 😡 → 😐 → 😊 (au moins 1 transition par parcours)</w:t>
            </w:r>
            <w:r/>
          </w:p>
        </w:tc>
        <w:tc>
          <w:tcPr>
            <w:shd w:val="clear" w:color="auto" w:fill="f5f5f5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3159" w:type="dxa"/>
            <w:vAlign w:val="top"/>
          </w:tcPr>
          <w:p>
            <w:pPr>
              <w:pBdr/>
              <w:spacing w:after="60"/>
              <w:ind/>
              <w:jc w:val="left"/>
              <w:rPr/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</w:rPr>
              <w:t xml:space="preserve">☐ Oui   ☐ Partiel   ☐ Non</w:t>
            </w:r>
            <w:r/>
          </w:p>
        </w:tc>
        <w:tc>
          <w:tcPr>
            <w:shd w:val="clear" w:color="auto" w:fill="f5f5f5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3305" w:type="dxa"/>
            <w:vAlign w:val="top"/>
          </w:tcPr>
          <w:p>
            <w:pPr>
              <w:pBdr/>
              <w:spacing w:after="60"/>
              <w:ind/>
              <w:jc w:val="left"/>
              <w:rPr/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</w:rPr>
              <w:t xml:space="preserve"> </w:t>
            </w:r>
            <w:r/>
          </w:p>
        </w:tc>
      </w:tr>
      <w:tr>
        <w:trPr>
          <w:trHeight w:val="266"/>
        </w:trPr>
        <w:tc>
          <w:tcPr>
            <w:shd w:val="clear" w:color="auto" w:fill="ffffff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7898" w:type="dxa"/>
            <w:vAlign w:val="top"/>
          </w:tcPr>
          <w:p>
            <w:pPr>
              <w:pBdr/>
              <w:spacing w:after="60"/>
              <w:ind/>
              <w:jc w:val="left"/>
              <w:rPr/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</w:rPr>
              <w:t xml:space="preserve">Chaque cellule "Frictions/Opportunités" identifie au moins 1 friction ET 1 opportunité</w:t>
            </w:r>
            <w:r/>
          </w:p>
        </w:tc>
        <w:tc>
          <w:tcPr>
            <w:shd w:val="clear" w:color="auto" w:fill="ffffff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3159" w:type="dxa"/>
            <w:vAlign w:val="top"/>
          </w:tcPr>
          <w:p>
            <w:pPr>
              <w:pBdr/>
              <w:spacing w:after="60"/>
              <w:ind/>
              <w:jc w:val="left"/>
              <w:rPr/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</w:rPr>
              <w:t xml:space="preserve">☐ Oui   ☐ Partiel   ☐ Non</w:t>
            </w:r>
            <w:r/>
          </w:p>
        </w:tc>
        <w:tc>
          <w:tcPr>
            <w:shd w:val="clear" w:color="auto" w:fill="ffffff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3305" w:type="dxa"/>
            <w:vAlign w:val="top"/>
          </w:tcPr>
          <w:p>
            <w:pPr>
              <w:pBdr/>
              <w:spacing w:after="60"/>
              <w:ind/>
              <w:jc w:val="left"/>
              <w:rPr/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</w:rPr>
              <w:t xml:space="preserve"> </w:t>
            </w:r>
            <w:r/>
          </w:p>
        </w:tc>
      </w:tr>
      <w:tr>
        <w:trPr>
          <w:trHeight w:val="266"/>
        </w:trPr>
        <w:tc>
          <w:tcPr>
            <w:shd w:val="clear" w:color="auto" w:fill="f5f5f5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7898" w:type="dxa"/>
            <w:vAlign w:val="top"/>
          </w:tcPr>
          <w:p>
            <w:pPr>
              <w:pBdr/>
              <w:spacing w:after="60"/>
              <w:ind/>
              <w:jc w:val="left"/>
              <w:rPr/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</w:rPr>
              <w:t xml:space="preserve">Le moment de décrochage potentiel est explicitement identifié pour chaque parcours</w:t>
            </w:r>
            <w:r/>
          </w:p>
        </w:tc>
        <w:tc>
          <w:tcPr>
            <w:shd w:val="clear" w:color="auto" w:fill="f5f5f5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3159" w:type="dxa"/>
            <w:vAlign w:val="top"/>
          </w:tcPr>
          <w:p>
            <w:pPr>
              <w:pBdr/>
              <w:spacing w:after="60"/>
              <w:ind/>
              <w:jc w:val="left"/>
              <w:rPr/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</w:rPr>
              <w:t xml:space="preserve">☐ Oui   ☐ Partiel   ☐ Non</w:t>
            </w:r>
            <w:r/>
          </w:p>
        </w:tc>
        <w:tc>
          <w:tcPr>
            <w:shd w:val="clear" w:color="auto" w:fill="f5f5f5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3305" w:type="dxa"/>
            <w:vAlign w:val="top"/>
          </w:tcPr>
          <w:p>
            <w:pPr>
              <w:pBdr/>
              <w:spacing w:after="60"/>
              <w:ind/>
              <w:jc w:val="left"/>
              <w:rPr/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</w:rPr>
              <w:t xml:space="preserve"> </w:t>
            </w:r>
            <w:r/>
          </w:p>
        </w:tc>
      </w:tr>
      <w:tr>
        <w:trPr>
          <w:trHeight w:val="266"/>
        </w:trPr>
        <w:tc>
          <w:tcPr>
            <w:shd w:val="clear" w:color="auto" w:fill="ffffff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7898" w:type="dxa"/>
            <w:vAlign w:val="top"/>
          </w:tcPr>
          <w:p>
            <w:pPr>
              <w:pBdr/>
              <w:spacing w:after="60"/>
              <w:ind/>
              <w:jc w:val="left"/>
              <w:rPr/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</w:rPr>
              <w:t xml:space="preserve">La synthèse émotionnelle repère le bon "point de levier produit"</w:t>
            </w:r>
            <w:r/>
          </w:p>
        </w:tc>
        <w:tc>
          <w:tcPr>
            <w:shd w:val="clear" w:color="auto" w:fill="ffffff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3159" w:type="dxa"/>
            <w:vAlign w:val="top"/>
          </w:tcPr>
          <w:p>
            <w:pPr>
              <w:pBdr/>
              <w:spacing w:after="60"/>
              <w:ind/>
              <w:jc w:val="left"/>
              <w:rPr/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</w:rPr>
              <w:t xml:space="preserve">☐ Oui   ☐ Partiel   ☐ Non</w:t>
            </w:r>
            <w:r/>
          </w:p>
        </w:tc>
        <w:tc>
          <w:tcPr>
            <w:shd w:val="clear" w:color="auto" w:fill="ffffff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3305" w:type="dxa"/>
            <w:vAlign w:val="top"/>
          </w:tcPr>
          <w:p>
            <w:pPr>
              <w:pBdr/>
              <w:spacing w:after="60"/>
              <w:ind/>
              <w:jc w:val="left"/>
              <w:rPr/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</w:rPr>
              <w:t xml:space="preserve"> </w:t>
            </w:r>
            <w:r/>
          </w:p>
        </w:tc>
      </w:tr>
      <w:tr>
        <w:trPr>
          <w:trHeight w:val="266"/>
        </w:trPr>
        <w:tc>
          <w:tcPr>
            <w:shd w:val="clear" w:color="auto" w:fill="f5f5f5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7898" w:type="dxa"/>
            <w:vAlign w:val="top"/>
          </w:tcPr>
          <w:p>
            <w:pPr>
              <w:pBdr/>
              <w:spacing w:after="60"/>
              <w:ind/>
              <w:jc w:val="left"/>
              <w:rPr/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</w:rPr>
              <w:t xml:space="preserve">Le parcours "Établissement" reflète bien un cycle d'achat B2B (et pas un usage)</w:t>
            </w:r>
            <w:r/>
          </w:p>
        </w:tc>
        <w:tc>
          <w:tcPr>
            <w:shd w:val="clear" w:color="auto" w:fill="f5f5f5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3159" w:type="dxa"/>
            <w:vAlign w:val="top"/>
          </w:tcPr>
          <w:p>
            <w:pPr>
              <w:pBdr/>
              <w:spacing w:after="60"/>
              <w:ind/>
              <w:jc w:val="left"/>
              <w:rPr/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</w:rPr>
              <w:t xml:space="preserve">☐ Oui   ☐ Partiel   ☐ Non</w:t>
            </w:r>
            <w:r/>
          </w:p>
        </w:tc>
        <w:tc>
          <w:tcPr>
            <w:shd w:val="clear" w:color="auto" w:fill="f5f5f5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3305" w:type="dxa"/>
            <w:vAlign w:val="top"/>
          </w:tcPr>
          <w:p>
            <w:pPr>
              <w:pBdr/>
              <w:spacing w:after="60"/>
              <w:ind/>
              <w:jc w:val="left"/>
              <w:rPr/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</w:rPr>
              <w:t xml:space="preserve"> </w:t>
            </w:r>
            <w:r/>
          </w:p>
        </w:tc>
      </w:tr>
      <w:tr>
        <w:trPr>
          <w:trHeight w:val="266"/>
        </w:trPr>
        <w:tc>
          <w:tcPr>
            <w:shd w:val="clear" w:color="auto" w:fill="ffffff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7898" w:type="dxa"/>
            <w:vAlign w:val="top"/>
          </w:tcPr>
          <w:p>
            <w:pPr>
              <w:pBdr/>
              <w:spacing w:after="60"/>
              <w:ind/>
              <w:jc w:val="left"/>
              <w:rPr/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</w:rPr>
              <w:t xml:space="preserve">Le document a été relu et validé par l'équipe complète (toutes les voix entendues)</w:t>
            </w:r>
            <w:r/>
          </w:p>
        </w:tc>
        <w:tc>
          <w:tcPr>
            <w:shd w:val="clear" w:color="auto" w:fill="ffffff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3159" w:type="dxa"/>
            <w:vAlign w:val="top"/>
          </w:tcPr>
          <w:p>
            <w:pPr>
              <w:pBdr/>
              <w:spacing w:after="60"/>
              <w:ind/>
              <w:jc w:val="left"/>
              <w:rPr/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</w:rPr>
              <w:t xml:space="preserve">☐ Oui   ☐ Partiel   ☐ Non</w:t>
            </w:r>
            <w:r/>
          </w:p>
        </w:tc>
        <w:tc>
          <w:tcPr>
            <w:shd w:val="clear" w:color="auto" w:fill="ffffff"/>
            <w:tcBorders>
              <w:top w:val="single" w:color="bbcfe0" w:sz="4" w:space="0"/>
              <w:left w:val="single" w:color="bbcfe0" w:sz="4" w:space="0"/>
              <w:bottom w:val="single" w:color="bbcfe0" w:sz="4" w:space="0"/>
              <w:right w:val="single" w:color="bbcfe0" w:sz="4" w:space="0"/>
            </w:tcBorders>
            <w:tcMar>
              <w:left w:w="110" w:type="dxa"/>
              <w:top w:w="90" w:type="dxa"/>
              <w:right w:w="110" w:type="dxa"/>
              <w:bottom w:w="90" w:type="dxa"/>
            </w:tcMar>
            <w:tcW w:w="3305" w:type="dxa"/>
            <w:vAlign w:val="top"/>
          </w:tcPr>
          <w:p>
            <w:pPr>
              <w:pBdr/>
              <w:spacing w:after="60"/>
              <w:ind/>
              <w:jc w:val="left"/>
              <w:rPr/>
            </w:pPr>
            <w:r>
              <w:rPr>
                <w:rFonts w:ascii="Arial" w:hAnsi="Arial" w:eastAsia="Arial" w:cs="Arial"/>
                <w:color w:val="1a1a1a"/>
                <w:sz w:val="17"/>
                <w:szCs w:val="17"/>
              </w:rPr>
              <w:t xml:space="preserve"> </w:t>
            </w:r>
            <w:r/>
          </w:p>
        </w:tc>
      </w:tr>
    </w:tbl>
    <w:p>
      <w:pPr>
        <w:pBdr/>
        <w:spacing w:after="120"/>
        <w:ind/>
        <w:jc w:val="left"/>
        <w:rPr/>
      </w:pPr>
      <w:r>
        <w:rPr>
          <w:rFonts w:ascii="Arial" w:hAnsi="Arial" w:eastAsia="Arial" w:cs="Arial"/>
          <w:sz w:val="18"/>
          <w:szCs w:val="18"/>
        </w:rPr>
      </w:r>
      <w:r/>
    </w:p>
    <w:p>
      <w:pPr>
        <w:pBdr/>
        <w:spacing w:after="60"/>
        <w:ind/>
        <w:jc w:val="left"/>
        <w:rPr/>
      </w:pPr>
      <w:r>
        <w:rPr>
          <w:rFonts w:ascii="Arial" w:hAnsi="Arial" w:eastAsia="Arial" w:cs="Arial"/>
          <w:i/>
          <w:iCs/>
          <w:color w:val="555555"/>
          <w:sz w:val="15"/>
          <w:szCs w:val="15"/>
        </w:rPr>
        <w:t xml:space="preserve">Artefact de cadrage J1 — APOCAL'IPSSI 2026 — Dépôt : /docs/cadrage/</w:t>
      </w:r>
      <w:r/>
    </w:p>
    <w:p>
      <w:pPr>
        <w:pBdr/>
        <w:spacing w:after="80"/>
        <w:ind/>
        <w:jc w:val="left"/>
        <w:rPr/>
      </w:pPr>
      <w:r>
        <w:rPr>
          <w:rFonts w:ascii="Arial" w:hAnsi="Arial" w:eastAsia="Arial" w:cs="Arial"/>
          <w:color w:val="999999"/>
          <w:sz w:val="14"/>
          <w:szCs w:val="14"/>
        </w:rPr>
        <w:t xml:space="preserve">Mohamed Amine EL AFRIT · Licence CC BY-NC-SA 4.0</w:t>
      </w:r>
      <w:r/>
    </w:p>
    <w:sectPr>
      <w:footnotePr/>
      <w:endnotePr/>
      <w:type w:val="nextPage"/>
      <w:pgSz w:h="12240" w:orient="landscape" w:w="15840"/>
      <w:pgMar w:top="700" w:right="700" w:bottom="700" w:left="70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18"/>
        <w:szCs w:val="18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0" w:default="1">
    <w:name w:val="Normal"/>
    <w:qFormat/>
    <w:pPr>
      <w:pBdr/>
      <w:spacing/>
      <w:ind/>
    </w:pPr>
  </w:style>
  <w:style w:type="paragraph" w:styleId="831">
    <w:name w:val="Heading 7"/>
    <w:basedOn w:val="830"/>
    <w:next w:val="830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2">
    <w:name w:val="Heading 8"/>
    <w:basedOn w:val="830"/>
    <w:next w:val="830"/>
    <w:link w:val="84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3">
    <w:name w:val="Heading 9"/>
    <w:basedOn w:val="830"/>
    <w:next w:val="830"/>
    <w:link w:val="84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4" w:default="1">
    <w:name w:val="Default Paragraph Font"/>
    <w:uiPriority w:val="1"/>
    <w:semiHidden/>
    <w:unhideWhenUsed/>
    <w:pPr>
      <w:pBdr/>
      <w:spacing/>
      <w:ind/>
    </w:pPr>
  </w:style>
  <w:style w:type="numbering" w:styleId="835" w:default="1">
    <w:name w:val="No List"/>
    <w:uiPriority w:val="99"/>
    <w:semiHidden/>
    <w:unhideWhenUsed/>
    <w:pPr>
      <w:pBdr/>
      <w:spacing/>
      <w:ind/>
    </w:pPr>
  </w:style>
  <w:style w:type="character" w:styleId="836">
    <w:name w:val="Heading 1 Char"/>
    <w:basedOn w:val="834"/>
    <w:link w:val="8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7">
    <w:name w:val="Heading 2 Char"/>
    <w:basedOn w:val="834"/>
    <w:link w:val="8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8">
    <w:name w:val="Heading 3 Char"/>
    <w:basedOn w:val="834"/>
    <w:link w:val="8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9">
    <w:name w:val="Heading 4 Char"/>
    <w:basedOn w:val="834"/>
    <w:link w:val="87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0">
    <w:name w:val="Heading 5 Char"/>
    <w:basedOn w:val="834"/>
    <w:link w:val="8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1">
    <w:name w:val="Heading 6 Char"/>
    <w:basedOn w:val="834"/>
    <w:link w:val="88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2">
    <w:name w:val="Heading 7 Char"/>
    <w:basedOn w:val="834"/>
    <w:link w:val="83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3">
    <w:name w:val="Heading 8 Char"/>
    <w:basedOn w:val="834"/>
    <w:link w:val="83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4">
    <w:name w:val="Heading 9 Char"/>
    <w:basedOn w:val="834"/>
    <w:link w:val="8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Title Char"/>
    <w:basedOn w:val="834"/>
    <w:link w:val="87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6">
    <w:name w:val="Subtitle"/>
    <w:basedOn w:val="830"/>
    <w:next w:val="830"/>
    <w:link w:val="84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7">
    <w:name w:val="Subtitle Char"/>
    <w:basedOn w:val="834"/>
    <w:link w:val="84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8">
    <w:name w:val="Quote"/>
    <w:basedOn w:val="830"/>
    <w:next w:val="830"/>
    <w:link w:val="84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9">
    <w:name w:val="Quote Char"/>
    <w:basedOn w:val="834"/>
    <w:link w:val="84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0">
    <w:name w:val="Intense Emphasis"/>
    <w:basedOn w:val="83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1">
    <w:name w:val="Intense Quote"/>
    <w:basedOn w:val="830"/>
    <w:next w:val="830"/>
    <w:link w:val="85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2">
    <w:name w:val="Intense Quote Char"/>
    <w:basedOn w:val="834"/>
    <w:link w:val="85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3">
    <w:name w:val="Intense Reference"/>
    <w:basedOn w:val="83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4">
    <w:name w:val="No Spacing"/>
    <w:basedOn w:val="830"/>
    <w:uiPriority w:val="1"/>
    <w:qFormat/>
    <w:pPr>
      <w:pBdr/>
      <w:spacing w:after="0" w:line="240" w:lineRule="auto"/>
      <w:ind/>
    </w:pPr>
  </w:style>
  <w:style w:type="character" w:styleId="855">
    <w:name w:val="Subtle Emphasis"/>
    <w:basedOn w:val="83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6">
    <w:name w:val="Emphasis"/>
    <w:basedOn w:val="834"/>
    <w:uiPriority w:val="20"/>
    <w:qFormat/>
    <w:pPr>
      <w:pBdr/>
      <w:spacing/>
      <w:ind/>
    </w:pPr>
    <w:rPr>
      <w:i/>
      <w:iCs/>
    </w:rPr>
  </w:style>
  <w:style w:type="character" w:styleId="857">
    <w:name w:val="Subtle Reference"/>
    <w:basedOn w:val="83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8">
    <w:name w:val="Book Title"/>
    <w:basedOn w:val="83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59">
    <w:name w:val="Header"/>
    <w:basedOn w:val="830"/>
    <w:link w:val="86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0">
    <w:name w:val="Header Char"/>
    <w:basedOn w:val="834"/>
    <w:link w:val="859"/>
    <w:uiPriority w:val="99"/>
    <w:pPr>
      <w:pBdr/>
      <w:spacing/>
      <w:ind/>
    </w:pPr>
  </w:style>
  <w:style w:type="paragraph" w:styleId="861">
    <w:name w:val="Footer"/>
    <w:basedOn w:val="830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Footer Char"/>
    <w:basedOn w:val="834"/>
    <w:link w:val="861"/>
    <w:uiPriority w:val="99"/>
    <w:pPr>
      <w:pBdr/>
      <w:spacing/>
      <w:ind/>
    </w:pPr>
  </w:style>
  <w:style w:type="paragraph" w:styleId="863">
    <w:name w:val="Caption"/>
    <w:basedOn w:val="830"/>
    <w:next w:val="83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864">
    <w:name w:val="FollowedHyperlink"/>
    <w:basedOn w:val="83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65">
    <w:name w:val="toc 1"/>
    <w:basedOn w:val="830"/>
    <w:next w:val="830"/>
    <w:uiPriority w:val="39"/>
    <w:unhideWhenUsed/>
    <w:pPr>
      <w:pBdr/>
      <w:spacing w:after="100"/>
      <w:ind/>
    </w:pPr>
  </w:style>
  <w:style w:type="paragraph" w:styleId="866">
    <w:name w:val="toc 2"/>
    <w:basedOn w:val="830"/>
    <w:next w:val="830"/>
    <w:uiPriority w:val="39"/>
    <w:unhideWhenUsed/>
    <w:pPr>
      <w:pBdr/>
      <w:spacing w:after="100"/>
      <w:ind w:left="220"/>
    </w:pPr>
  </w:style>
  <w:style w:type="paragraph" w:styleId="867">
    <w:name w:val="toc 3"/>
    <w:basedOn w:val="830"/>
    <w:next w:val="830"/>
    <w:uiPriority w:val="39"/>
    <w:unhideWhenUsed/>
    <w:pPr>
      <w:pBdr/>
      <w:spacing w:after="100"/>
      <w:ind w:left="440"/>
    </w:pPr>
  </w:style>
  <w:style w:type="paragraph" w:styleId="868">
    <w:name w:val="toc 4"/>
    <w:basedOn w:val="830"/>
    <w:next w:val="830"/>
    <w:uiPriority w:val="39"/>
    <w:unhideWhenUsed/>
    <w:pPr>
      <w:pBdr/>
      <w:spacing w:after="100"/>
      <w:ind w:left="660"/>
    </w:pPr>
  </w:style>
  <w:style w:type="paragraph" w:styleId="869">
    <w:name w:val="toc 5"/>
    <w:basedOn w:val="830"/>
    <w:next w:val="830"/>
    <w:uiPriority w:val="39"/>
    <w:unhideWhenUsed/>
    <w:pPr>
      <w:pBdr/>
      <w:spacing w:after="100"/>
      <w:ind w:left="880"/>
    </w:pPr>
  </w:style>
  <w:style w:type="paragraph" w:styleId="870">
    <w:name w:val="toc 6"/>
    <w:basedOn w:val="830"/>
    <w:next w:val="830"/>
    <w:uiPriority w:val="39"/>
    <w:unhideWhenUsed/>
    <w:pPr>
      <w:pBdr/>
      <w:spacing w:after="100"/>
      <w:ind w:left="1100"/>
    </w:pPr>
  </w:style>
  <w:style w:type="paragraph" w:styleId="871">
    <w:name w:val="toc 7"/>
    <w:basedOn w:val="830"/>
    <w:next w:val="830"/>
    <w:uiPriority w:val="39"/>
    <w:unhideWhenUsed/>
    <w:pPr>
      <w:pBdr/>
      <w:spacing w:after="100"/>
      <w:ind w:left="1320"/>
    </w:pPr>
  </w:style>
  <w:style w:type="paragraph" w:styleId="872">
    <w:name w:val="toc 8"/>
    <w:basedOn w:val="830"/>
    <w:next w:val="830"/>
    <w:uiPriority w:val="39"/>
    <w:unhideWhenUsed/>
    <w:pPr>
      <w:pBdr/>
      <w:spacing w:after="100"/>
      <w:ind w:left="1540"/>
    </w:pPr>
  </w:style>
  <w:style w:type="paragraph" w:styleId="873">
    <w:name w:val="toc 9"/>
    <w:basedOn w:val="830"/>
    <w:next w:val="830"/>
    <w:uiPriority w:val="39"/>
    <w:unhideWhenUsed/>
    <w:pPr>
      <w:pBdr/>
      <w:spacing w:after="100"/>
      <w:ind w:left="1760"/>
    </w:pPr>
  </w:style>
  <w:style w:type="character" w:styleId="874">
    <w:name w:val="Placeholder Text"/>
    <w:basedOn w:val="834"/>
    <w:uiPriority w:val="99"/>
    <w:semiHidden/>
    <w:pPr>
      <w:pBdr/>
      <w:spacing/>
      <w:ind/>
    </w:pPr>
    <w:rPr>
      <w:color w:val="666666"/>
    </w:rPr>
  </w:style>
  <w:style w:type="paragraph" w:styleId="875">
    <w:name w:val="TOC Heading"/>
    <w:uiPriority w:val="39"/>
    <w:unhideWhenUsed/>
    <w:pPr>
      <w:pBdr/>
      <w:spacing/>
      <w:ind/>
    </w:pPr>
  </w:style>
  <w:style w:type="paragraph" w:styleId="876">
    <w:name w:val="table of figures"/>
    <w:basedOn w:val="830"/>
    <w:next w:val="830"/>
    <w:uiPriority w:val="99"/>
    <w:unhideWhenUsed/>
    <w:pPr>
      <w:pBdr/>
      <w:spacing w:after="0" w:afterAutospacing="0"/>
      <w:ind/>
    </w:pPr>
  </w:style>
  <w:style w:type="paragraph" w:styleId="877">
    <w:name w:val="Title"/>
    <w:qFormat/>
    <w:pPr>
      <w:pBdr/>
      <w:spacing/>
      <w:ind/>
    </w:pPr>
    <w:rPr>
      <w:sz w:val="56"/>
      <w:szCs w:val="56"/>
    </w:rPr>
  </w:style>
  <w:style w:type="paragraph" w:styleId="878">
    <w:name w:val="Heading 4"/>
    <w:qFormat/>
    <w:pPr>
      <w:pBdr/>
      <w:spacing/>
      <w:ind/>
    </w:pPr>
    <w:rPr>
      <w:i/>
      <w:iCs/>
      <w:color w:val="2e74b5"/>
    </w:rPr>
  </w:style>
  <w:style w:type="paragraph" w:styleId="879">
    <w:name w:val="Heading 5"/>
    <w:qFormat/>
    <w:pPr>
      <w:pBdr/>
      <w:spacing/>
      <w:ind/>
    </w:pPr>
    <w:rPr>
      <w:color w:val="2e74b5"/>
    </w:rPr>
  </w:style>
  <w:style w:type="paragraph" w:styleId="880">
    <w:name w:val="Heading 6"/>
    <w:qFormat/>
    <w:pPr>
      <w:pBdr/>
      <w:spacing/>
      <w:ind/>
    </w:pPr>
    <w:rPr>
      <w:color w:val="1f4d78"/>
    </w:rPr>
  </w:style>
  <w:style w:type="paragraph" w:styleId="881">
    <w:name w:val="Strong"/>
    <w:qFormat/>
    <w:pPr>
      <w:pBdr/>
      <w:spacing/>
      <w:ind/>
    </w:pPr>
    <w:rPr>
      <w:b/>
      <w:bCs/>
    </w:rPr>
  </w:style>
  <w:style w:type="paragraph" w:styleId="882">
    <w:name w:val="List Paragraph"/>
    <w:qFormat/>
    <w:pPr>
      <w:pBdr/>
      <w:spacing/>
      <w:ind/>
    </w:pPr>
  </w:style>
  <w:style w:type="character" w:styleId="883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884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885">
    <w:name w:val="footnote text"/>
    <w:link w:val="88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6">
    <w:name w:val="Footnote Text Char"/>
    <w:link w:val="885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887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888">
    <w:name w:val="endnote text"/>
    <w:link w:val="88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9">
    <w:name w:val="Endnote Text Char"/>
    <w:link w:val="888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890">
    <w:name w:val="Heading 1"/>
    <w:qFormat/>
    <w:pPr>
      <w:pBdr/>
      <w:spacing w:after="200" w:before="300"/>
      <w:ind/>
      <w:outlineLvl w:val="0"/>
    </w:pPr>
    <w:rPr>
      <w:rFonts w:ascii="Arial" w:hAnsi="Arial" w:eastAsia="Arial" w:cs="Arial"/>
      <w:b/>
      <w:bCs/>
      <w:color w:val="1a3a5c"/>
      <w:sz w:val="34"/>
      <w:szCs w:val="34"/>
    </w:rPr>
  </w:style>
  <w:style w:type="paragraph" w:styleId="891">
    <w:name w:val="Heading 2"/>
    <w:qFormat/>
    <w:pPr>
      <w:pBdr/>
      <w:spacing w:after="120" w:before="200"/>
      <w:ind/>
      <w:outlineLvl w:val="1"/>
    </w:pPr>
    <w:rPr>
      <w:rFonts w:ascii="Arial" w:hAnsi="Arial" w:eastAsia="Arial" w:cs="Arial"/>
      <w:b/>
      <w:bCs/>
      <w:color w:val="1f5c99"/>
      <w:sz w:val="26"/>
      <w:szCs w:val="26"/>
    </w:rPr>
  </w:style>
  <w:style w:type="paragraph" w:styleId="892">
    <w:name w:val="Heading 3"/>
    <w:qFormat/>
    <w:pPr>
      <w:pBdr/>
      <w:spacing w:after="100" w:before="160"/>
      <w:ind/>
      <w:outlineLvl w:val="2"/>
    </w:pPr>
    <w:rPr>
      <w:rFonts w:ascii="Arial" w:hAnsi="Arial" w:eastAsia="Arial" w:cs="Arial"/>
      <w:b/>
      <w:bCs/>
      <w:color w:val="1a3a5c"/>
      <w:sz w:val="22"/>
      <w:szCs w:val="22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4</cp:revision>
  <dcterms:created xsi:type="dcterms:W3CDTF">2026-06-29T10:39:38Z</dcterms:created>
  <dcterms:modified xsi:type="dcterms:W3CDTF">2026-06-29T10:49:39Z</dcterms:modified>
</cp:coreProperties>
</file>