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60"/>
        <w:ind/>
        <w:jc w:val="left"/>
        <w:rPr/>
      </w:pPr>
      <w:r>
        <w:rPr>
          <w:rFonts w:ascii="Arial" w:hAnsi="Arial" w:eastAsia="Arial" w:cs="Arial"/>
          <w:b/>
          <w:bCs/>
          <w:color w:val="555555"/>
          <w:sz w:val="14"/>
          <w:szCs w:val="14"/>
        </w:rPr>
        <w:t xml:space="preserve">A  APOCAL'IPSSI</w:t>
      </w:r>
      <w:r/>
    </w:p>
    <w:p>
      <w:pPr>
        <w:pBdr/>
        <w:spacing w:after="60"/>
        <w:ind/>
        <w:jc w:val="left"/>
        <w:rPr/>
      </w:pPr>
      <w:r>
        <w:rPr>
          <w:rFonts w:ascii="Arial" w:hAnsi="Arial" w:eastAsia="Arial" w:cs="Arial"/>
          <w:b/>
          <w:bCs/>
          <w:color w:val="555555"/>
          <w:sz w:val="14"/>
          <w:szCs w:val="14"/>
        </w:rPr>
        <w:t xml:space="preserve">CADRAGE MATINAL · ARTEFACT 3 SUR 7</w:t>
      </w:r>
      <w:r/>
    </w:p>
    <w:p>
      <w:pPr>
        <w:pBdr/>
        <w:spacing w:before="100"/>
        <w:ind/>
        <w:jc w:val="left"/>
        <w:rPr/>
      </w:pPr>
      <w:r>
        <w:rPr>
          <w:rFonts w:ascii="Arial" w:hAnsi="Arial" w:eastAsia="Arial" w:cs="Arial"/>
          <w:b/>
          <w:bCs/>
          <w:color w:val="1a3a5c"/>
          <w:sz w:val="44"/>
          <w:szCs w:val="44"/>
        </w:rPr>
        <w:t xml:space="preserve">Customer Journey Maps</w:t>
      </w:r>
      <w:r/>
    </w:p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i/>
          <w:iCs/>
          <w:color w:val="555555"/>
          <w:sz w:val="22"/>
          <w:szCs w:val="22"/>
        </w:rPr>
        <w:t xml:space="preserve">Les 3 parcours utilisateurs d'EduTutor IA, étape par étape</w:t>
      </w:r>
      <w:r/>
    </w:p>
    <w:p>
      <w:pPr>
        <w:pBdr/>
        <w:spacing w:after="200"/>
        <w:ind/>
        <w:jc w:val="left"/>
        <w:rPr/>
      </w:pPr>
      <w:r>
        <w:rPr>
          <w:rFonts w:ascii="Arial" w:hAnsi="Arial" w:eastAsia="Arial" w:cs="Arial"/>
          <w:color w:val="555555"/>
          <w:sz w:val="18"/>
          <w:szCs w:val="18"/>
        </w:rPr>
        <w:t xml:space="preserve">Projet EduTutor IA · Édition 2026 · Semaine immersive Scrum</w:t>
      </w:r>
      <w:r/>
    </w:p>
    <w:p>
      <w:pPr>
        <w:pStyle w:val="891"/>
        <w:pBdr/>
        <w:spacing w:after="120" w:before="200"/>
        <w:ind/>
        <w:rPr/>
      </w:pPr>
      <w:r>
        <w:rPr>
          <w:rFonts w:ascii="Arial" w:hAnsi="Arial" w:eastAsia="Arial" w:cs="Arial"/>
          <w:b/>
          <w:bCs/>
          <w:color w:val="1f5c99"/>
          <w:sz w:val="26"/>
          <w:szCs w:val="26"/>
        </w:rPr>
        <w:t xml:space="preserve">Identification du document</w:t>
      </w:r>
      <w:r/>
    </w:p>
    <w:tbl>
      <w:tblPr>
        <w:tblW w:w="78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51"/>
        <w:gridCol w:w="5393"/>
      </w:tblGrid>
      <w:tr>
        <w:trPr>
          <w:trHeight w:val="275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451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7"/>
                <w:szCs w:val="17"/>
              </w:rPr>
              <w:t xml:space="preserve">Équipe n°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5393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17</w:t>
            </w:r>
            <w:r/>
          </w:p>
        </w:tc>
      </w:tr>
      <w:tr>
        <w:trPr>
          <w:trHeight w:val="470"/>
        </w:trPr>
        <w:tc>
          <w:tcPr>
            <w:shd w:val="clear" w:color="auto" w:fill="ebf4fb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451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7"/>
                <w:szCs w:val="17"/>
              </w:rPr>
              <w:t xml:space="preserve">Membres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5393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Kephren BIBANG, 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Abdelhadi MOUMOU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, 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Julie SAINT MARTIN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, 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Stive GAMY, 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Karam DHIFI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, 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Mathis PENAGOS, 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Jason DAHMOUN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</w:r>
            <w:r/>
          </w:p>
        </w:tc>
      </w:tr>
      <w:tr>
        <w:trPr>
          <w:trHeight w:val="275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451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7"/>
                <w:szCs w:val="17"/>
              </w:rPr>
              <w:t xml:space="preserve">Sprint concerné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5393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</w:rPr>
              <w:t xml:space="preserve">Cadrage</w:t>
            </w:r>
            <w:r/>
          </w:p>
        </w:tc>
      </w:tr>
      <w:tr>
        <w:trPr>
          <w:trHeight w:val="275"/>
        </w:trPr>
        <w:tc>
          <w:tcPr>
            <w:shd w:val="clear" w:color="auto" w:fill="ebf4fb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451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7"/>
                <w:szCs w:val="17"/>
              </w:rPr>
              <w:t xml:space="preserve">Version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5393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</w:rPr>
              <w:t xml:space="preserve">v1.0</w:t>
            </w:r>
            <w:r/>
          </w:p>
        </w:tc>
      </w:tr>
      <w:tr>
        <w:trPr>
          <w:trHeight w:val="275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451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7"/>
                <w:szCs w:val="17"/>
              </w:rPr>
              <w:t xml:space="preserve">Date de remise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5393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</w:rPr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</w:rPr>
              <w:t xml:space="preserve">29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/06/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</w:rPr>
              <w:t xml:space="preserve">2026 1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3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</w:rPr>
              <w:t xml:space="preserve">: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  <w:t xml:space="preserve">00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</w:rPr>
            </w:r>
            <w:r/>
          </w:p>
        </w:tc>
      </w:tr>
      <w:tr>
        <w:trPr>
          <w:trHeight w:val="275"/>
        </w:trPr>
        <w:tc>
          <w:tcPr>
            <w:shd w:val="clear" w:color="auto" w:fill="ebf4fb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451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7"/>
                <w:szCs w:val="17"/>
              </w:rPr>
              <w:t xml:space="preserve">Statut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5393" w:type="dxa"/>
          </w:tcPr>
          <w:p>
            <w:pPr>
              <w:pBdr/>
              <w:spacing w:after="80"/>
              <w:ind/>
              <w:jc w:val="left"/>
              <w:rPr/>
            </w:pP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</w:rPr>
              <w:t xml:space="preserve">Draft</w:t>
            </w:r>
            <w:r>
              <w:rPr>
                <w:rFonts w:ascii="Arial" w:hAnsi="Arial" w:eastAsia="Arial" w:cs="Arial"/>
                <w:i/>
                <w:iCs/>
                <w:color w:val="555555"/>
                <w:sz w:val="17"/>
                <w:szCs w:val="17"/>
                <w:lang w:val="fr-FR"/>
              </w:rPr>
            </w:r>
            <w:r/>
          </w:p>
        </w:tc>
      </w:tr>
    </w:tbl>
    <w:p>
      <w:pPr>
        <w:pBdr/>
        <w:spacing w:before="80"/>
        <w:ind/>
        <w:jc w:val="left"/>
        <w:rPr/>
      </w:pPr>
      <w:r>
        <w:rPr>
          <w:rFonts w:ascii="Arial" w:hAnsi="Arial" w:eastAsia="Arial" w:cs="Arial"/>
          <w:i/>
          <w:iCs/>
          <w:color w:val="555555"/>
          <w:sz w:val="16"/>
          <w:szCs w:val="16"/>
        </w:rPr>
        <w:t xml:space="preserve">💡 Convention de nommage : equipe-XX-customer-journey-vY.Z.docx</w:t>
      </w:r>
      <w:r/>
    </w:p>
    <w:p>
      <w:pPr>
        <w:pStyle w:val="890"/>
        <w:pBdr/>
        <w:spacing w:after="180" w:before="280"/>
        <w:ind/>
        <w:rPr/>
      </w:pPr>
      <w:r>
        <w:rPr>
          <w:rFonts w:ascii="Arial" w:hAnsi="Arial" w:eastAsia="Arial" w:cs="Arial"/>
          <w:b/>
          <w:bCs/>
          <w:color w:val="1a3a5c"/>
          <w:sz w:val="32"/>
          <w:szCs w:val="32"/>
        </w:rPr>
        <w:t xml:space="preserve">Préambule</w:t>
      </w:r>
      <w:r/>
    </w:p>
    <w:p>
      <w:pPr>
        <w:pBdr/>
        <w:spacing w:after="100"/>
        <w:ind/>
        <w:jc w:val="left"/>
        <w:rPr/>
      </w:pPr>
      <w:r>
        <w:rPr>
          <w:rFonts w:ascii="Arial" w:hAnsi="Arial" w:eastAsia="Arial" w:cs="Arial"/>
          <w:color w:val="1a1a1a"/>
          <w:sz w:val="18"/>
          <w:szCs w:val="18"/>
        </w:rPr>
        <w:t xml:space="preserve">Le Customer Journey Map raconte le parcours d'une persona étape par étape. À chaque étape, on note ses act</w:t>
      </w:r>
      <w:r>
        <w:rPr>
          <w:rFonts w:ascii="Arial" w:hAnsi="Arial" w:eastAsia="Arial" w:cs="Arial"/>
          <w:color w:val="1a1a1a"/>
          <w:sz w:val="18"/>
          <w:szCs w:val="18"/>
        </w:rPr>
        <w:t xml:space="preserve">ions concrètes, ses pensées (formulées au « je »), son émotion dominante (échelle 😡 → 😐 → 😊), et les frictions ou opportunités produit. Le journey map sert à repérer le moment exact où la persona décroche — c'est là que le produit doit briller en priorité.</w:t>
      </w:r>
      <w:r/>
    </w:p>
    <w:p>
      <w:pPr>
        <w:pBdr/>
        <w:spacing w:after="100"/>
        <w:ind/>
        <w:jc w:val="left"/>
        <w:rPr/>
      </w:pPr>
      <w:r>
        <w:rPr>
          <w:rFonts w:ascii="Arial" w:hAnsi="Arial" w:eastAsia="Arial" w:cs="Arial"/>
          <w:color w:val="1a1a1a"/>
          <w:sz w:val="18"/>
          <w:szCs w:val="18"/>
        </w:rPr>
        <w:t xml:space="preserve">Ce document contient 3 parcours, alignés sur les 3 personas : Thomas Martin (étudiant, cible primaire), Mme Lefèvre (enseignante, cible secondaire émergente J1), M. David Chen (directeur d'établissement, cycle B2B).</w:t>
      </w:r>
      <w:r/>
    </w:p>
    <w:p>
      <w:pPr>
        <w:pBdr/>
        <w:spacing w:after="80"/>
        <w:ind/>
        <w:rPr>
          <w:rFonts w:ascii="Arial" w:hAnsi="Arial" w:eastAsia="Arial" w:cs="Arial"/>
          <w:bCs/>
          <w:i/>
          <w:color w:val="1a1a1a"/>
          <w:sz w:val="17"/>
          <w:szCs w:val="17"/>
          <w:highlight w:val="none"/>
        </w:rPr>
      </w:pPr>
      <w:r>
        <w:rPr>
          <w:rFonts w:ascii="Arial" w:hAnsi="Arial" w:eastAsia="Arial" w:cs="Arial"/>
          <w:b/>
          <w:bCs/>
          <w:color w:val="1f5c99"/>
          <w:sz w:val="18"/>
          <w:szCs w:val="18"/>
        </w:rPr>
        <w:t xml:space="preserve">💡 </w:t>
      </w:r>
      <w:r>
        <w:rPr>
          <w:rFonts w:ascii="Arial" w:hAnsi="Arial" w:eastAsia="Arial" w:cs="Arial"/>
          <w:b/>
          <w:bCs/>
          <w:color w:val="1f5c99"/>
          <w:sz w:val="17"/>
          <w:szCs w:val="17"/>
        </w:rPr>
        <w:t xml:space="preserve">Mode d'emploi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Travaillez sur grand format si possible : étalez les 5 étapes en colonnes au mur (post-it ou tableau blanc) avant de remplir ce document. Le journey map vit mieux en mode collaboratif que devant un écran solo.</w:t>
      </w:r>
      <w:r>
        <w:rPr>
          <w:rFonts w:ascii="Arial" w:hAnsi="Arial" w:eastAsia="Arial" w:cs="Arial"/>
          <w:bCs/>
          <w:i/>
          <w:color w:val="1a1a1a"/>
          <w:sz w:val="17"/>
          <w:szCs w:val="17"/>
          <w:highlight w:val="none"/>
        </w:rPr>
      </w:r>
      <w:r>
        <w:rPr>
          <w:rFonts w:ascii="Arial" w:hAnsi="Arial" w:eastAsia="Arial" w:cs="Arial"/>
          <w:bCs/>
          <w:i/>
          <w:color w:val="1a1a1a"/>
          <w:sz w:val="17"/>
          <w:szCs w:val="17"/>
          <w:highlight w:val="none"/>
        </w:rPr>
      </w:r>
    </w:p>
    <w:p w14:paraId="6F75FE26">
      <w:pPr>
        <w:pBdr/>
        <w:shd w:val="nil" w:color="auto"/>
        <w:spacing/>
        <w:ind/>
        <w:rPr/>
      </w:pPr>
      <w:r>
        <w:br w:type="page" w:clear="all"/>
      </w:r>
      <w:r>
        <w:rPr>
          <w:rFonts w:ascii="Arial" w:hAnsi="Arial" w:eastAsia="Arial" w:cs="Arial"/>
          <w:i/>
          <w:iCs/>
          <w:color w:val="1a1a1a"/>
          <w:sz w:val="17"/>
          <w:szCs w:val="17"/>
          <w:highlight w:val="none"/>
        </w:rPr>
      </w:r>
      <w:r/>
    </w:p>
    <w:p>
      <w:pPr>
        <w:pStyle w:val="890"/>
        <w:pBdr/>
        <w:spacing w:after="180" w:before="280"/>
        <w:ind/>
        <w:rPr/>
      </w:pPr>
      <w:r>
        <w:rPr>
          <w:rFonts w:ascii="Arial" w:hAnsi="Arial" w:eastAsia="Arial" w:cs="Arial"/>
          <w:b/>
          <w:bCs/>
          <w:color w:val="1a3a5c"/>
          <w:sz w:val="32"/>
          <w:szCs w:val="32"/>
        </w:rPr>
        <w:t xml:space="preserve">1. Parcours Étudiant — Thomas Martin (cible primaire)</w:t>
      </w:r>
      <w:r/>
    </w:p>
    <w:p>
      <w:pPr>
        <w:pBdr/>
        <w:spacing w:after="80"/>
        <w:ind/>
        <w:rPr/>
      </w:pPr>
      <w:r>
        <w:rPr>
          <w:rFonts w:ascii="Arial" w:hAnsi="Arial" w:eastAsia="Arial" w:cs="Arial"/>
          <w:b/>
          <w:bCs/>
          <w:color w:val="1f5c99"/>
          <w:sz w:val="18"/>
          <w:szCs w:val="18"/>
        </w:rPr>
        <w:t xml:space="preserve">💡 </w:t>
      </w:r>
      <w:r>
        <w:rPr>
          <w:rFonts w:ascii="Arial" w:hAnsi="Arial" w:eastAsia="Arial" w:cs="Arial"/>
          <w:b/>
          <w:bCs/>
          <w:color w:val="1f5c99"/>
          <w:sz w:val="17"/>
          <w:szCs w:val="17"/>
        </w:rPr>
        <w:t xml:space="preserve">Objectif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Décrire comment Thomas découvre, utilise et adopte (ou abandonne) EduTutor IA. Repérer le moment de décrochage potentiel.</w:t>
      </w:r>
      <w:r/>
    </w:p>
    <w:p>
      <w:pPr>
        <w:pBdr/>
        <w:spacing w:after="80"/>
        <w:ind/>
        <w:rPr/>
      </w:pPr>
      <w:r>
        <w:rPr>
          <w:rFonts w:ascii="Arial" w:hAnsi="Arial" w:eastAsia="Arial" w:cs="Arial"/>
          <w:b/>
          <w:bCs/>
          <w:color w:val="1f5c99"/>
          <w:sz w:val="18"/>
          <w:szCs w:val="18"/>
        </w:rPr>
        <w:t xml:space="preserve">📐 </w:t>
      </w:r>
      <w:r>
        <w:rPr>
          <w:rFonts w:ascii="Arial" w:hAnsi="Arial" w:eastAsia="Arial" w:cs="Arial"/>
          <w:b/>
          <w:bCs/>
          <w:color w:val="1f5c99"/>
          <w:sz w:val="17"/>
          <w:szCs w:val="17"/>
        </w:rPr>
        <w:t xml:space="preserve">Format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5 étapes (Découverte → Inscription → 1ʳᵉ utilisation → Usage régulier → Recommandation). Pour chaque étape : actions, pensées au « je », émotion, frictions/opportunités.</w:t>
      </w:r>
      <w:r/>
    </w:p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tbl>
      <w:tblPr>
        <w:tblW w:w="144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76"/>
        <w:gridCol w:w="2581"/>
        <w:gridCol w:w="2581"/>
        <w:gridCol w:w="2581"/>
        <w:gridCol w:w="2581"/>
        <w:gridCol w:w="2581"/>
      </w:tblGrid>
      <w:tr>
        <w:trPr>
          <w:trHeight w:val="275"/>
          <w:tblHeader/>
        </w:trPr>
        <w:tc>
          <w:tcPr>
            <w:shd w:val="clear" w:color="auto" w:fill="1a3a5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Dimension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1. Découverte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2. Inscription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3. 1ʳᵉ utilisation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4. Usage régulier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5. Recommandation</w:t>
            </w:r>
            <w:r/>
          </w:p>
        </w:tc>
      </w:tr>
      <w:tr>
        <w:trPr>
          <w:trHeight w:val="841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Actions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Voit une story Instagram d'une influenceuse étudiante mentionnant EduTutor IA. Clique sur le lien en bio.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Crée un compte avec son email universitaire. Génère un mot de passe via Bitwarden.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Uploade son PDF de droit constitutionnel (340 pages). Génère un quiz de 10 QCM sur le chapitre 4.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Génère 3 quizz/semaine sur 5 chapitres différents pendant 2 semaines avant ses partiels.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Partage le lien à 3 amies de promo dans son groupe WhatsApp.</w:t>
            </w:r>
            <w:r/>
          </w:p>
        </w:tc>
      </w:tr>
      <w:tr>
        <w:trPr>
          <w:trHeight w:val="841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Pensées (au « je »)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Encore un outil IA qui promet la lune ? Mais bon, je révise pour mon partiel dans 2 semaines, ça vaut le coup d'essayer.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Au moins ils demandent pas mon numéro de téléphone… RGPD respecté ? »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340 pages, j'espère que ça va pas planter. Je vois pas la barre de progression...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J'ai gagné au moins 2h/semaine. Et je me sens plus prêt pour les partiels.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Si ça les aide aussi, on pourra faire des sessions de révision communes. »</w:t>
            </w:r>
            <w:r/>
          </w:p>
        </w:tc>
      </w:tr>
      <w:tr>
        <w:trPr>
          <w:trHeight w:val="263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Émotion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Curieu</w:t>
            </w:r>
            <w:r>
              <w:rPr>
                <w:rFonts w:ascii="Arial" w:hAnsi="Arial" w:eastAsia="Arial" w:cs="Arial"/>
                <w:color w:val="1a1a1a"/>
                <w:sz w:val="17"/>
                <w:szCs w:val="17"/>
                <w:lang w:val="fr-FR"/>
              </w:rPr>
              <w:t xml:space="preserve">x</w:t>
            </w: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, sceptique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Vigilante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Anxieu</w:t>
            </w:r>
            <w:r>
              <w:rPr>
                <w:rFonts w:ascii="Arial" w:hAnsi="Arial" w:eastAsia="Arial" w:cs="Arial"/>
                <w:color w:val="1a1a1a"/>
                <w:sz w:val="17"/>
                <w:szCs w:val="17"/>
                <w:lang w:val="fr-FR"/>
              </w:rPr>
              <w:t xml:space="preserve">x</w:t>
            </w: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→ 😊 Soulagé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Confiant, satisfait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Enthousiaste</w:t>
            </w:r>
            <w:r/>
          </w:p>
        </w:tc>
      </w:tr>
      <w:tr>
        <w:trPr>
          <w:trHeight w:val="1054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Frictions / Opportunités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Landing page trop technique.
💡 Preuve sociale : témoignages étudiants, notes, exemples de quiz.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de SSO Google/Apple.
💡 Mention RGPD/conformité visible dès l'inscription.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d'indicateur de progression pendant la génération (&gt;30 s).
💡 Message rassurant + barre de progression = réduction de l'anxiété.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d'historique consultable hors-ligne.
💡 Mode offline pour le RER/transports (Release 2).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81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de partage de quiz entre comptes.
💡 Mode équipe / promo : révision collaborative (Release 2).</w:t>
            </w:r>
            <w:r/>
          </w:p>
        </w:tc>
      </w:tr>
    </w:tbl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p>
      <w:pPr>
        <w:pBdr/>
        <w:shd w:val="clear" w:color="auto" w:fill="fad9d9"/>
        <w:spacing w:after="120" w:before="100"/>
        <w:ind/>
        <w:rPr/>
      </w:pPr>
      <w:r>
        <w:rPr>
          <w:rFonts w:ascii="Arial" w:hAnsi="Arial" w:eastAsia="Arial" w:cs="Arial"/>
          <w:b/>
          <w:bCs/>
          <w:color w:val="b22222"/>
          <w:sz w:val="17"/>
          <w:szCs w:val="17"/>
        </w:rPr>
        <w:t xml:space="preserve">⚠ Moment de décrochage potentiel identifié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Étape 3 (1ʳᵉ utilisation) si la génération échoue silencieusement ou prend plus de 60 s. Investissement prioritaire produit : indicateur de progression visible + message rassurant pendant l'attente.</w:t>
      </w:r>
      <w:r/>
    </w:p>
    <w:p w14:paraId="2EB28D00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  <w:r/>
    </w:p>
    <w:p>
      <w:pPr>
        <w:pStyle w:val="890"/>
        <w:pBdr/>
        <w:spacing w:after="180" w:before="280"/>
        <w:ind/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color w:val="1a3a5c"/>
          <w:sz w:val="32"/>
          <w:szCs w:val="32"/>
        </w:rPr>
        <w:t xml:space="preserve">2. Parcours Enseignant — Mme Lefèvre (cible secondaire émergente J1)</w:t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</w:p>
    <w:p>
      <w:pPr>
        <w:pBdr/>
        <w:spacing w:after="80"/>
        <w:ind/>
        <w:rPr/>
      </w:pPr>
      <w:r>
        <w:rPr>
          <w:rFonts w:ascii="Arial" w:hAnsi="Arial" w:eastAsia="Arial" w:cs="Arial"/>
          <w:b/>
          <w:bCs/>
          <w:color w:val="1f5c99"/>
          <w:sz w:val="18"/>
          <w:szCs w:val="18"/>
        </w:rPr>
        <w:t xml:space="preserve">💡 </w:t>
      </w:r>
      <w:r>
        <w:rPr>
          <w:rFonts w:ascii="Arial" w:hAnsi="Arial" w:eastAsia="Arial" w:cs="Arial"/>
          <w:b/>
          <w:bCs/>
          <w:color w:val="1f5c99"/>
          <w:sz w:val="17"/>
          <w:szCs w:val="17"/>
        </w:rPr>
        <w:t xml:space="preserve">Objectif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Décrire comment Mme Lefèvre découvre, évalue et adopte EduTutor IA dans le contexte professionnel (28 étudiants à charge).</w:t>
      </w:r>
      <w:r/>
    </w:p>
    <w:p>
      <w:pPr>
        <w:pBdr/>
        <w:spacing w:after="80"/>
        <w:ind/>
        <w:rPr/>
      </w:pPr>
      <w:r>
        <w:rPr>
          <w:rFonts w:ascii="Arial" w:hAnsi="Arial" w:eastAsia="Arial" w:cs="Arial"/>
          <w:b/>
          <w:bCs/>
          <w:color w:val="1f5c99"/>
          <w:sz w:val="18"/>
          <w:szCs w:val="18"/>
        </w:rPr>
        <w:t xml:space="preserve">📐 </w:t>
      </w:r>
      <w:r>
        <w:rPr>
          <w:rFonts w:ascii="Arial" w:hAnsi="Arial" w:eastAsia="Arial" w:cs="Arial"/>
          <w:b/>
          <w:bCs/>
          <w:color w:val="1f5c99"/>
          <w:sz w:val="17"/>
          <w:szCs w:val="17"/>
        </w:rPr>
        <w:t xml:space="preserve">Format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Mêmes 5 étapes, mais avec les motivations et frictions spécifiques au métier d'enseignant. Étape 5 = recommandation à la direction (dimension B2B légère).</w:t>
      </w:r>
      <w:r/>
    </w:p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tbl>
      <w:tblPr>
        <w:tblW w:w="144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74"/>
        <w:gridCol w:w="2578"/>
        <w:gridCol w:w="2578"/>
        <w:gridCol w:w="2578"/>
        <w:gridCol w:w="2578"/>
        <w:gridCol w:w="2578"/>
      </w:tblGrid>
      <w:tr>
        <w:trPr>
          <w:trHeight w:val="275"/>
          <w:tblHeader/>
        </w:trPr>
        <w:tc>
          <w:tcPr>
            <w:shd w:val="clear" w:color="auto" w:fill="1a3a5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4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Dimension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1. Découverte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2. Inscription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3. 1ʳᵉ utilisation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4. Usage régulier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5. Reco. direction</w:t>
            </w:r>
            <w:r/>
          </w:p>
        </w:tc>
      </w:tr>
      <w:tr>
        <w:trPr>
          <w:trHeight w:val="841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4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Actions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Lit un article du Café Pédagogique sur les outils IA pour enseignants. Note le nom EduTutor IA.</w:t>
            </w:r>
            <w:r/>
          </w:p>
        </w:tc>
        <w:tc>
          <w:tcPr>
            <w:shd w:val="clear" w:color="auto" w:fill="fad9d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Remplit le formulaire de contact pour demander un compte enseignant. Attend 48 h.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Uploade un cours de Communication non-verbale (BTS). Génère 1 quiz de 10 QCM pour tester.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Génère 3 quizz/semaine pour ses 28 étudiants. Adapte le niveau selon les retours.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Présente l'outil au conseil pédagogique. Demande un budget pour passage en compte établissement.</w:t>
            </w:r>
            <w:r/>
          </w:p>
        </w:tc>
      </w:tr>
      <w:tr>
        <w:trPr>
          <w:trHeight w:val="841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4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Pensées (au « je »)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Encore une promesse marketing ? Je veux voir des exemples concrets BTS Communication. »</w:t>
            </w:r>
            <w:r/>
          </w:p>
        </w:tc>
        <w:tc>
          <w:tcPr>
            <w:shd w:val="clear" w:color="auto" w:fill="fad9d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48 h pour répondre ? S'ils ne sont pas réactifs en amont, comment seront-ils en SAV ?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Si les questions sont mal formulées ou fausses, je n'y reviens pas.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J'ai gagné 4h/semaine sur la préparation. Mais je veux pouvoir corriger une question erronée vite.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Si la direction signe, je veux pouvoir prouver le ROI : 4h/sem × 30 sem × 5 profs = 600h/an. »</w:t>
            </w:r>
            <w:r/>
          </w:p>
        </w:tc>
      </w:tr>
      <w:tr>
        <w:trPr>
          <w:trHeight w:val="263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4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Émotion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Curieux, prudent</w:t>
            </w:r>
            <w:r/>
          </w:p>
        </w:tc>
        <w:tc>
          <w:tcPr>
            <w:shd w:val="clear" w:color="auto" w:fill="fad9d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😡 Impatient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Vigilant → 😊 Étonné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Satisfait, producti</w:t>
            </w:r>
            <w:r>
              <w:rPr>
                <w:rFonts w:ascii="Arial" w:hAnsi="Arial" w:eastAsia="Arial" w:cs="Arial"/>
                <w:color w:val="1a1a1a"/>
                <w:sz w:val="17"/>
                <w:szCs w:val="17"/>
                <w:lang w:val="fr-FR"/>
              </w:rPr>
              <w:t xml:space="preserve">f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Convaincu, militant</w:t>
            </w:r>
            <w:r/>
          </w:p>
        </w:tc>
      </w:tr>
      <w:tr>
        <w:trPr>
          <w:trHeight w:val="1054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4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Frictions / Opportunités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d'exemples sectoriels (BTS, lycée, supérieur).
💡 Démos filtrées par niveau et discipline.</w:t>
            </w:r>
            <w:r/>
          </w:p>
        </w:tc>
        <w:tc>
          <w:tcPr>
            <w:shd w:val="clear" w:color="auto" w:fill="fad9d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d'auto-inscription enseignant : délai 48 h rédhibitoire.
💡 Compte gratuit immédiat + onboarding guidé 5 min.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d'aperçu rapide des questions avant usage classe.
💡 Mode preview avant publication aux étudiants.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d'édition manuelle d'une question après génération.
💡 Éditeur intégré de questions (Release 2).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de dashboard de ROI exportable.
💡 Rapport mensuel pour direction : adoption, gains horaires.</w:t>
            </w:r>
            <w:r/>
          </w:p>
        </w:tc>
      </w:tr>
    </w:tbl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p>
      <w:pPr>
        <w:pBdr/>
        <w:shd w:val="clear" w:color="auto" w:fill="fad9d9"/>
        <w:spacing w:after="120" w:before="100"/>
        <w:ind/>
        <w:rPr/>
      </w:pPr>
      <w:r>
        <w:rPr>
          <w:rFonts w:ascii="Arial" w:hAnsi="Arial" w:eastAsia="Arial" w:cs="Arial"/>
          <w:b/>
          <w:bCs/>
          <w:color w:val="b22222"/>
          <w:sz w:val="17"/>
          <w:szCs w:val="17"/>
        </w:rPr>
        <w:t xml:space="preserve">⚠ Moment de décrochage potentiel identifié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Étape 2 (Inscription) si le délai de réponse dépasse 24 h. Pour les enseignants pressés, passer à un compte gratuit auto-créé est un gain critique. Investissement prioritaire : self-service inscription enseignant + onboarding guidé en 5 minutes.</w:t>
      </w:r>
      <w:r/>
    </w:p>
    <w:p w14:paraId="362911FD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  <w:r/>
    </w:p>
    <w:p>
      <w:pPr>
        <w:pStyle w:val="890"/>
        <w:pBdr/>
        <w:spacing w:after="180" w:before="280"/>
        <w:ind/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color w:val="1a3a5c"/>
          <w:sz w:val="32"/>
          <w:szCs w:val="32"/>
        </w:rPr>
        <w:t xml:space="preserve">3. Parcours Établissement — M. David Chen (cible tertiaire B2B)</w:t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</w:p>
    <w:p>
      <w:pPr>
        <w:pBdr/>
        <w:spacing w:after="80"/>
        <w:ind/>
        <w:rPr/>
      </w:pPr>
      <w:r>
        <w:rPr>
          <w:rFonts w:ascii="Arial" w:hAnsi="Arial" w:eastAsia="Arial" w:cs="Arial"/>
          <w:b/>
          <w:bCs/>
          <w:color w:val="1f5c99"/>
          <w:sz w:val="18"/>
          <w:szCs w:val="18"/>
        </w:rPr>
        <w:t xml:space="preserve">💡 </w:t>
      </w:r>
      <w:r>
        <w:rPr>
          <w:rFonts w:ascii="Arial" w:hAnsi="Arial" w:eastAsia="Arial" w:cs="Arial"/>
          <w:b/>
          <w:bCs/>
          <w:color w:val="1f5c99"/>
          <w:sz w:val="17"/>
          <w:szCs w:val="17"/>
        </w:rPr>
        <w:t xml:space="preserve">Objectif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Décrire le cycle d'achat B2B en 5 étapes : du besoin amont au renouvellement annuel. Différent d'un parcours utilisateur classique.</w:t>
      </w:r>
      <w:r/>
    </w:p>
    <w:p>
      <w:pPr>
        <w:pBdr/>
        <w:spacing w:after="80"/>
        <w:ind/>
        <w:rPr/>
      </w:pPr>
      <w:r>
        <w:rPr>
          <w:rFonts w:ascii="Arial" w:hAnsi="Arial" w:eastAsia="Arial" w:cs="Arial"/>
          <w:b/>
          <w:bCs/>
          <w:color w:val="1f5c99"/>
          <w:sz w:val="18"/>
          <w:szCs w:val="18"/>
        </w:rPr>
        <w:t xml:space="preserve">📐 </w:t>
      </w:r>
      <w:r>
        <w:rPr>
          <w:rFonts w:ascii="Arial" w:hAnsi="Arial" w:eastAsia="Arial" w:cs="Arial"/>
          <w:b/>
          <w:bCs/>
          <w:color w:val="1f5c99"/>
          <w:sz w:val="17"/>
          <w:szCs w:val="17"/>
        </w:rPr>
        <w:t xml:space="preserve">Format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5 étapes adaptées B2B (Découverte besoin → Évaluation → Décision → Onboarding → Renouvellement). Accent sur les contraintes RGPD et budgétaires.</w:t>
      </w:r>
      <w:r/>
    </w:p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tbl>
      <w:tblPr>
        <w:tblW w:w="1443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71"/>
        <w:gridCol w:w="2573"/>
        <w:gridCol w:w="2573"/>
        <w:gridCol w:w="2573"/>
        <w:gridCol w:w="2573"/>
        <w:gridCol w:w="2573"/>
      </w:tblGrid>
      <w:tr>
        <w:trPr>
          <w:trHeight w:val="277"/>
          <w:tblHeader/>
        </w:trPr>
        <w:tc>
          <w:tcPr>
            <w:shd w:val="clear" w:color="auto" w:fill="1a3a5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Dimension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1. Découverte besoin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2. Évaluation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3. Décision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4. Onboarding équipe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5. Renouvellement</w:t>
            </w:r>
            <w:r/>
          </w:p>
        </w:tc>
      </w:tr>
      <w:tr>
        <w:trPr>
          <w:trHeight w:val="844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Actions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Le CA de l'établissement demande une stratégie IA pédagogique. Mme Lefèvre lui parle d'EduTutor IA.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Envoie les CGV au DPO mutualisé du réseau d'écoles. Demande une démo. Compare 3 outils.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Signe le contrat annuel pour 1 200 élèves à 10 €/élève. Valide les modalités de déploiement.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Présente l'outil aux 40 enseignants. Forme un noyau de 5 ambassadeurs. Distribue les comptes.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Mesure l'adoption : 35 % des profs actifs, 80 % des étudiants ont utilisé au moins 1 fois.</w:t>
            </w:r>
            <w:r/>
          </w:p>
        </w:tc>
      </w:tr>
      <w:tr>
        <w:trPr>
          <w:trHeight w:val="844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Pensées (au « je »)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Le CA pousse sur l'IA, mais pas question de signer avec un acteur qui utilise OpenAI. »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Si le DPO valide les CGV en 30 min de lecture, c'est un signal très positif.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Si dans 6 mois je dois reculer, ça va être politiquement coûteux. Mieux vaut sécuriser.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Si dès la 1ʳᵉ semaine les profs râlent que ça plante, j'ai perdu l'année. »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« 35 % d'adoption profs = au-dessus du seuil de 30 %. Je peux dire au CA qu'on est en avance. »</w:t>
            </w:r>
            <w:r/>
          </w:p>
        </w:tc>
      </w:tr>
      <w:tr>
        <w:trPr>
          <w:trHeight w:val="265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Émotion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Prudent, sous pression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Méticuleux, analytique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Engagé, un peu anxieux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Espérant → 😊 Soulagé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Confiant, fier</w:t>
            </w:r>
            <w:r/>
          </w:p>
        </w:tc>
      </w:tr>
      <w:tr>
        <w:trPr>
          <w:trHeight w:val="1059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1571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Frictions / Opportunités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de garantie écrite RGPD/local-first.
💡 Fiche RGPD prête à l'emploi + attestation Ollama souverain.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DPO en congés 3 semaines : le dossier RGPD bloque.
💡 Check-list RGPD pré-validée par cabinet juridique.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de clause d'essai de 3 mois.
💡 Période pilote gratuite 90 jours avant signature ferme.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de matériel de formation enseignant prêt à l'emploi.
💡 Kit de déploiement clé en main (Release 2).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573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🚧 Pas de comparaison anonymisée avec d'autres écoles.
💡 Benchmark sectoriel (taux d'adoption moyen, gains horaires).</w:t>
            </w:r>
            <w:r/>
          </w:p>
        </w:tc>
      </w:tr>
    </w:tbl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p>
      <w:pPr>
        <w:pBdr/>
        <w:shd w:val="clear" w:color="auto" w:fill="fad9d9"/>
        <w:spacing w:after="120" w:before="100"/>
        <w:ind/>
        <w:rPr/>
      </w:pPr>
      <w:r>
        <w:rPr>
          <w:rFonts w:ascii="Arial" w:hAnsi="Arial" w:eastAsia="Arial" w:cs="Arial"/>
          <w:b/>
          <w:bCs/>
          <w:color w:val="b22222"/>
          <w:sz w:val="17"/>
          <w:szCs w:val="17"/>
        </w:rPr>
        <w:t xml:space="preserve">⚠ Moment de décrochage potentiel identifié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Étape 2 (Évaluation) si le dossier RGPD n'est pas prêt à l'emploi. Le DPO refusera tant que les transferts UE ne sont pas garantis par écrit. Investissement prioritaire : fiche RGPD pré-rédigée + clause d'essai de 3 mois.</w:t>
      </w:r>
      <w:r/>
    </w:p>
    <w:p w14:paraId="52BF2E95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  <w:r/>
    </w:p>
    <w:p>
      <w:pPr>
        <w:pStyle w:val="890"/>
        <w:pBdr/>
        <w:spacing w:after="180" w:before="280"/>
        <w:ind/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color w:val="1a3a5c"/>
          <w:sz w:val="32"/>
          <w:szCs w:val="32"/>
        </w:rPr>
        <w:t xml:space="preserve">4. Synthèse émotionnelle des 3 parcours</w:t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</w:p>
    <w:p>
      <w:pPr>
        <w:pBdr/>
        <w:spacing w:after="80"/>
        <w:ind/>
        <w:rPr/>
      </w:pPr>
      <w:r>
        <w:rPr>
          <w:rFonts w:ascii="Arial" w:hAnsi="Arial" w:eastAsia="Arial" w:cs="Arial"/>
          <w:b/>
          <w:bCs/>
          <w:color w:val="1f5c99"/>
          <w:sz w:val="18"/>
          <w:szCs w:val="18"/>
        </w:rPr>
        <w:t xml:space="preserve">💡 </w:t>
      </w:r>
      <w:r>
        <w:rPr>
          <w:rFonts w:ascii="Arial" w:hAnsi="Arial" w:eastAsia="Arial" w:cs="Arial"/>
          <w:b/>
          <w:bCs/>
          <w:color w:val="1f5c99"/>
          <w:sz w:val="17"/>
          <w:szCs w:val="17"/>
        </w:rPr>
        <w:t xml:space="preserve">Objectif : </w:t>
      </w:r>
      <w:r>
        <w:rPr>
          <w:rFonts w:ascii="Arial" w:hAnsi="Arial" w:eastAsia="Arial" w:cs="Arial"/>
          <w:i/>
          <w:iCs/>
          <w:color w:val="1a1a1a"/>
          <w:sz w:val="17"/>
          <w:szCs w:val="17"/>
        </w:rPr>
        <w:t xml:space="preserve">Visualiser d'un coup d'œil où les 3 personas vivent leurs pics et creux émotionnels. Permet de prioriser les investissements UX.</w:t>
      </w:r>
      <w:r/>
    </w:p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tbl>
      <w:tblPr>
        <w:tblW w:w="144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56"/>
        <w:gridCol w:w="4122"/>
        <w:gridCol w:w="4122"/>
        <w:gridCol w:w="4122"/>
      </w:tblGrid>
      <w:tr>
        <w:trPr>
          <w:trHeight w:val="272"/>
          <w:tblHeader/>
        </w:trPr>
        <w:tc>
          <w:tcPr>
            <w:shd w:val="clear" w:color="auto" w:fill="1a3a5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05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Étape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Thomas Martin (étudiante)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Mme Lefèvre (enseignante)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M. David Chen (établissement)</w:t>
            </w:r>
            <w:r/>
          </w:p>
        </w:tc>
      </w:tr>
      <w:tr>
        <w:trPr>
          <w:trHeight w:val="261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05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1. Découverte / Besoin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Curieux, sceptique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Curieux, prudent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Sous pression (CA)</w:t>
            </w:r>
            <w:r/>
          </w:p>
        </w:tc>
      </w:tr>
      <w:tr>
        <w:trPr>
          <w:trHeight w:val="443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05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2. Inscription / Évaluation</w:t>
            </w:r>
            <w:r/>
          </w:p>
        </w:tc>
        <w:tc>
          <w:tcPr>
            <w:shd w:val="clear" w:color="auto" w:fill="fad9d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Vigilante</w:t>
            </w:r>
            <w:r/>
          </w:p>
        </w:tc>
        <w:tc>
          <w:tcPr>
            <w:shd w:val="clear" w:color="auto" w:fill="fad9d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😡 Impatiente (décrochage !)</w:t>
            </w:r>
            <w:r/>
          </w:p>
        </w:tc>
        <w:tc>
          <w:tcPr>
            <w:shd w:val="clear" w:color="auto" w:fill="fad9d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Méticuleux, analytique</w:t>
            </w:r>
            <w:r/>
          </w:p>
        </w:tc>
      </w:tr>
      <w:tr>
        <w:trPr>
          <w:trHeight w:val="443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05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3. 1ʳᵉ utilisation / Décision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→ 😊 Anxieuse → Soulagée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→ 😊 Vigilante → Étonnée</w:t>
            </w:r>
            <w:r/>
          </w:p>
        </w:tc>
        <w:tc>
          <w:tcPr>
            <w:shd w:val="clear" w:color="auto" w:fill="fff3c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Engagé, un peu anxieux</w:t>
            </w:r>
            <w:r/>
          </w:p>
        </w:tc>
      </w:tr>
      <w:tr>
        <w:trPr>
          <w:trHeight w:val="443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05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4. Usage régulier / Onboarding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Confiante, motivée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Satisfaite, productive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😐 → 😊 Espérant → Soulagé</w:t>
            </w:r>
            <w:r/>
          </w:p>
        </w:tc>
      </w:tr>
      <w:tr>
        <w:trPr>
          <w:trHeight w:val="443"/>
        </w:trPr>
        <w:tc>
          <w:tcPr>
            <w:shd w:val="clear" w:color="auto" w:fill="d6e8f7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2056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a3a5c"/>
                <w:sz w:val="16"/>
                <w:szCs w:val="16"/>
              </w:rPr>
              <w:t xml:space="preserve">5. Recommandation / Renouvell.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Enthousiaste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Convaincue, militante</w:t>
            </w:r>
            <w:r/>
          </w:p>
        </w:tc>
        <w:tc>
          <w:tcPr>
            <w:shd w:val="clear" w:color="auto" w:fill="d9ecd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4122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😊 Confiant, fier</w:t>
            </w:r>
            <w:r/>
          </w:p>
        </w:tc>
      </w:tr>
    </w:tbl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p>
      <w:pPr>
        <w:pBdr/>
        <w:spacing w:after="80"/>
        <w:ind/>
        <w:jc w:val="left"/>
        <w:rPr/>
      </w:pPr>
      <w:r>
        <w:rPr>
          <w:rFonts w:ascii="Arial" w:hAnsi="Arial" w:eastAsia="Arial" w:cs="Arial"/>
          <w:b/>
          <w:bCs/>
          <w:color w:val="1a3a5c"/>
          <w:sz w:val="17"/>
          <w:szCs w:val="17"/>
        </w:rPr>
        <w:t xml:space="preserve">Investissement produit prioritaire </w:t>
      </w:r>
      <w:r>
        <w:rPr>
          <w:rFonts w:ascii="Arial" w:hAnsi="Arial" w:eastAsia="Arial" w:cs="Arial"/>
          <w:color w:val="1a1a1a"/>
          <w:sz w:val="17"/>
          <w:szCs w:val="17"/>
        </w:rPr>
        <w:t xml:space="preserve">(d'après les 3 parcours) : l'étape 2 cumule les frictions les plus fortes (Thomas vigilante, Mme Lefèvre impatiente, M. Chen méticuleux). C'est le moment de tous les décrochages. Améliorer l'inscription/évaluation = effet de levier produit maximum.</w:t>
      </w:r>
      <w:r/>
    </w:p>
    <w:p w14:paraId="4466E8D1">
      <w:pPr>
        <w:pBdr/>
        <w:shd w:val="nil" w:color="auto"/>
        <w:spacing/>
        <w:ind/>
        <w:rPr/>
      </w:pP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  <w:r/>
    </w:p>
    <w:p>
      <w:pPr>
        <w:pStyle w:val="890"/>
        <w:pBdr/>
        <w:spacing w:after="180" w:before="280"/>
        <w:ind/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color w:val="1a3a5c"/>
          <w:sz w:val="32"/>
          <w:szCs w:val="32"/>
        </w:rPr>
        <w:t xml:space="preserve">✅ Grille d'auto-évaluation</w:t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1a3a5c"/>
          <w:sz w:val="32"/>
          <w:szCs w:val="32"/>
          <w:highlight w:val="none"/>
        </w:rPr>
      </w:r>
    </w:p>
    <w:p>
      <w:pPr>
        <w:pBdr/>
        <w:spacing w:after="100"/>
        <w:ind/>
        <w:jc w:val="left"/>
        <w:rPr/>
      </w:pPr>
      <w:r>
        <w:rPr>
          <w:rFonts w:ascii="Arial" w:hAnsi="Arial" w:eastAsia="Arial" w:cs="Arial"/>
          <w:i/>
          <w:iCs/>
          <w:color w:val="555555"/>
          <w:sz w:val="17"/>
          <w:szCs w:val="17"/>
        </w:rPr>
        <w:t xml:space="preserve">À remplir par l'équipe avant de soumettre le livrable au Product Owner.</w:t>
      </w:r>
      <w:r/>
    </w:p>
    <w:tbl>
      <w:tblPr>
        <w:tblW w:w="1436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898"/>
        <w:gridCol w:w="3159"/>
        <w:gridCol w:w="3305"/>
      </w:tblGrid>
      <w:tr>
        <w:trPr>
          <w:trHeight w:val="275"/>
          <w:tblHeader/>
        </w:trPr>
        <w:tc>
          <w:tcPr>
            <w:shd w:val="clear" w:color="auto" w:fill="1a3a5c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Critère qualité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Auto-évaluation</w:t>
            </w:r>
            <w:r/>
          </w:p>
        </w:tc>
        <w:tc>
          <w:tcPr>
            <w:shd w:val="clear" w:color="auto" w:fill="1f5c99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center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17"/>
                <w:szCs w:val="17"/>
              </w:rPr>
              <w:t xml:space="preserve">Commentaire / preuve</w:t>
            </w:r>
            <w:r/>
          </w:p>
        </w:tc>
      </w:tr>
      <w:tr>
        <w:trPr>
          <w:trHeight w:val="266"/>
        </w:trPr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Les 3 parcours sont décrits sur les 5 étapes (Découverte → Recommandation/Renouvellement)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  <w:tr>
        <w:trPr>
          <w:trHeight w:val="266"/>
        </w:trPr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Chaque cellule "Actions" contient une action concrète et observable (pas un concept vague)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  <w:tr>
        <w:trPr>
          <w:trHeight w:val="266"/>
        </w:trPr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Chaque cellule "Pensées" est formulée au « je », entre guillemets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  <w:tr>
        <w:trPr>
          <w:trHeight w:val="266"/>
        </w:trPr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Chaque cellule "Émotion" utilise l'échelle 😡 → 😐 → 😊 (au moins 1 transition par parcours)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  <w:tr>
        <w:trPr>
          <w:trHeight w:val="266"/>
        </w:trPr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Chaque cellule "Frictions/Opportunités" identifie au moins 1 friction ET 1 opportunité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  <w:tr>
        <w:trPr>
          <w:trHeight w:val="266"/>
        </w:trPr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Le moment de décrochage potentiel est explicitement identifié pour chaque parcours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  <w:tr>
        <w:trPr>
          <w:trHeight w:val="266"/>
        </w:trPr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La synthèse émotionnelle repère le bon "point de levier produit"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  <w:tr>
        <w:trPr>
          <w:trHeight w:val="266"/>
        </w:trPr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Le parcours "Établissement" reflète bien un cycle d'achat B2B (et pas un usage)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5f5f5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  <w:tr>
        <w:trPr>
          <w:trHeight w:val="266"/>
        </w:trPr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7898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Le document a été relu et validé par l'équipe complète (toutes les voix entendues)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159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☐ Oui   ☐ Partiel   ☐ Non</w:t>
            </w:r>
            <w:r/>
          </w:p>
        </w:tc>
        <w:tc>
          <w:tcPr>
            <w:shd w:val="clear" w:color="auto" w:fill="ffffff"/>
            <w:tcBorders>
              <w:top w:val="single" w:color="bbcfe0" w:sz="4" w:space="0"/>
              <w:left w:val="single" w:color="bbcfe0" w:sz="4" w:space="0"/>
              <w:bottom w:val="single" w:color="bbcfe0" w:sz="4" w:space="0"/>
              <w:right w:val="single" w:color="bbcfe0" w:sz="4" w:space="0"/>
            </w:tcBorders>
            <w:tcMar>
              <w:left w:w="110" w:type="dxa"/>
              <w:top w:w="90" w:type="dxa"/>
              <w:right w:w="110" w:type="dxa"/>
              <w:bottom w:w="90" w:type="dxa"/>
            </w:tcMar>
            <w:tcW w:w="3305" w:type="dxa"/>
            <w:vAlign w:val="top"/>
          </w:tcPr>
          <w:p>
            <w:pPr>
              <w:pBdr/>
              <w:spacing w:after="60"/>
              <w:ind/>
              <w:jc w:val="left"/>
              <w:rPr/>
            </w:pPr>
            <w:r>
              <w:rPr>
                <w:rFonts w:ascii="Arial" w:hAnsi="Arial" w:eastAsia="Arial" w:cs="Arial"/>
                <w:color w:val="1a1a1a"/>
                <w:sz w:val="17"/>
                <w:szCs w:val="17"/>
              </w:rPr>
              <w:t xml:space="preserve"> </w:t>
            </w:r>
            <w:r/>
          </w:p>
        </w:tc>
      </w:tr>
    </w:tbl>
    <w:p>
      <w:pPr>
        <w:pBdr/>
        <w:spacing w:after="120"/>
        <w:ind/>
        <w:jc w:val="left"/>
        <w:rPr/>
      </w:pPr>
      <w:r>
        <w:rPr>
          <w:rFonts w:ascii="Arial" w:hAnsi="Arial" w:eastAsia="Arial" w:cs="Arial"/>
          <w:sz w:val="18"/>
          <w:szCs w:val="18"/>
        </w:rPr>
      </w:r>
      <w:r/>
    </w:p>
    <w:p>
      <w:pPr>
        <w:pBdr/>
        <w:spacing w:after="60"/>
        <w:ind/>
        <w:jc w:val="left"/>
        <w:rPr/>
      </w:pPr>
      <w:r>
        <w:rPr>
          <w:rFonts w:ascii="Arial" w:hAnsi="Arial" w:eastAsia="Arial" w:cs="Arial"/>
          <w:i/>
          <w:iCs/>
          <w:color w:val="555555"/>
          <w:sz w:val="15"/>
          <w:szCs w:val="15"/>
        </w:rPr>
        <w:t xml:space="preserve">Artefact de cadrage J1 — APOCAL'IPSSI 2026 — Dépôt : /docs/cadrage/</w:t>
      </w:r>
      <w:r/>
    </w:p>
    <w:p>
      <w:pPr>
        <w:pBdr/>
        <w:spacing w:after="80"/>
        <w:ind/>
        <w:jc w:val="left"/>
        <w:rPr/>
      </w:pPr>
      <w:r>
        <w:rPr>
          <w:rFonts w:ascii="Arial" w:hAnsi="Arial" w:eastAsia="Arial" w:cs="Arial"/>
          <w:color w:val="999999"/>
          <w:sz w:val="14"/>
          <w:szCs w:val="14"/>
        </w:rPr>
        <w:t xml:space="preserve">Mohamed Amine EL AFRIT · Licence CC BY-NC-SA 4.0</w:t>
      </w:r>
      <w:r/>
    </w:p>
    <w:sectPr>
      <w:footnotePr/>
      <w:endnotePr/>
      <w:type w:val="nextPage"/>
      <w:pgSz w:h="12240" w:orient="landscape" w:w="15840"/>
      <w:pgMar w:top="700" w:right="700" w:bottom="700" w:left="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18"/>
        <w:szCs w:val="1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7"/>
    <w:basedOn w:val="830"/>
    <w:next w:val="830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30"/>
    <w:next w:val="830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30"/>
    <w:next w:val="830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 w:default="1">
    <w:name w:val="Default Paragraph Font"/>
    <w:uiPriority w:val="1"/>
    <w:semiHidden/>
    <w:unhideWhenUsed/>
    <w:pPr>
      <w:pBdr/>
      <w:spacing/>
      <w:ind/>
    </w:pPr>
  </w:style>
  <w:style w:type="numbering" w:styleId="835" w:default="1">
    <w:name w:val="No List"/>
    <w:uiPriority w:val="99"/>
    <w:semiHidden/>
    <w:unhideWhenUsed/>
    <w:pPr>
      <w:pBdr/>
      <w:spacing/>
      <w:ind/>
    </w:pPr>
  </w:style>
  <w:style w:type="character" w:styleId="836">
    <w:name w:val="Heading 1 Char"/>
    <w:basedOn w:val="834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34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3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34"/>
    <w:link w:val="87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34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34"/>
    <w:link w:val="8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34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34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34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34"/>
    <w:link w:val="8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30"/>
    <w:next w:val="830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34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30"/>
    <w:next w:val="830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34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30"/>
    <w:next w:val="830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34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34"/>
    <w:uiPriority w:val="20"/>
    <w:qFormat/>
    <w:pPr>
      <w:pBdr/>
      <w:spacing/>
      <w:ind/>
    </w:pPr>
    <w:rPr>
      <w:i/>
      <w:iCs/>
    </w:rPr>
  </w:style>
  <w:style w:type="character" w:styleId="857">
    <w:name w:val="Subtle Reference"/>
    <w:basedOn w:val="8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30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4"/>
    <w:link w:val="859"/>
    <w:uiPriority w:val="99"/>
    <w:pPr>
      <w:pBdr/>
      <w:spacing/>
      <w:ind/>
    </w:pPr>
  </w:style>
  <w:style w:type="paragraph" w:styleId="861">
    <w:name w:val="Footer"/>
    <w:basedOn w:val="830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4"/>
    <w:link w:val="861"/>
    <w:uiPriority w:val="99"/>
    <w:pPr>
      <w:pBdr/>
      <w:spacing/>
      <w:ind/>
    </w:pPr>
  </w:style>
  <w:style w:type="paragraph" w:styleId="863">
    <w:name w:val="Caption"/>
    <w:basedOn w:val="830"/>
    <w:next w:val="8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4">
    <w:name w:val="FollowedHyperlink"/>
    <w:basedOn w:val="8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5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66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867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868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869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870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871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872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873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874">
    <w:name w:val="Placeholder Text"/>
    <w:basedOn w:val="834"/>
    <w:uiPriority w:val="99"/>
    <w:semiHidden/>
    <w:pPr>
      <w:pBdr/>
      <w:spacing/>
      <w:ind/>
    </w:pPr>
    <w:rPr>
      <w:color w:val="666666"/>
    </w:rPr>
  </w:style>
  <w:style w:type="paragraph" w:styleId="875">
    <w:name w:val="TOC Heading"/>
    <w:uiPriority w:val="39"/>
    <w:unhideWhenUsed/>
    <w:pPr>
      <w:pBdr/>
      <w:spacing/>
      <w:ind/>
    </w:pPr>
  </w:style>
  <w:style w:type="paragraph" w:styleId="876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77">
    <w:name w:val="Title"/>
    <w:qFormat/>
    <w:pPr>
      <w:pBdr/>
      <w:spacing/>
      <w:ind/>
    </w:pPr>
    <w:rPr>
      <w:sz w:val="56"/>
      <w:szCs w:val="56"/>
    </w:rPr>
  </w:style>
  <w:style w:type="paragraph" w:styleId="878">
    <w:name w:val="Heading 4"/>
    <w:qFormat/>
    <w:pPr>
      <w:pBdr/>
      <w:spacing/>
      <w:ind/>
    </w:pPr>
    <w:rPr>
      <w:i/>
      <w:iCs/>
      <w:color w:val="2e74b5"/>
    </w:rPr>
  </w:style>
  <w:style w:type="paragraph" w:styleId="879">
    <w:name w:val="Heading 5"/>
    <w:qFormat/>
    <w:pPr>
      <w:pBdr/>
      <w:spacing/>
      <w:ind/>
    </w:pPr>
    <w:rPr>
      <w:color w:val="2e74b5"/>
    </w:rPr>
  </w:style>
  <w:style w:type="paragraph" w:styleId="880">
    <w:name w:val="Heading 6"/>
    <w:qFormat/>
    <w:pPr>
      <w:pBdr/>
      <w:spacing/>
      <w:ind/>
    </w:pPr>
    <w:rPr>
      <w:color w:val="1f4d78"/>
    </w:rPr>
  </w:style>
  <w:style w:type="paragraph" w:styleId="881">
    <w:name w:val="Strong"/>
    <w:qFormat/>
    <w:pPr>
      <w:pBdr/>
      <w:spacing/>
      <w:ind/>
    </w:pPr>
    <w:rPr>
      <w:b/>
      <w:bCs/>
    </w:rPr>
  </w:style>
  <w:style w:type="paragraph" w:styleId="882">
    <w:name w:val="List Paragraph"/>
    <w:qFormat/>
    <w:pPr>
      <w:pBdr/>
      <w:spacing/>
      <w:ind/>
    </w:pPr>
  </w:style>
  <w:style w:type="character" w:styleId="883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4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footnote text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link w:val="88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87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link w:val="888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0">
    <w:name w:val="Heading 1"/>
    <w:qFormat/>
    <w:pPr>
      <w:pBdr/>
      <w:spacing w:after="200" w:before="300"/>
      <w:ind/>
      <w:outlineLvl w:val="0"/>
    </w:pPr>
    <w:rPr>
      <w:rFonts w:ascii="Arial" w:hAnsi="Arial" w:eastAsia="Arial" w:cs="Arial"/>
      <w:b/>
      <w:bCs/>
      <w:color w:val="1a3a5c"/>
      <w:sz w:val="34"/>
      <w:szCs w:val="34"/>
    </w:rPr>
  </w:style>
  <w:style w:type="paragraph" w:styleId="891">
    <w:name w:val="Heading 2"/>
    <w:qFormat/>
    <w:pPr>
      <w:pBdr/>
      <w:spacing w:after="120" w:before="200"/>
      <w:ind/>
      <w:outlineLvl w:val="1"/>
    </w:pPr>
    <w:rPr>
      <w:rFonts w:ascii="Arial" w:hAnsi="Arial" w:eastAsia="Arial" w:cs="Arial"/>
      <w:b/>
      <w:bCs/>
      <w:color w:val="1f5c99"/>
      <w:sz w:val="26"/>
      <w:szCs w:val="26"/>
    </w:rPr>
  </w:style>
  <w:style w:type="paragraph" w:styleId="892">
    <w:name w:val="Heading 3"/>
    <w:qFormat/>
    <w:pPr>
      <w:pBdr/>
      <w:spacing w:after="100" w:before="160"/>
      <w:ind/>
      <w:outlineLvl w:val="2"/>
    </w:pPr>
    <w:rPr>
      <w:rFonts w:ascii="Arial" w:hAnsi="Arial" w:eastAsia="Arial" w:cs="Arial"/>
      <w:b/>
      <w:bCs/>
      <w:color w:val="1a3a5c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5</cp:revision>
  <dcterms:created xsi:type="dcterms:W3CDTF">2026-06-29T10:39:38Z</dcterms:created>
  <dcterms:modified xsi:type="dcterms:W3CDTF">2026-06-29T13:35:20Z</dcterms:modified>
</cp:coreProperties>
</file>